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6F83" w14:textId="77777777" w:rsidR="002B2B1B" w:rsidRPr="00F53433" w:rsidRDefault="002B2B1B" w:rsidP="002B2B1B">
      <w:pPr>
        <w:rPr>
          <w:rFonts w:asciiTheme="minorHAnsi" w:hAnsiTheme="minorHAnsi" w:cstheme="minorHAnsi"/>
          <w:szCs w:val="22"/>
        </w:rPr>
      </w:pPr>
    </w:p>
    <w:p w14:paraId="526BE236" w14:textId="77777777" w:rsidR="002B2B1B" w:rsidRPr="00F53433" w:rsidRDefault="002B2B1B" w:rsidP="002B2B1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324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FD2017E" w14:textId="77777777" w:rsidR="002B2B1B" w:rsidRPr="00F53433" w:rsidRDefault="002B2B1B" w:rsidP="002B2B1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6900A61" w14:textId="77777777" w:rsidR="002B2B1B" w:rsidRPr="00F53433" w:rsidRDefault="002B2B1B" w:rsidP="002B2B1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1522E">
        <w:rPr>
          <w:rFonts w:asciiTheme="minorHAnsi" w:hAnsiTheme="minorHAnsi" w:cstheme="minorHAnsi"/>
          <w:bCs/>
          <w:i/>
          <w:iCs/>
          <w:szCs w:val="22"/>
        </w:rPr>
        <w:t>Beszámoló az Eötvös Loránd Tudományegyetem tevékenységéről Szombathely Megyei Jogú Város Önkormányzatával kötött megállapodás alapján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5EEAE947" w14:textId="77777777" w:rsidR="002B2B1B" w:rsidRPr="00F53433" w:rsidRDefault="002B2B1B" w:rsidP="002B2B1B">
      <w:pPr>
        <w:jc w:val="both"/>
        <w:rPr>
          <w:rFonts w:asciiTheme="minorHAnsi" w:hAnsiTheme="minorHAnsi" w:cstheme="minorHAnsi"/>
          <w:bCs/>
          <w:szCs w:val="22"/>
        </w:rPr>
      </w:pPr>
    </w:p>
    <w:p w14:paraId="750431EA" w14:textId="77777777" w:rsidR="002B2B1B" w:rsidRPr="00F53433" w:rsidRDefault="002B2B1B" w:rsidP="002B2B1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CFBD824" w14:textId="77777777" w:rsidR="002B2B1B" w:rsidRDefault="002B2B1B" w:rsidP="002B2B1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49FB9EB" w14:textId="77777777" w:rsidR="002B2B1B" w:rsidRPr="00F53433" w:rsidRDefault="002B2B1B" w:rsidP="002B2B1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</w:t>
      </w:r>
      <w:r>
        <w:rPr>
          <w:rFonts w:asciiTheme="minorHAnsi" w:hAnsiTheme="minorHAnsi" w:cstheme="minorHAnsi"/>
          <w:bCs/>
          <w:szCs w:val="22"/>
        </w:rPr>
        <w:t>,</w:t>
      </w:r>
    </w:p>
    <w:p w14:paraId="1EAC21DF" w14:textId="77777777" w:rsidR="002B2B1B" w:rsidRPr="00F53433" w:rsidRDefault="002B2B1B" w:rsidP="002B2B1B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proofErr w:type="spellStart"/>
      <w:r w:rsidRPr="00F5343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F5343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4C9C3603" w14:textId="77777777" w:rsidR="002B2B1B" w:rsidRPr="00F53433" w:rsidRDefault="002B2B1B" w:rsidP="002B2B1B">
      <w:pPr>
        <w:jc w:val="both"/>
        <w:rPr>
          <w:rFonts w:asciiTheme="minorHAnsi" w:hAnsiTheme="minorHAnsi" w:cstheme="minorHAnsi"/>
          <w:bCs/>
          <w:szCs w:val="22"/>
        </w:rPr>
      </w:pPr>
    </w:p>
    <w:p w14:paraId="1FD0EE4E" w14:textId="77777777" w:rsidR="002B2B1B" w:rsidRPr="00F53433" w:rsidRDefault="002B2B1B" w:rsidP="002B2B1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2D52D851" w14:textId="77777777" w:rsidR="002B2B1B" w:rsidRDefault="002B2B1B" w:rsidP="002B2B1B">
      <w:pPr>
        <w:jc w:val="both"/>
        <w:rPr>
          <w:rFonts w:asciiTheme="minorHAnsi" w:hAnsiTheme="minorHAnsi" w:cstheme="minorHAnsi"/>
          <w:bCs/>
          <w:szCs w:val="22"/>
        </w:rPr>
      </w:pPr>
    </w:p>
    <w:p w14:paraId="5E4154D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1B"/>
    <w:rsid w:val="002B2B1B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ECC8"/>
  <w15:chartTrackingRefBased/>
  <w15:docId w15:val="{60AC738F-587A-4D76-BAFF-3428C7E5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2B1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B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2B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2B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2B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2B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2B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2B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2B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2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2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2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2B1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2B1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2B1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2B1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2B1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2B1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2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B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2B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B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2B1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B2B1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2B1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B2B1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2B1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2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6D7CE-87BE-4DD1-BEED-BF597716F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85BAB-E5B9-4983-8693-648780CEE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F48F1-C166-4FF8-85BF-3A5E6CD65595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518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