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E1D02FF" w14:textId="77777777" w:rsidR="00ED6F88" w:rsidRPr="00ED6F88" w:rsidRDefault="00ED6F88" w:rsidP="00ED6F88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D6F88">
        <w:rPr>
          <w:rFonts w:ascii="Calibri" w:eastAsia="Times New Roman" w:hAnsi="Calibri" w:cs="Calibri"/>
          <w:b/>
          <w:sz w:val="22"/>
          <w:u w:val="single"/>
          <w:lang w:eastAsia="hu-HU"/>
        </w:rPr>
        <w:t>129/2025. (X.28.) KOCB számú határozat</w:t>
      </w:r>
    </w:p>
    <w:p w14:paraId="1A08DFAF" w14:textId="77777777" w:rsidR="00ED6F88" w:rsidRPr="00ED6F88" w:rsidRDefault="00ED6F88" w:rsidP="00ED6F8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179F764" w14:textId="77777777" w:rsidR="00ED6F88" w:rsidRPr="00ED6F88" w:rsidRDefault="00ED6F88" w:rsidP="00ED6F8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D6F88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a 2026. évi költségvetés előkészítéséhez szükséges takarékossági intézkedések elfogadására” című előterjesztést megtárgyalta, és a határozati javaslatot az előterjesztésben foglaltak szerint a Közgyűlésnek elfogadásra javasolja.</w:t>
      </w:r>
    </w:p>
    <w:p w14:paraId="1F14A7B9" w14:textId="77777777" w:rsidR="00ED6F88" w:rsidRPr="00ED6F88" w:rsidRDefault="00ED6F88" w:rsidP="00ED6F8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673295D" w14:textId="77777777" w:rsidR="00ED6F88" w:rsidRPr="00ED6F88" w:rsidRDefault="00ED6F88" w:rsidP="00ED6F88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</w:r>
      <w:proofErr w:type="spellStart"/>
      <w:r w:rsidRPr="00ED6F88">
        <w:rPr>
          <w:rFonts w:ascii="Calibri" w:eastAsia="Times New Roman" w:hAnsi="Calibri" w:cs="Calibri"/>
          <w:sz w:val="22"/>
          <w:lang w:eastAsia="hu-HU"/>
        </w:rPr>
        <w:t>Putz</w:t>
      </w:r>
      <w:proofErr w:type="spellEnd"/>
      <w:r w:rsidRPr="00ED6F88">
        <w:rPr>
          <w:rFonts w:ascii="Calibri" w:eastAsia="Times New Roman" w:hAnsi="Calibri" w:cs="Calibri"/>
          <w:sz w:val="22"/>
          <w:lang w:eastAsia="hu-HU"/>
        </w:rPr>
        <w:t xml:space="preserve"> Attila, a Kulturális, Oktatási és Civil Bizottság elnöke</w:t>
      </w:r>
    </w:p>
    <w:p w14:paraId="3B06C7BA" w14:textId="77777777" w:rsidR="00ED6F88" w:rsidRPr="00ED6F88" w:rsidRDefault="00ED6F88" w:rsidP="00ED6F88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 xml:space="preserve">Dr. </w:t>
      </w:r>
      <w:proofErr w:type="spellStart"/>
      <w:r w:rsidRPr="00ED6F88">
        <w:rPr>
          <w:rFonts w:asciiTheme="minorHAnsi" w:eastAsia="Times New Roman" w:hAnsiTheme="minorHAnsi"/>
          <w:sz w:val="22"/>
          <w:lang w:eastAsia="hu-HU"/>
        </w:rPr>
        <w:t>Nemény</w:t>
      </w:r>
      <w:proofErr w:type="spellEnd"/>
      <w:r w:rsidRPr="00ED6F88">
        <w:rPr>
          <w:rFonts w:asciiTheme="minorHAnsi" w:eastAsia="Times New Roman" w:hAnsiTheme="minorHAnsi"/>
          <w:sz w:val="22"/>
          <w:lang w:eastAsia="hu-HU"/>
        </w:rPr>
        <w:t xml:space="preserve"> András polgármester</w:t>
      </w:r>
    </w:p>
    <w:p w14:paraId="0E28F6A0" w14:textId="77777777" w:rsidR="00ED6F88" w:rsidRPr="00ED6F88" w:rsidRDefault="00ED6F88" w:rsidP="00ED6F88">
      <w:pPr>
        <w:spacing w:line="240" w:lineRule="atLeast"/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  <w:t>Dr. Horváth Attila alpolgármester</w:t>
      </w:r>
    </w:p>
    <w:p w14:paraId="548A199D" w14:textId="77777777" w:rsidR="00ED6F88" w:rsidRPr="00ED6F88" w:rsidRDefault="00ED6F88" w:rsidP="00ED6F88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51056C6F" w14:textId="77777777" w:rsidR="00ED6F88" w:rsidRPr="00ED6F88" w:rsidRDefault="00ED6F88" w:rsidP="00ED6F88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581DB457" w14:textId="77777777" w:rsidR="00ED6F88" w:rsidRPr="00ED6F88" w:rsidRDefault="00ED6F88" w:rsidP="00ED6F88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>(A végrehajtásért felelős:</w:t>
      </w:r>
    </w:p>
    <w:p w14:paraId="069C5B87" w14:textId="77777777" w:rsidR="00ED6F88" w:rsidRPr="00ED6F88" w:rsidRDefault="00ED6F88" w:rsidP="00ED6F88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</w:r>
      <w:proofErr w:type="spellStart"/>
      <w:r w:rsidRPr="00ED6F88">
        <w:rPr>
          <w:rFonts w:asciiTheme="minorHAnsi" w:eastAsia="Times New Roman" w:hAnsiTheme="minorHAnsi"/>
          <w:sz w:val="22"/>
          <w:lang w:eastAsia="hu-HU"/>
        </w:rPr>
        <w:t>Stéger</w:t>
      </w:r>
      <w:proofErr w:type="spellEnd"/>
      <w:r w:rsidRPr="00ED6F88">
        <w:rPr>
          <w:rFonts w:asciiTheme="minorHAnsi" w:eastAsia="Times New Roman" w:hAnsiTheme="minorHAnsi"/>
          <w:sz w:val="22"/>
          <w:lang w:eastAsia="hu-HU"/>
        </w:rPr>
        <w:t xml:space="preserve"> Gábor, a Közgazdasági és Adó Osztály vezetője</w:t>
      </w:r>
    </w:p>
    <w:p w14:paraId="37700F6D" w14:textId="77777777" w:rsidR="00ED6F88" w:rsidRPr="00ED6F88" w:rsidRDefault="00ED6F88" w:rsidP="00ED6F88">
      <w:pPr>
        <w:spacing w:line="240" w:lineRule="atLeast"/>
        <w:ind w:left="709"/>
        <w:rPr>
          <w:rFonts w:asciiTheme="minorHAnsi" w:eastAsia="Times New Roman" w:hAnsiTheme="minorHAnsi"/>
          <w:bCs/>
          <w:sz w:val="22"/>
          <w:lang w:eastAsia="hu-HU"/>
        </w:rPr>
      </w:pPr>
      <w:r w:rsidRPr="00ED6F88">
        <w:rPr>
          <w:rFonts w:asciiTheme="minorHAnsi" w:eastAsia="Times New Roman" w:hAnsiTheme="minorHAnsi"/>
          <w:bCs/>
          <w:sz w:val="22"/>
          <w:lang w:eastAsia="hu-HU"/>
        </w:rPr>
        <w:t xml:space="preserve">      </w:t>
      </w:r>
      <w:r w:rsidRPr="00ED6F88">
        <w:rPr>
          <w:rFonts w:asciiTheme="minorHAnsi" w:eastAsia="Times New Roman" w:hAnsiTheme="minorHAnsi"/>
          <w:bCs/>
          <w:sz w:val="22"/>
          <w:lang w:eastAsia="hu-HU"/>
        </w:rPr>
        <w:tab/>
        <w:t xml:space="preserve"> Vinczéné Dr. Menyhárt Mária, az Egészségügyi és Közszolgálati Osztály vezetője, </w:t>
      </w:r>
    </w:p>
    <w:p w14:paraId="610CAA14" w14:textId="77777777" w:rsidR="00ED6F88" w:rsidRPr="00ED6F88" w:rsidRDefault="00ED6F88" w:rsidP="00ED6F88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 xml:space="preserve">        </w:t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 xml:space="preserve"> Dr. </w:t>
      </w:r>
      <w:proofErr w:type="spellStart"/>
      <w:r w:rsidRPr="00ED6F88">
        <w:rPr>
          <w:rFonts w:asciiTheme="minorHAnsi" w:eastAsia="Times New Roman" w:hAnsiTheme="minorHAnsi"/>
          <w:sz w:val="22"/>
          <w:lang w:eastAsia="hu-HU"/>
        </w:rPr>
        <w:t>Gyuráczné</w:t>
      </w:r>
      <w:proofErr w:type="spellEnd"/>
      <w:r w:rsidRPr="00ED6F88">
        <w:rPr>
          <w:rFonts w:asciiTheme="minorHAnsi" w:eastAsia="Times New Roman" w:hAnsiTheme="minorHAnsi"/>
          <w:sz w:val="22"/>
          <w:lang w:eastAsia="hu-HU"/>
        </w:rPr>
        <w:t xml:space="preserve"> dr. </w:t>
      </w:r>
      <w:proofErr w:type="spellStart"/>
      <w:r w:rsidRPr="00ED6F88">
        <w:rPr>
          <w:rFonts w:asciiTheme="minorHAnsi" w:eastAsia="Times New Roman" w:hAnsiTheme="minorHAnsi"/>
          <w:sz w:val="22"/>
          <w:lang w:eastAsia="hu-HU"/>
        </w:rPr>
        <w:t>Speier</w:t>
      </w:r>
      <w:proofErr w:type="spellEnd"/>
      <w:r w:rsidRPr="00ED6F88">
        <w:rPr>
          <w:rFonts w:asciiTheme="minorHAnsi" w:eastAsia="Times New Roman" w:hAnsiTheme="minorHAnsi"/>
          <w:sz w:val="22"/>
          <w:lang w:eastAsia="hu-HU"/>
        </w:rPr>
        <w:t xml:space="preserve"> Anikó, a Városüzemeltetési és Városfejlesztési Osztály vezetője.</w:t>
      </w:r>
    </w:p>
    <w:p w14:paraId="3DE5A72B" w14:textId="77777777" w:rsidR="00ED6F88" w:rsidRPr="00ED6F88" w:rsidRDefault="00ED6F88" w:rsidP="00ED6F88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 xml:space="preserve">        </w:t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 xml:space="preserve"> Dr. </w:t>
      </w:r>
      <w:proofErr w:type="spellStart"/>
      <w:r w:rsidRPr="00ED6F88">
        <w:rPr>
          <w:rFonts w:asciiTheme="minorHAnsi" w:eastAsia="Times New Roman" w:hAnsiTheme="minorHAnsi"/>
          <w:sz w:val="22"/>
          <w:lang w:eastAsia="hu-HU"/>
        </w:rPr>
        <w:t>Holler</w:t>
      </w:r>
      <w:proofErr w:type="spellEnd"/>
      <w:r w:rsidRPr="00ED6F88">
        <w:rPr>
          <w:rFonts w:asciiTheme="minorHAnsi" w:eastAsia="Times New Roman" w:hAnsiTheme="minorHAnsi"/>
          <w:sz w:val="22"/>
          <w:lang w:eastAsia="hu-HU"/>
        </w:rPr>
        <w:t xml:space="preserve"> Péter, a Hatósági Osztály vezetője,</w:t>
      </w:r>
    </w:p>
    <w:p w14:paraId="2E4AF7A9" w14:textId="77777777" w:rsidR="00ED6F88" w:rsidRPr="00ED6F88" w:rsidRDefault="00ED6F88" w:rsidP="00ED6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Theme="minorHAnsi" w:eastAsia="Times New Roman" w:hAnsiTheme="minorHAnsi"/>
          <w:sz w:val="22"/>
          <w:lang w:eastAsia="hu-HU"/>
        </w:rPr>
        <w:tab/>
        <w:t xml:space="preserve"> az intézkedésekkel érintett költségvetési intézmények vezetői)</w:t>
      </w:r>
    </w:p>
    <w:p w14:paraId="0D0BDC79" w14:textId="77777777" w:rsidR="00ED6F88" w:rsidRPr="00ED6F88" w:rsidRDefault="00ED6F88" w:rsidP="00ED6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1B15CBC7" w14:textId="77777777" w:rsidR="00ED6F88" w:rsidRPr="00ED6F88" w:rsidRDefault="00ED6F88" w:rsidP="00ED6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ED6F88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ED6F88">
        <w:rPr>
          <w:rFonts w:asciiTheme="minorHAnsi" w:eastAsia="Times New Roman" w:hAnsiTheme="minorHAnsi"/>
          <w:sz w:val="22"/>
          <w:lang w:eastAsia="hu-HU"/>
        </w:rPr>
        <w:tab/>
      </w:r>
      <w:r w:rsidRPr="00ED6F88">
        <w:rPr>
          <w:rFonts w:ascii="Calibri" w:eastAsia="Times New Roman" w:hAnsi="Calibri" w:cs="Calibri"/>
          <w:sz w:val="22"/>
          <w:lang w:eastAsia="hu-HU"/>
        </w:rPr>
        <w:t>2025. október 30.</w:t>
      </w:r>
    </w:p>
    <w:p w14:paraId="2E373F27" w14:textId="77777777" w:rsidR="00ED6F88" w:rsidRPr="00ED6F88" w:rsidRDefault="00ED6F88" w:rsidP="00ED6F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FA48DCF" w14:textId="29391AED" w:rsidR="0007231A" w:rsidRPr="00D87BFA" w:rsidRDefault="0007231A" w:rsidP="00ED6F88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978813">
    <w:abstractNumId w:val="4"/>
  </w:num>
  <w:num w:numId="2" w16cid:durableId="234514635">
    <w:abstractNumId w:val="6"/>
  </w:num>
  <w:num w:numId="3" w16cid:durableId="156388557">
    <w:abstractNumId w:val="7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5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2025-10-28T13:52:00Z</dcterms:created>
  <dcterms:modified xsi:type="dcterms:W3CDTF">2025-10-28T13:52:00Z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