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4B741D7" w14:textId="77777777" w:rsidR="000F6EF7" w:rsidRPr="00D80B39" w:rsidRDefault="005E2D22" w:rsidP="000F6E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 w:rsidRPr="005E2D2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="000F6EF7">
        <w:rPr>
          <w:rFonts w:ascii="Calibri" w:hAnsi="Calibri" w:cs="Calibri"/>
          <w:b/>
          <w:szCs w:val="22"/>
          <w:u w:val="single"/>
        </w:rPr>
        <w:t>136/2025. (</w:t>
      </w:r>
      <w:r w:rsidR="000F6EF7" w:rsidRPr="00D80B39">
        <w:rPr>
          <w:rFonts w:ascii="Calibri" w:hAnsi="Calibri" w:cs="Calibri"/>
          <w:b/>
          <w:szCs w:val="22"/>
          <w:u w:val="single"/>
        </w:rPr>
        <w:t>V</w:t>
      </w:r>
      <w:r w:rsidR="000F6EF7">
        <w:rPr>
          <w:rFonts w:ascii="Calibri" w:hAnsi="Calibri" w:cs="Calibri"/>
          <w:b/>
          <w:szCs w:val="22"/>
          <w:u w:val="single"/>
        </w:rPr>
        <w:t>I.17</w:t>
      </w:r>
      <w:r w:rsidR="000F6EF7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565C31A" w14:textId="77777777" w:rsidR="000F6EF7" w:rsidRDefault="000F6EF7" w:rsidP="000F6EF7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BFA88CB" w14:textId="77777777" w:rsidR="000F6EF7" w:rsidRPr="00FA6123" w:rsidRDefault="000F6EF7" w:rsidP="000F6EF7">
      <w:pPr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Cs w:val="22"/>
        </w:rPr>
        <w:t>”</w:t>
      </w:r>
      <w:r w:rsidRPr="00FA6123">
        <w:rPr>
          <w:rFonts w:ascii="Calibri" w:hAnsi="Calibri" w:cs="Calibri"/>
          <w:szCs w:val="22"/>
        </w:rPr>
        <w:t xml:space="preserve"> című</w:t>
      </w:r>
      <w:r w:rsidRPr="00FA6123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Cs w:val="22"/>
        </w:rPr>
        <w:t>alábbi döntést hozza:</w:t>
      </w:r>
    </w:p>
    <w:p w14:paraId="555ED778" w14:textId="77777777" w:rsidR="000F6EF7" w:rsidRPr="00FA6123" w:rsidRDefault="000F6EF7" w:rsidP="000F6EF7">
      <w:pPr>
        <w:jc w:val="both"/>
        <w:rPr>
          <w:rFonts w:ascii="Calibri" w:hAnsi="Calibri" w:cs="Calibri"/>
          <w:szCs w:val="22"/>
        </w:rPr>
      </w:pPr>
    </w:p>
    <w:p w14:paraId="327CFD06" w14:textId="77777777" w:rsidR="000F6EF7" w:rsidRDefault="000F6EF7" w:rsidP="000F6EF7">
      <w:pPr>
        <w:pStyle w:val="Listaszerbekezds"/>
        <w:numPr>
          <w:ilvl w:val="0"/>
          <w:numId w:val="31"/>
        </w:numPr>
        <w:spacing w:before="60"/>
        <w:ind w:hanging="436"/>
        <w:jc w:val="both"/>
        <w:rPr>
          <w:rFonts w:cs="Calibri"/>
        </w:rPr>
      </w:pPr>
      <w:r w:rsidRPr="00E27F4E">
        <w:rPr>
          <w:rFonts w:cs="Calibri"/>
          <w:bCs/>
        </w:rPr>
        <w:t xml:space="preserve">A Bizottság úgy határoz, hogy a </w:t>
      </w:r>
      <w:r w:rsidRPr="00E27F4E">
        <w:rPr>
          <w:rFonts w:asciiTheme="minorHAnsi" w:hAnsiTheme="minorHAnsi" w:cstheme="minorHAnsi"/>
          <w:bCs/>
        </w:rPr>
        <w:t>Váci Mihály utca 2-4. számú lakóházak mögött megállási korlátozás kerüljön bevezetésre.</w:t>
      </w:r>
      <w:r w:rsidRPr="00E27F4E">
        <w:rPr>
          <w:rFonts w:cs="Calibri"/>
        </w:rPr>
        <w:t xml:space="preserve"> </w:t>
      </w:r>
    </w:p>
    <w:p w14:paraId="00038E46" w14:textId="77777777" w:rsidR="000F6EF7" w:rsidRDefault="000F6EF7" w:rsidP="000F6EF7">
      <w:pPr>
        <w:numPr>
          <w:ilvl w:val="0"/>
          <w:numId w:val="31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úgy határoz, hogy </w:t>
      </w:r>
      <w:r>
        <w:rPr>
          <w:rFonts w:ascii="Calibri" w:hAnsi="Calibri" w:cs="Calibri"/>
          <w:szCs w:val="22"/>
        </w:rPr>
        <w:t>az Öntő utca teljes szakaszán 40 km/h sebességkorlátozás kerüljön bevezetésre.</w:t>
      </w:r>
    </w:p>
    <w:p w14:paraId="2375C4A9" w14:textId="77777777" w:rsidR="000F6EF7" w:rsidRDefault="000F6EF7" w:rsidP="000F6EF7">
      <w:pPr>
        <w:numPr>
          <w:ilvl w:val="0"/>
          <w:numId w:val="31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1C1F7A">
        <w:rPr>
          <w:rFonts w:ascii="Calibri" w:hAnsi="Calibri" w:cs="Calibri"/>
          <w:szCs w:val="22"/>
        </w:rPr>
        <w:t xml:space="preserve">A Bizottság úgy határoz, </w:t>
      </w:r>
      <w:r>
        <w:rPr>
          <w:rFonts w:ascii="Calibri" w:hAnsi="Calibri" w:cs="Calibri"/>
          <w:szCs w:val="22"/>
        </w:rPr>
        <w:t xml:space="preserve">hogy </w:t>
      </w:r>
      <w:r w:rsidRPr="00A76F26">
        <w:rPr>
          <w:rFonts w:ascii="Calibri" w:hAnsi="Calibri" w:cs="Calibri"/>
          <w:szCs w:val="22"/>
        </w:rPr>
        <w:t>az Öntő u</w:t>
      </w:r>
      <w:r>
        <w:rPr>
          <w:rFonts w:ascii="Calibri" w:hAnsi="Calibri" w:cs="Calibri"/>
          <w:szCs w:val="22"/>
        </w:rPr>
        <w:t>tca</w:t>
      </w:r>
      <w:r w:rsidRPr="00A76F26">
        <w:rPr>
          <w:rFonts w:ascii="Calibri" w:hAnsi="Calibri" w:cs="Calibri"/>
          <w:szCs w:val="22"/>
        </w:rPr>
        <w:t xml:space="preserve"> – Maros u</w:t>
      </w:r>
      <w:r>
        <w:rPr>
          <w:rFonts w:ascii="Calibri" w:hAnsi="Calibri" w:cs="Calibri"/>
          <w:szCs w:val="22"/>
        </w:rPr>
        <w:t>tca</w:t>
      </w:r>
      <w:r w:rsidRPr="00A76F26">
        <w:rPr>
          <w:rFonts w:ascii="Calibri" w:hAnsi="Calibri" w:cs="Calibri"/>
          <w:szCs w:val="22"/>
        </w:rPr>
        <w:t xml:space="preserve"> kereszteződésében, valamint a </w:t>
      </w:r>
      <w:proofErr w:type="spellStart"/>
      <w:r w:rsidRPr="00A76F26">
        <w:rPr>
          <w:rFonts w:ascii="Calibri" w:hAnsi="Calibri" w:cs="Calibri"/>
          <w:szCs w:val="22"/>
        </w:rPr>
        <w:t>Metr</w:t>
      </w:r>
      <w:r>
        <w:rPr>
          <w:rFonts w:ascii="Calibri" w:hAnsi="Calibri" w:cs="Calibri"/>
          <w:szCs w:val="22"/>
        </w:rPr>
        <w:t>o</w:t>
      </w:r>
      <w:r w:rsidRPr="00A76F26">
        <w:rPr>
          <w:rFonts w:ascii="Calibri" w:hAnsi="Calibri" w:cs="Calibri"/>
          <w:szCs w:val="22"/>
        </w:rPr>
        <w:t>s</w:t>
      </w:r>
      <w:proofErr w:type="spellEnd"/>
      <w:r w:rsidRPr="00A76F26">
        <w:rPr>
          <w:rFonts w:ascii="Calibri" w:hAnsi="Calibri" w:cs="Calibri"/>
          <w:szCs w:val="22"/>
        </w:rPr>
        <w:t xml:space="preserve"> körforgalomból a </w:t>
      </w:r>
      <w:proofErr w:type="spellStart"/>
      <w:r w:rsidRPr="00A76F26">
        <w:rPr>
          <w:rFonts w:ascii="Calibri" w:hAnsi="Calibri" w:cs="Calibri"/>
          <w:szCs w:val="22"/>
        </w:rPr>
        <w:t>Saághy</w:t>
      </w:r>
      <w:proofErr w:type="spellEnd"/>
      <w:r w:rsidRPr="00A76F26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István utca</w:t>
      </w:r>
      <w:r w:rsidRPr="00A76F26">
        <w:rPr>
          <w:rFonts w:ascii="Calibri" w:hAnsi="Calibri" w:cs="Calibri"/>
          <w:szCs w:val="22"/>
        </w:rPr>
        <w:t xml:space="preserve"> felé történő kihajtónál a 7,5 tonna súlykorlátozó táblák</w:t>
      </w:r>
      <w:r>
        <w:rPr>
          <w:rFonts w:ascii="Calibri" w:hAnsi="Calibri" w:cs="Calibri"/>
          <w:szCs w:val="22"/>
        </w:rPr>
        <w:t xml:space="preserve"> cseréje </w:t>
      </w:r>
      <w:r w:rsidRPr="00A76F26">
        <w:rPr>
          <w:rFonts w:ascii="Calibri" w:hAnsi="Calibri" w:cs="Calibri"/>
          <w:szCs w:val="22"/>
        </w:rPr>
        <w:t>„7,5 tonna tehergépjárművel behajtani tilos” jelzőtábl</w:t>
      </w:r>
      <w:r>
        <w:rPr>
          <w:rFonts w:ascii="Calibri" w:hAnsi="Calibri" w:cs="Calibri"/>
          <w:szCs w:val="22"/>
        </w:rPr>
        <w:t xml:space="preserve">ára, valamint a </w:t>
      </w:r>
      <w:r w:rsidRPr="00A76F26">
        <w:rPr>
          <w:rFonts w:ascii="Calibri" w:hAnsi="Calibri" w:cs="Calibri"/>
          <w:szCs w:val="22"/>
        </w:rPr>
        <w:t xml:space="preserve">„Kivéve célforgalom” kiegészítő </w:t>
      </w:r>
      <w:r>
        <w:rPr>
          <w:rFonts w:ascii="Calibri" w:hAnsi="Calibri" w:cs="Calibri"/>
          <w:szCs w:val="22"/>
        </w:rPr>
        <w:t>jelző</w:t>
      </w:r>
      <w:r w:rsidRPr="00A76F26">
        <w:rPr>
          <w:rFonts w:ascii="Calibri" w:hAnsi="Calibri" w:cs="Calibri"/>
          <w:szCs w:val="22"/>
        </w:rPr>
        <w:t>tábl</w:t>
      </w:r>
      <w:r>
        <w:rPr>
          <w:rFonts w:ascii="Calibri" w:hAnsi="Calibri" w:cs="Calibri"/>
          <w:szCs w:val="22"/>
        </w:rPr>
        <w:t>ák pótlása történjen meg.</w:t>
      </w:r>
    </w:p>
    <w:p w14:paraId="780647D5" w14:textId="77777777" w:rsidR="000F6EF7" w:rsidRDefault="000F6EF7" w:rsidP="000F6EF7">
      <w:pPr>
        <w:numPr>
          <w:ilvl w:val="0"/>
          <w:numId w:val="31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1C1F7A">
        <w:rPr>
          <w:rFonts w:ascii="Calibri" w:hAnsi="Calibri" w:cs="Calibri"/>
          <w:szCs w:val="22"/>
        </w:rPr>
        <w:t>A Bizottság úgy határoz, hogy a Garai János utcában egyirányú forgalomi rend kerüljön bevezetésre a Semmelweis Ignác utca irányából az Eötvös Loránd utca irányába. A forgalmi rend változás tapasztalatait 6 hónap próbaidőszak után felülvizsgálni</w:t>
      </w:r>
      <w:r>
        <w:rPr>
          <w:rFonts w:ascii="Calibri" w:hAnsi="Calibri" w:cs="Calibri"/>
          <w:szCs w:val="22"/>
        </w:rPr>
        <w:t>.</w:t>
      </w:r>
    </w:p>
    <w:p w14:paraId="23FEA623" w14:textId="6CC4254C" w:rsidR="000F6EF7" w:rsidRPr="006679BA" w:rsidRDefault="000F6EF7" w:rsidP="006679BA">
      <w:pPr>
        <w:pStyle w:val="Listaszerbekezds"/>
        <w:numPr>
          <w:ilvl w:val="0"/>
          <w:numId w:val="31"/>
        </w:numPr>
        <w:spacing w:before="60"/>
        <w:jc w:val="both"/>
        <w:rPr>
          <w:rFonts w:cs="Calibri"/>
        </w:rPr>
      </w:pPr>
      <w:bookmarkStart w:id="0" w:name="_GoBack"/>
      <w:bookmarkEnd w:id="0"/>
      <w:r w:rsidRPr="006679BA">
        <w:rPr>
          <w:rFonts w:cs="Calibri"/>
        </w:rPr>
        <w:t>A Bizottság felkéri a polgármestert, hogy a fentiek végrehajtása érdekében a szükséges intézkedések megtételéről gondoskodjon.</w:t>
      </w:r>
    </w:p>
    <w:p w14:paraId="7B385039" w14:textId="77777777" w:rsidR="000F6EF7" w:rsidRPr="001C1F7A" w:rsidRDefault="000F6EF7" w:rsidP="000F6EF7">
      <w:pPr>
        <w:spacing w:before="60"/>
        <w:ind w:left="709"/>
        <w:jc w:val="both"/>
        <w:rPr>
          <w:rFonts w:ascii="Calibri" w:hAnsi="Calibri" w:cs="Calibri"/>
          <w:szCs w:val="22"/>
        </w:rPr>
      </w:pPr>
    </w:p>
    <w:p w14:paraId="3A6A8DCC" w14:textId="77777777" w:rsidR="000F6EF7" w:rsidRPr="00FA6123" w:rsidRDefault="000F6EF7" w:rsidP="000F6EF7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Cs w:val="22"/>
        </w:rPr>
        <w:t xml:space="preserve"> András polgármester</w:t>
      </w:r>
    </w:p>
    <w:p w14:paraId="24CEA4F3" w14:textId="77777777" w:rsidR="000F6EF7" w:rsidRPr="00FA6123" w:rsidRDefault="000F6EF7" w:rsidP="000F6EF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szCs w:val="22"/>
        </w:rPr>
        <w:t xml:space="preserve">Horváth Soma alpolgármester </w:t>
      </w:r>
    </w:p>
    <w:p w14:paraId="269ACFF3" w14:textId="77777777" w:rsidR="000F6EF7" w:rsidRPr="00FA6123" w:rsidRDefault="000F6EF7" w:rsidP="000F6EF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ab/>
        <w:t>Tóth Kálmán, a Bizottság elnöke</w:t>
      </w:r>
    </w:p>
    <w:p w14:paraId="1C2876AB" w14:textId="77777777" w:rsidR="000F6EF7" w:rsidRPr="00FA6123" w:rsidRDefault="000F6EF7" w:rsidP="000F6E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 xml:space="preserve">/a végrehajtás előkészítéséért: </w:t>
      </w:r>
    </w:p>
    <w:p w14:paraId="575D4C58" w14:textId="77777777" w:rsidR="000F6EF7" w:rsidRPr="00FA6123" w:rsidRDefault="000F6EF7" w:rsidP="000F6E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gramStart"/>
      <w:r w:rsidRPr="00FA6123">
        <w:rPr>
          <w:rFonts w:ascii="Calibri" w:hAnsi="Calibri" w:cs="Calibri"/>
          <w:szCs w:val="22"/>
        </w:rPr>
        <w:t>dr.</w:t>
      </w:r>
      <w:proofErr w:type="gramEnd"/>
      <w:r w:rsidRPr="00FA6123">
        <w:rPr>
          <w:rFonts w:ascii="Calibri" w:hAnsi="Calibri" w:cs="Calibri"/>
          <w:szCs w:val="22"/>
        </w:rPr>
        <w:t xml:space="preserve"> Gyuráczné dr. Speier Anikó, a Városüzemeltetési és Városfejlesztési Osztály vezetője/</w:t>
      </w:r>
    </w:p>
    <w:p w14:paraId="3146BE16" w14:textId="77777777" w:rsidR="000F6EF7" w:rsidRPr="00FA6123" w:rsidRDefault="000F6EF7" w:rsidP="000F6E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01F71DF9" w14:textId="77777777" w:rsidR="000F6EF7" w:rsidRPr="00FA6123" w:rsidRDefault="000F6EF7" w:rsidP="000F6EF7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Cs w:val="22"/>
        </w:rPr>
        <w:tab/>
        <w:t>azonnal</w:t>
      </w:r>
    </w:p>
    <w:p w14:paraId="004593FB" w14:textId="77777777" w:rsidR="000F6EF7" w:rsidRDefault="000F6EF7" w:rsidP="000F6EF7">
      <w:pPr>
        <w:tabs>
          <w:tab w:val="center" w:pos="6663"/>
        </w:tabs>
        <w:jc w:val="both"/>
        <w:rPr>
          <w:rFonts w:ascii="Calibri" w:hAnsi="Calibri" w:cs="Calibri"/>
          <w:bCs/>
          <w:szCs w:val="22"/>
        </w:rPr>
      </w:pPr>
    </w:p>
    <w:p w14:paraId="71E56EF2" w14:textId="1FCB48DE" w:rsidR="00CF40F2" w:rsidRDefault="00CF40F2" w:rsidP="000F6EF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679B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93ACD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4"/>
  </w:num>
  <w:num w:numId="12">
    <w:abstractNumId w:val="1"/>
  </w:num>
  <w:num w:numId="13">
    <w:abstractNumId w:val="7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5"/>
  </w:num>
  <w:num w:numId="25">
    <w:abstractNumId w:val="20"/>
  </w:num>
  <w:num w:numId="26">
    <w:abstractNumId w:val="18"/>
  </w:num>
  <w:num w:numId="27">
    <w:abstractNumId w:val="10"/>
  </w:num>
  <w:num w:numId="28">
    <w:abstractNumId w:val="22"/>
  </w:num>
  <w:num w:numId="29">
    <w:abstractNumId w:val="8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0F6EF7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2D22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679BA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40F2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2025-02-26T06:51:00Z</cp:lastPrinted>
  <dcterms:created xsi:type="dcterms:W3CDTF">2025-06-17T08:51:00Z</dcterms:created>
  <dcterms:modified xsi:type="dcterms:W3CDTF">2025-06-17T09:27:00Z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