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F9BEAD7" w14:textId="77777777" w:rsidR="00067B64" w:rsidRPr="00D80B39" w:rsidRDefault="00067B64" w:rsidP="00067B6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122/2025.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B8D0C3A" w14:textId="77777777" w:rsidR="00067B64" w:rsidRPr="00D80B39" w:rsidRDefault="00067B64" w:rsidP="00067B64">
      <w:pPr>
        <w:jc w:val="both"/>
        <w:rPr>
          <w:rFonts w:ascii="Calibri" w:hAnsi="Calibri" w:cs="Calibri"/>
          <w:b/>
          <w:bCs/>
          <w:szCs w:val="22"/>
        </w:rPr>
      </w:pPr>
    </w:p>
    <w:p w14:paraId="2D1AE9E8" w14:textId="77777777" w:rsidR="00067B64" w:rsidRPr="00BF5BBE" w:rsidRDefault="00067B64" w:rsidP="00067B6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>
        <w:rPr>
          <w:rFonts w:asciiTheme="minorHAnsi" w:hAnsiTheme="minorHAnsi" w:cstheme="minorHAnsi"/>
          <w:szCs w:val="22"/>
        </w:rPr>
        <w:t xml:space="preserve">a Fogyatékkal Élőket és Hajléktalanokat Ellátó Közhasznú Nonprofit Kft. </w:t>
      </w:r>
      <w:r w:rsidRPr="00333BF3">
        <w:rPr>
          <w:rFonts w:asciiTheme="minorHAnsi" w:hAnsiTheme="minorHAnsi" w:cstheme="minorHAnsi"/>
          <w:color w:val="000000" w:themeColor="text1"/>
          <w:szCs w:val="22"/>
        </w:rPr>
        <w:t xml:space="preserve">cégnevének és </w:t>
      </w:r>
      <w:r>
        <w:rPr>
          <w:rFonts w:asciiTheme="minorHAnsi" w:hAnsiTheme="minorHAnsi" w:cstheme="minorHAnsi"/>
          <w:szCs w:val="22"/>
        </w:rPr>
        <w:t xml:space="preserve">rövidített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 xml:space="preserve">elnevezésének módosításáról </w:t>
      </w:r>
      <w:r>
        <w:rPr>
          <w:rFonts w:asciiTheme="minorHAnsi" w:hAnsiTheme="minorHAnsi" w:cstheme="minorHAnsi"/>
          <w:szCs w:val="22"/>
        </w:rPr>
        <w:t xml:space="preserve">szóló </w:t>
      </w:r>
      <w:r>
        <w:rPr>
          <w:rFonts w:ascii="Calibri" w:hAnsi="Calibri" w:cs="Calibri"/>
          <w:spacing w:val="-3"/>
          <w:szCs w:val="22"/>
        </w:rPr>
        <w:t>I</w:t>
      </w:r>
      <w:r w:rsidRPr="00BF5BBE">
        <w:rPr>
          <w:rFonts w:ascii="Calibri" w:hAnsi="Calibri" w:cs="Calibri"/>
          <w:spacing w:val="-3"/>
          <w:szCs w:val="22"/>
        </w:rPr>
        <w:t xml:space="preserve">I. határozati javaslatot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C8C4524" w14:textId="77777777" w:rsidR="00067B64" w:rsidRPr="00D80B39" w:rsidRDefault="00067B64" w:rsidP="00067B64">
      <w:pPr>
        <w:jc w:val="both"/>
        <w:rPr>
          <w:rFonts w:ascii="Calibri" w:hAnsi="Calibri" w:cs="Calibri"/>
          <w:b/>
          <w:bCs/>
          <w:szCs w:val="22"/>
        </w:rPr>
      </w:pPr>
    </w:p>
    <w:p w14:paraId="2C456A71" w14:textId="77777777" w:rsidR="00067B64" w:rsidRPr="00D80B39" w:rsidRDefault="00067B64" w:rsidP="00067B6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E114E55" w14:textId="77777777" w:rsidR="00067B64" w:rsidRPr="00D80B39" w:rsidRDefault="00067B64" w:rsidP="00067B6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78F7188C" w14:textId="77777777" w:rsidR="00067B64" w:rsidRDefault="00067B64" w:rsidP="00067B6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9C7131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3A75B4DC" w14:textId="77777777" w:rsidR="00067B64" w:rsidRPr="00F14584" w:rsidRDefault="00067B64" w:rsidP="00067B6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F14584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50A83B74" w14:textId="77777777" w:rsidR="00067B64" w:rsidRPr="00D80B39" w:rsidRDefault="00067B64" w:rsidP="00067B64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Németh Klára, a társaság ügyvezetője</w:t>
      </w:r>
      <w:r>
        <w:rPr>
          <w:rFonts w:ascii="Calibri" w:hAnsi="Calibri" w:cs="Calibri"/>
          <w:szCs w:val="22"/>
        </w:rPr>
        <w:t>/</w:t>
      </w:r>
    </w:p>
    <w:p w14:paraId="60FDC1AE" w14:textId="77777777" w:rsidR="00067B64" w:rsidRPr="00D80B39" w:rsidRDefault="00067B64" w:rsidP="00067B64">
      <w:pPr>
        <w:ind w:firstLine="1418"/>
        <w:jc w:val="both"/>
        <w:rPr>
          <w:rFonts w:ascii="Calibri" w:hAnsi="Calibri" w:cs="Calibri"/>
          <w:szCs w:val="22"/>
        </w:rPr>
      </w:pPr>
    </w:p>
    <w:p w14:paraId="01FC29AC" w14:textId="77777777" w:rsidR="00067B64" w:rsidRDefault="00067B64" w:rsidP="00067B64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2025-06-17T08:45:00Z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