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2B0D4ED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AB053D">
        <w:rPr>
          <w:rFonts w:asciiTheme="minorHAnsi" w:hAnsiTheme="minorHAnsi" w:cstheme="minorHAnsi"/>
          <w:b/>
          <w:sz w:val="22"/>
          <w:szCs w:val="22"/>
        </w:rPr>
        <w:t>56.</w:t>
      </w:r>
      <w:r w:rsidR="000E319D" w:rsidRPr="00AB053D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AB053D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AB053D">
        <w:rPr>
          <w:rFonts w:asciiTheme="minorHAnsi" w:hAnsiTheme="minorHAnsi" w:cstheme="minorHAnsi"/>
          <w:b/>
          <w:sz w:val="22"/>
          <w:szCs w:val="22"/>
        </w:rPr>
        <w:t>/202</w:t>
      </w:r>
      <w:r w:rsidR="000E319D" w:rsidRPr="00AB053D">
        <w:rPr>
          <w:rFonts w:asciiTheme="minorHAnsi" w:hAnsiTheme="minorHAnsi" w:cstheme="minorHAnsi"/>
          <w:b/>
          <w:sz w:val="22"/>
          <w:szCs w:val="22"/>
        </w:rPr>
        <w:t>5</w:t>
      </w:r>
      <w:r w:rsidRPr="00AB053D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AB053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AB053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AB053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AB053D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AB053D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AB053D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 w:rsidRPr="00AB053D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AB053D">
        <w:rPr>
          <w:rFonts w:asciiTheme="minorHAnsi" w:hAnsiTheme="minorHAnsi" w:cstheme="minorHAnsi"/>
          <w:b/>
          <w:sz w:val="22"/>
          <w:szCs w:val="22"/>
        </w:rPr>
        <w:t>202</w:t>
      </w:r>
      <w:r w:rsidR="000E319D" w:rsidRPr="00AB053D">
        <w:rPr>
          <w:rFonts w:asciiTheme="minorHAnsi" w:hAnsiTheme="minorHAnsi" w:cstheme="minorHAnsi"/>
          <w:b/>
          <w:sz w:val="22"/>
          <w:szCs w:val="22"/>
        </w:rPr>
        <w:t>5. június 20.</w:t>
      </w:r>
    </w:p>
    <w:p w14:paraId="5D4F8982" w14:textId="1C6776B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1470BA98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053D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</w:t>
      </w:r>
      <w:r w:rsidR="00473C85">
        <w:rPr>
          <w:rFonts w:asciiTheme="minorHAnsi" w:hAnsiTheme="minorHAnsi" w:cstheme="minorHAnsi"/>
          <w:b/>
          <w:sz w:val="22"/>
          <w:szCs w:val="22"/>
        </w:rPr>
        <w:t>,</w:t>
      </w:r>
      <w:r w:rsidR="00473C85" w:rsidRPr="00473C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3C85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AB053D">
        <w:rPr>
          <w:rFonts w:asciiTheme="minorHAnsi" w:hAnsiTheme="minorHAnsi" w:cstheme="minorHAnsi"/>
          <w:b/>
          <w:sz w:val="22"/>
          <w:szCs w:val="22"/>
        </w:rPr>
        <w:t>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2B4635A4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053D">
        <w:rPr>
          <w:rFonts w:asciiTheme="minorHAnsi" w:hAnsiTheme="minorHAnsi" w:cstheme="minorHAnsi"/>
          <w:b/>
          <w:sz w:val="22"/>
          <w:szCs w:val="22"/>
        </w:rPr>
        <w:t>a</w:t>
      </w:r>
      <w:proofErr w:type="gramStart"/>
      <w:r w:rsidRPr="00AB05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 w:rsidRPr="00AB053D">
        <w:rPr>
          <w:rFonts w:asciiTheme="minorHAnsi" w:hAnsiTheme="minorHAnsi" w:cstheme="minorHAnsi"/>
          <w:b/>
          <w:sz w:val="22"/>
          <w:szCs w:val="22"/>
        </w:rPr>
        <w:t>….</w:t>
      </w:r>
      <w:proofErr w:type="gramEnd"/>
      <w:r w:rsidR="007366BF" w:rsidRPr="00AB053D">
        <w:rPr>
          <w:rFonts w:asciiTheme="minorHAnsi" w:hAnsiTheme="minorHAnsi" w:cstheme="minorHAnsi"/>
          <w:b/>
          <w:sz w:val="22"/>
          <w:szCs w:val="22"/>
        </w:rPr>
        <w:t>.</w:t>
      </w:r>
      <w:r w:rsidR="009E2406" w:rsidRPr="00AB053D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AB053D">
        <w:rPr>
          <w:rFonts w:asciiTheme="minorHAnsi" w:hAnsiTheme="minorHAnsi" w:cstheme="minorHAnsi"/>
          <w:b/>
          <w:sz w:val="22"/>
          <w:szCs w:val="22"/>
        </w:rPr>
        <w:t>5</w:t>
      </w:r>
      <w:r w:rsidR="009E2406" w:rsidRPr="00AB053D">
        <w:rPr>
          <w:rFonts w:asciiTheme="minorHAnsi" w:hAnsiTheme="minorHAnsi" w:cstheme="minorHAnsi"/>
          <w:b/>
          <w:sz w:val="22"/>
          <w:szCs w:val="22"/>
        </w:rPr>
        <w:t>.</w:t>
      </w:r>
      <w:r w:rsidR="00AB05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 w:rsidRPr="00AB053D">
        <w:rPr>
          <w:rFonts w:asciiTheme="minorHAnsi" w:hAnsiTheme="minorHAnsi" w:cstheme="minorHAnsi"/>
          <w:b/>
          <w:sz w:val="22"/>
          <w:szCs w:val="22"/>
        </w:rPr>
        <w:t>(VI. 1</w:t>
      </w:r>
      <w:r w:rsidR="00AB053D">
        <w:rPr>
          <w:rFonts w:asciiTheme="minorHAnsi" w:hAnsiTheme="minorHAnsi" w:cstheme="minorHAnsi"/>
          <w:b/>
          <w:sz w:val="22"/>
          <w:szCs w:val="22"/>
        </w:rPr>
        <w:t>6</w:t>
      </w:r>
      <w:r w:rsidR="009E2406" w:rsidRPr="00AB053D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AB053D">
        <w:rPr>
          <w:rFonts w:asciiTheme="minorHAnsi" w:hAnsiTheme="minorHAnsi" w:cstheme="minorHAnsi"/>
          <w:b/>
          <w:sz w:val="22"/>
          <w:szCs w:val="22"/>
        </w:rPr>
        <w:t>GJB</w:t>
      </w:r>
      <w:r w:rsidRPr="00AB053D">
        <w:rPr>
          <w:rFonts w:asciiTheme="minorHAnsi" w:hAnsiTheme="minorHAnsi" w:cstheme="minorHAnsi"/>
          <w:b/>
          <w:sz w:val="22"/>
          <w:szCs w:val="22"/>
        </w:rPr>
        <w:t xml:space="preserve"> sz.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3711F93C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053D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AB05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AB053D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AB05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0A7D" w:rsidRPr="00AB053D">
        <w:rPr>
          <w:rFonts w:asciiTheme="minorHAnsi" w:hAnsiTheme="minorHAnsi" w:cstheme="minorHAnsi"/>
          <w:b/>
          <w:sz w:val="22"/>
          <w:szCs w:val="22"/>
        </w:rPr>
        <w:t>6251/A/17</w:t>
      </w:r>
      <w:r w:rsidR="00473C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0A7D" w:rsidRPr="00AB053D">
        <w:rPr>
          <w:rFonts w:asciiTheme="minorHAnsi" w:hAnsiTheme="minorHAnsi" w:cstheme="minorHAnsi"/>
          <w:b/>
          <w:sz w:val="22"/>
          <w:szCs w:val="22"/>
        </w:rPr>
        <w:t>hrsz</w:t>
      </w:r>
      <w:r w:rsidR="00C57801" w:rsidRPr="00AB053D">
        <w:rPr>
          <w:rFonts w:asciiTheme="minorHAnsi" w:hAnsiTheme="minorHAnsi" w:cstheme="minorHAnsi"/>
          <w:b/>
          <w:sz w:val="22"/>
          <w:szCs w:val="22"/>
        </w:rPr>
        <w:t xml:space="preserve">.-ú, </w:t>
      </w:r>
      <w:r w:rsidR="00950A7D" w:rsidRPr="00AB053D">
        <w:rPr>
          <w:rFonts w:asciiTheme="minorHAnsi" w:hAnsiTheme="minorHAnsi" w:cstheme="minorHAnsi"/>
          <w:b/>
          <w:sz w:val="22"/>
          <w:szCs w:val="22"/>
        </w:rPr>
        <w:t>Király u. 7.</w:t>
      </w:r>
      <w:r w:rsidR="00845F29" w:rsidRPr="00AB05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3C85">
        <w:rPr>
          <w:rFonts w:asciiTheme="minorHAnsi" w:hAnsiTheme="minorHAnsi" w:cstheme="minorHAnsi"/>
          <w:b/>
          <w:sz w:val="22"/>
          <w:szCs w:val="22"/>
        </w:rPr>
        <w:t xml:space="preserve">ajtó: 17. </w:t>
      </w:r>
      <w:r w:rsidR="00C57801" w:rsidRPr="00AB053D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AB053D">
        <w:rPr>
          <w:rFonts w:asciiTheme="minorHAnsi" w:hAnsiTheme="minorHAnsi" w:cstheme="minorHAnsi"/>
          <w:b/>
          <w:sz w:val="22"/>
          <w:szCs w:val="22"/>
        </w:rPr>
        <w:t>,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A65280" w14:textId="3545B2C1" w:rsidR="006A6573" w:rsidRPr="003D1540" w:rsidRDefault="00473C85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pince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4EB3E7C3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950A7D">
        <w:rPr>
          <w:rFonts w:asciiTheme="minorHAnsi" w:hAnsiTheme="minorHAnsi" w:cstheme="minorHAnsi"/>
          <w:sz w:val="22"/>
          <w:szCs w:val="22"/>
          <w:u w:val="none"/>
        </w:rPr>
        <w:t>Király u. 7.</w:t>
      </w:r>
      <w:r w:rsidR="000E319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473C85">
        <w:rPr>
          <w:rFonts w:asciiTheme="minorHAnsi" w:hAnsiTheme="minorHAnsi" w:cstheme="minorHAnsi"/>
          <w:sz w:val="22"/>
          <w:szCs w:val="22"/>
          <w:u w:val="none"/>
        </w:rPr>
        <w:t xml:space="preserve">ajtó: 17.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950A7D">
        <w:rPr>
          <w:rFonts w:asciiTheme="minorHAnsi" w:hAnsiTheme="minorHAnsi" w:cstheme="minorHAnsi"/>
          <w:bCs/>
          <w:sz w:val="22"/>
          <w:szCs w:val="22"/>
          <w:u w:val="none"/>
        </w:rPr>
        <w:t>6251/A/17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B6C24BF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950A7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45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42A9FD1" w14:textId="14A71420" w:rsidR="00CB382F" w:rsidRDefault="00AB053D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E51FF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E51FF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 épület, melyben a pinceszinten elhelyezkedő helyiség található Szombathely belvárosában fekszik, az 1930-as években épült. A helyiség részben közművesített, a villany van bevezetve.  Ivóvíz és csatorna bekötéssel nem rendelkezik. Válaszfalai betonból épültek, padlóburkolata döngölt föld. Felújítandó.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70B4E38A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8D331E">
        <w:rPr>
          <w:rFonts w:asciiTheme="minorHAnsi" w:hAnsiTheme="minorHAnsi" w:cstheme="minorHAnsi"/>
          <w:b/>
          <w:bCs/>
          <w:sz w:val="22"/>
          <w:szCs w:val="22"/>
        </w:rPr>
        <w:t>462.000</w:t>
      </w:r>
      <w:r w:rsidR="008D331E" w:rsidRPr="005D5A19">
        <w:rPr>
          <w:rFonts w:asciiTheme="minorHAnsi" w:hAnsiTheme="minorHAnsi" w:cstheme="minorHAnsi"/>
          <w:b/>
          <w:bCs/>
          <w:sz w:val="22"/>
          <w:szCs w:val="22"/>
        </w:rPr>
        <w:t>,-Ft</w:t>
      </w:r>
      <w:r w:rsidR="008D331E" w:rsidRPr="005D5A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331E" w:rsidRPr="005D5A19">
        <w:rPr>
          <w:rFonts w:asciiTheme="minorHAnsi" w:hAnsiTheme="minorHAnsi" w:cstheme="minorHAnsi"/>
          <w:b/>
          <w:bCs/>
          <w:sz w:val="22"/>
          <w:szCs w:val="22"/>
        </w:rPr>
        <w:t>+</w:t>
      </w:r>
      <w:r w:rsidR="008D33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D331E" w:rsidRPr="005D5A19">
        <w:rPr>
          <w:rFonts w:asciiTheme="minorHAnsi" w:hAnsiTheme="minorHAnsi" w:cstheme="minorHAnsi"/>
          <w:b/>
          <w:bCs/>
          <w:sz w:val="22"/>
          <w:szCs w:val="22"/>
        </w:rPr>
        <w:t>ÁFA</w:t>
      </w:r>
      <w:r w:rsidR="008D331E">
        <w:rPr>
          <w:rFonts w:asciiTheme="minorHAnsi" w:hAnsiTheme="minorHAnsi" w:cstheme="minorHAnsi"/>
          <w:b/>
          <w:bCs/>
          <w:sz w:val="22"/>
          <w:szCs w:val="22"/>
        </w:rPr>
        <w:t xml:space="preserve">, azaz </w:t>
      </w:r>
      <w:r w:rsidR="00181067" w:rsidRPr="005D5A19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5D5A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5D5A19">
        <w:rPr>
          <w:rFonts w:asciiTheme="minorHAnsi" w:hAnsiTheme="minorHAnsi" w:cstheme="minorHAnsi"/>
          <w:b/>
          <w:bCs/>
          <w:sz w:val="22"/>
          <w:szCs w:val="22"/>
        </w:rPr>
        <w:t>586.740</w:t>
      </w:r>
      <w:r w:rsidRPr="005D5A19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5D5A19">
        <w:rPr>
          <w:rFonts w:asciiTheme="minorHAnsi" w:hAnsiTheme="minorHAnsi" w:cstheme="minorHAnsi"/>
          <w:b/>
          <w:bCs/>
          <w:sz w:val="22"/>
          <w:szCs w:val="22"/>
        </w:rPr>
        <w:t xml:space="preserve">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3F07401F" w14:textId="77777777" w:rsidR="00473C85" w:rsidRPr="003D1540" w:rsidRDefault="00473C85" w:rsidP="00473C85">
      <w:pPr>
        <w:pStyle w:val="Szvegtrzs3"/>
        <w:ind w:left="900"/>
        <w:rPr>
          <w:rFonts w:asciiTheme="minorHAnsi" w:hAnsiTheme="minorHAnsi" w:cstheme="minorHAnsi"/>
          <w:sz w:val="22"/>
          <w:szCs w:val="22"/>
        </w:rPr>
      </w:pPr>
    </w:p>
    <w:p w14:paraId="5DBFAF5D" w14:textId="63AA8CF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953638">
        <w:rPr>
          <w:rFonts w:asciiTheme="minorHAnsi" w:hAnsiTheme="minorHAnsi" w:cstheme="minorHAnsi"/>
          <w:b/>
          <w:sz w:val="22"/>
          <w:szCs w:val="22"/>
        </w:rPr>
        <w:t xml:space="preserve">óhatóság felé köztartozása van, </w:t>
      </w:r>
      <w:r w:rsidR="00953638" w:rsidRPr="00953638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48983DFA" w14:textId="77777777" w:rsidR="00AB053D" w:rsidRDefault="00AB053D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4DE75727" w14:textId="77777777" w:rsidR="00473C85" w:rsidRDefault="00473C85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D2B8B10" w14:textId="77777777" w:rsidR="00AB053D" w:rsidRPr="003D1540" w:rsidRDefault="00AB053D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9764D97" w14:textId="77777777" w:rsidR="00A96D4D" w:rsidRPr="00473C85" w:rsidRDefault="00A96D4D" w:rsidP="00A96D4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73C85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473C85">
        <w:rPr>
          <w:rFonts w:asciiTheme="minorHAnsi" w:hAnsiTheme="minorHAnsi" w:cstheme="minorHAnsi"/>
          <w:sz w:val="22"/>
          <w:szCs w:val="22"/>
        </w:rPr>
        <w:t>:</w:t>
      </w:r>
    </w:p>
    <w:p w14:paraId="5A8B6A67" w14:textId="77777777" w:rsidR="00A96D4D" w:rsidRPr="00473C85" w:rsidRDefault="00A96D4D" w:rsidP="00A96D4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73C85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317DD560" w14:textId="77777777" w:rsidR="00A96D4D" w:rsidRPr="00473C85" w:rsidRDefault="00A96D4D" w:rsidP="00A96D4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73C85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36F8331" w14:textId="77777777" w:rsidR="00A96D4D" w:rsidRPr="00473C85" w:rsidRDefault="00A96D4D" w:rsidP="00A96D4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73C85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foglalnia.</w:t>
      </w:r>
    </w:p>
    <w:p w14:paraId="2808B4EF" w14:textId="77777777" w:rsidR="00A96D4D" w:rsidRPr="00473C85" w:rsidRDefault="00A96D4D" w:rsidP="00A96D4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73C85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71120F43" w14:textId="77777777" w:rsidR="00A96D4D" w:rsidRPr="00473C85" w:rsidRDefault="00A96D4D" w:rsidP="00A96D4D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473C85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5CE06065" w14:textId="77777777" w:rsidR="00A96D4D" w:rsidRPr="00473C85" w:rsidRDefault="00A96D4D" w:rsidP="00A96D4D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473C85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26DEE1A1" w14:textId="77777777" w:rsidR="00A96D4D" w:rsidRPr="00473C85" w:rsidRDefault="00A96D4D" w:rsidP="00A96D4D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473C85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2E4F898B" w14:textId="2584807D" w:rsidR="00953638" w:rsidRPr="00473C85" w:rsidRDefault="00A96D4D" w:rsidP="00EE389F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73C85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6C056EA2" w14:textId="77777777" w:rsidR="00A96D4D" w:rsidRPr="00A96D4D" w:rsidRDefault="00A96D4D" w:rsidP="00A96D4D">
      <w:pPr>
        <w:pStyle w:val="Szvegtrzsbehzssal3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0B3C2D58" w14:textId="77777777" w:rsidR="00953638" w:rsidRDefault="00953638" w:rsidP="00953638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C76B75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72EE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3ED8FD69" w14:textId="77777777" w:rsidR="00953638" w:rsidRPr="003D1540" w:rsidRDefault="00953638" w:rsidP="00953638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6C3DE666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0E319D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proofErr w:type="gramStart"/>
      <w:r w:rsidR="000E319D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>.-</w:t>
      </w:r>
      <w:proofErr w:type="gram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nél vezetett </w:t>
      </w:r>
      <w:r w:rsidR="000E319D" w:rsidRPr="000E319D">
        <w:rPr>
          <w:rFonts w:asciiTheme="minorHAnsi" w:hAnsiTheme="minorHAnsi" w:cstheme="minorHAnsi"/>
          <w:sz w:val="22"/>
          <w:szCs w:val="22"/>
        </w:rPr>
        <w:t>11747006-15733658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5FE37D74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proofErr w:type="gramStart"/>
      <w:r w:rsidR="005D5A19">
        <w:rPr>
          <w:rFonts w:asciiTheme="minorHAnsi" w:hAnsiTheme="minorHAnsi" w:cstheme="minorHAnsi"/>
          <w:b/>
          <w:bCs/>
          <w:sz w:val="22"/>
          <w:szCs w:val="22"/>
        </w:rPr>
        <w:t>58.674,-</w:t>
      </w:r>
      <w:proofErr w:type="gramEnd"/>
      <w:r w:rsidRPr="005D5A19">
        <w:rPr>
          <w:rFonts w:asciiTheme="minorHAnsi" w:hAnsiTheme="minorHAnsi" w:cstheme="minorHAnsi"/>
          <w:b/>
          <w:bCs/>
          <w:sz w:val="22"/>
          <w:szCs w:val="22"/>
        </w:rPr>
        <w:t xml:space="preserve">Ft (azaz </w:t>
      </w:r>
      <w:r w:rsidR="005D5A19">
        <w:rPr>
          <w:rFonts w:asciiTheme="minorHAnsi" w:hAnsiTheme="minorHAnsi" w:cstheme="minorHAnsi"/>
          <w:b/>
          <w:bCs/>
          <w:sz w:val="22"/>
          <w:szCs w:val="22"/>
        </w:rPr>
        <w:t>ötvennyolcezer-hatszázhetvennégy</w:t>
      </w:r>
      <w:r w:rsidR="00E16592" w:rsidRPr="005D5A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A19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53B70664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AD7060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0E319D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E92A89">
        <w:rPr>
          <w:rFonts w:asciiTheme="minorHAnsi" w:hAnsiTheme="minorHAnsi" w:cstheme="minorHAnsi"/>
          <w:b/>
          <w:bCs/>
          <w:sz w:val="22"/>
          <w:szCs w:val="22"/>
        </w:rPr>
        <w:t>21-én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 xml:space="preserve">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7E783145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0E319D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0E319D">
        <w:rPr>
          <w:rFonts w:asciiTheme="minorHAnsi" w:hAnsiTheme="minorHAnsi" w:cstheme="minorHAnsi"/>
          <w:b/>
          <w:bCs/>
          <w:szCs w:val="22"/>
        </w:rPr>
        <w:t>2</w:t>
      </w:r>
      <w:r w:rsidR="00950A7D">
        <w:rPr>
          <w:rFonts w:asciiTheme="minorHAnsi" w:hAnsiTheme="minorHAnsi" w:cstheme="minorHAnsi"/>
          <w:b/>
          <w:bCs/>
          <w:szCs w:val="22"/>
        </w:rPr>
        <w:t>4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50A7D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950A7D">
        <w:rPr>
          <w:rFonts w:asciiTheme="minorHAnsi" w:hAnsiTheme="minorHAnsi" w:cstheme="minorHAnsi"/>
          <w:b/>
          <w:bCs/>
          <w:szCs w:val="22"/>
        </w:rPr>
        <w:t>9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950A7D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5B6A5801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proofErr w:type="gramStart"/>
      <w:r w:rsidR="005D5A19">
        <w:rPr>
          <w:rFonts w:asciiTheme="minorHAnsi" w:hAnsiTheme="minorHAnsi" w:cstheme="minorHAnsi"/>
          <w:szCs w:val="22"/>
        </w:rPr>
        <w:t>1</w:t>
      </w:r>
      <w:r w:rsidRPr="005D5A19">
        <w:rPr>
          <w:rFonts w:asciiTheme="minorHAnsi" w:hAnsiTheme="minorHAnsi" w:cstheme="minorHAnsi"/>
          <w:szCs w:val="22"/>
        </w:rPr>
        <w:t>00.000,-</w:t>
      </w:r>
      <w:proofErr w:type="gramEnd"/>
      <w:r w:rsidRPr="005D5A19">
        <w:rPr>
          <w:rFonts w:asciiTheme="minorHAnsi" w:hAnsiTheme="minorHAnsi" w:cstheme="minorHAnsi"/>
          <w:szCs w:val="22"/>
        </w:rPr>
        <w:t xml:space="preserve"> Ft</w:t>
      </w:r>
      <w:r w:rsidR="002B745D" w:rsidRPr="005D5A19">
        <w:rPr>
          <w:rFonts w:asciiTheme="minorHAnsi" w:hAnsiTheme="minorHAnsi" w:cstheme="minorHAnsi"/>
          <w:szCs w:val="22"/>
        </w:rPr>
        <w:t>+ÁFA</w:t>
      </w:r>
      <w:r w:rsidRPr="005D5A19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4D1A3779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AB053D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3DCB9548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0E319D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DF58C7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647FA857" w14:textId="77777777" w:rsidR="0075247F" w:rsidRPr="00DF58C7" w:rsidRDefault="0075247F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51378CEF" w14:textId="75EE36B0" w:rsidR="00DF58C7" w:rsidRPr="0075247F" w:rsidRDefault="00DF58C7" w:rsidP="0075247F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5247F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nyertesével </w:t>
      </w:r>
      <w:r w:rsidR="007A2BBB" w:rsidRPr="0075247F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</w:t>
      </w:r>
      <w:r w:rsidRPr="0075247F">
        <w:rPr>
          <w:rFonts w:asciiTheme="minorHAnsi" w:hAnsiTheme="minorHAnsi" w:cstheme="minorHAnsi"/>
          <w:sz w:val="22"/>
          <w:szCs w:val="22"/>
        </w:rPr>
        <w:t>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11A59233" w:rsid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AB053D">
        <w:rPr>
          <w:rFonts w:asciiTheme="minorHAnsi" w:hAnsiTheme="minorHAnsi" w:cstheme="minorHAnsi"/>
          <w:sz w:val="22"/>
          <w:szCs w:val="22"/>
        </w:rPr>
        <w:tab/>
      </w:r>
      <w:r w:rsidR="00AB053D">
        <w:rPr>
          <w:rFonts w:asciiTheme="minorHAnsi" w:hAnsiTheme="minorHAnsi" w:cstheme="minorHAnsi"/>
          <w:sz w:val="22"/>
          <w:szCs w:val="22"/>
        </w:rPr>
        <w:br/>
      </w:r>
    </w:p>
    <w:p w14:paraId="3BA84BB8" w14:textId="172EF096" w:rsidR="00AB053D" w:rsidRPr="00AB053D" w:rsidRDefault="00DE2864" w:rsidP="00AB053D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B053D" w:rsidRPr="00AB053D">
        <w:rPr>
          <w:rFonts w:asciiTheme="minorHAnsi" w:hAnsiTheme="minorHAnsi" w:cstheme="minorHAnsi"/>
          <w:sz w:val="22"/>
          <w:szCs w:val="22"/>
        </w:rPr>
        <w:t xml:space="preserve">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A pályázó az ingatlanra vonatkozó ajánlatát az Ingatlan saját maga által ellenőrzött műszaki állapotának, és a kiírótól független forrásból ellenőrzött műszaki jellemzőinek ismeretében teszi meg. Így az Ingatlan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  <w:r w:rsidR="00AB053D">
        <w:rPr>
          <w:rFonts w:asciiTheme="minorHAnsi" w:hAnsiTheme="minorHAnsi" w:cstheme="minorHAnsi"/>
          <w:sz w:val="22"/>
          <w:szCs w:val="22"/>
        </w:rPr>
        <w:br/>
      </w:r>
    </w:p>
    <w:p w14:paraId="3C4D9965" w14:textId="0F813D92" w:rsidR="00DF58C7" w:rsidRPr="00FD0CAE" w:rsidRDefault="00AB053D" w:rsidP="00AB4518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0CAE">
        <w:rPr>
          <w:rFonts w:asciiTheme="minorHAnsi" w:hAnsiTheme="minorHAnsi" w:cstheme="minorHAnsi"/>
          <w:sz w:val="22"/>
          <w:szCs w:val="22"/>
        </w:rPr>
        <w:t xml:space="preserve"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</w:t>
      </w:r>
      <w:r w:rsidR="00FD0CAE">
        <w:rPr>
          <w:rFonts w:asciiTheme="minorHAnsi" w:hAnsiTheme="minorHAnsi" w:cstheme="minorHAnsi"/>
          <w:sz w:val="22"/>
          <w:szCs w:val="22"/>
        </w:rPr>
        <w:br/>
      </w:r>
      <w:r w:rsidR="00FD0CAE">
        <w:rPr>
          <w:rFonts w:asciiTheme="minorHAnsi" w:hAnsiTheme="minorHAnsi" w:cstheme="minorHAnsi"/>
          <w:sz w:val="22"/>
          <w:szCs w:val="22"/>
        </w:rPr>
        <w:br/>
      </w:r>
      <w:r w:rsidR="00FD0CAE">
        <w:rPr>
          <w:rFonts w:asciiTheme="minorHAnsi" w:hAnsiTheme="minorHAnsi" w:cstheme="minorHAnsi"/>
          <w:sz w:val="22"/>
          <w:szCs w:val="22"/>
        </w:rPr>
        <w:br/>
      </w:r>
      <w:r w:rsidRPr="00FD0CAE">
        <w:rPr>
          <w:rFonts w:asciiTheme="minorHAnsi" w:hAnsiTheme="minorHAnsi" w:cstheme="minorHAnsi"/>
          <w:sz w:val="22"/>
          <w:szCs w:val="22"/>
        </w:rPr>
        <w:lastRenderedPageBreak/>
        <w:t>Eredménytelenné nyilvánítás esetén, illetve, ha bármely okból kifolyólag nem a pályázó ajánlata lesz a nyertes ajánlat, a pályázó a pályázattal kapcsolatban esetlegesen felmerülő költségei megtérítésére a kiíróval szemben nem tarthat igényt.</w:t>
      </w:r>
      <w:r w:rsidR="00953638" w:rsidRPr="00FD0CAE">
        <w:rPr>
          <w:rFonts w:asciiTheme="minorHAnsi" w:hAnsiTheme="minorHAnsi" w:cstheme="minorHAnsi"/>
          <w:sz w:val="22"/>
          <w:szCs w:val="22"/>
        </w:rPr>
        <w:t xml:space="preserve"> </w:t>
      </w:r>
      <w:r w:rsidR="00FD0CAE">
        <w:rPr>
          <w:rFonts w:asciiTheme="minorHAnsi" w:hAnsiTheme="minorHAnsi" w:cstheme="minorHAnsi"/>
          <w:sz w:val="22"/>
          <w:szCs w:val="22"/>
        </w:rPr>
        <w:tab/>
      </w:r>
      <w:r w:rsidR="00FD0CAE">
        <w:rPr>
          <w:rFonts w:asciiTheme="minorHAnsi" w:hAnsiTheme="minorHAnsi" w:cstheme="minorHAnsi"/>
          <w:sz w:val="22"/>
          <w:szCs w:val="22"/>
        </w:rPr>
        <w:br/>
      </w:r>
    </w:p>
    <w:p w14:paraId="2F147276" w14:textId="29B4F1F0" w:rsidR="00556F22" w:rsidRPr="00243097" w:rsidRDefault="00556F22" w:rsidP="00243097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309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FEA750D" w14:textId="77777777" w:rsidR="00AB053D" w:rsidRPr="003D1540" w:rsidRDefault="00AB053D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1854A282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5D5A19">
        <w:rPr>
          <w:rFonts w:asciiTheme="minorHAnsi" w:hAnsiTheme="minorHAnsi" w:cstheme="minorHAnsi"/>
          <w:sz w:val="22"/>
          <w:szCs w:val="22"/>
        </w:rPr>
        <w:t>előre egyeztetett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időpontban</w:t>
      </w:r>
      <w:r w:rsidR="005D5A19">
        <w:rPr>
          <w:rFonts w:asciiTheme="minorHAnsi" w:hAnsiTheme="minorHAnsi" w:cstheme="minorHAnsi"/>
          <w:sz w:val="22"/>
          <w:szCs w:val="22"/>
        </w:rPr>
        <w:t>.</w:t>
      </w:r>
      <w:r w:rsidR="005D5A19" w:rsidRPr="005D5A19">
        <w:t xml:space="preserve"> </w:t>
      </w:r>
      <w:r w:rsidR="005D5A19" w:rsidRPr="005D5A19">
        <w:rPr>
          <w:rFonts w:asciiTheme="minorHAnsi" w:hAnsiTheme="minorHAnsi" w:cstheme="minorHAnsi"/>
          <w:sz w:val="22"/>
          <w:szCs w:val="22"/>
        </w:rPr>
        <w:t>(Tel.: 94/900-450)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F30975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AB053D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3D1540">
        <w:rPr>
          <w:rFonts w:asciiTheme="minorHAnsi" w:hAnsiTheme="minorHAnsi" w:cstheme="minorHAnsi"/>
          <w:sz w:val="22"/>
          <w:szCs w:val="22"/>
        </w:rPr>
        <w:t>Iroda: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="00AB053D">
        <w:rPr>
          <w:rFonts w:asciiTheme="minorHAnsi" w:hAnsiTheme="minorHAnsi" w:cstheme="minorHAnsi"/>
          <w:sz w:val="22"/>
          <w:szCs w:val="22"/>
        </w:rPr>
        <w:t xml:space="preserve">389, </w:t>
      </w:r>
      <w:r w:rsidRPr="003D1540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AB053D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0623B13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2B0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E2864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E2864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FF24AEC" w14:textId="706A3729" w:rsidR="00473C85" w:rsidRPr="00EE1DBD" w:rsidRDefault="00750AA1" w:rsidP="00473C85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73C85" w:rsidRPr="00EE1DBD">
      <w:rPr>
        <w:rFonts w:asciiTheme="minorHAnsi" w:hAnsiTheme="minorHAnsi" w:cstheme="minorHAnsi"/>
        <w:sz w:val="20"/>
        <w:szCs w:val="20"/>
      </w:rPr>
      <w:t>Telefon</w:t>
    </w:r>
    <w:r w:rsidR="00473C85">
      <w:rPr>
        <w:rFonts w:ascii="Arial" w:hAnsi="Arial" w:cs="Arial"/>
        <w:sz w:val="20"/>
        <w:szCs w:val="20"/>
      </w:rPr>
      <w:t xml:space="preserve">: </w:t>
    </w:r>
    <w:r w:rsidR="00473C85" w:rsidRPr="00EE1DBD">
      <w:rPr>
        <w:rFonts w:asciiTheme="minorHAnsi" w:hAnsiTheme="minorHAnsi" w:cstheme="minorHAnsi"/>
        <w:sz w:val="20"/>
        <w:szCs w:val="20"/>
      </w:rPr>
      <w:t>+36 94/520-</w:t>
    </w:r>
    <w:r w:rsidR="00473C85">
      <w:rPr>
        <w:rFonts w:asciiTheme="minorHAnsi" w:hAnsiTheme="minorHAnsi" w:cstheme="minorHAnsi"/>
        <w:sz w:val="20"/>
        <w:szCs w:val="20"/>
      </w:rPr>
      <w:t>204</w:t>
    </w:r>
  </w:p>
  <w:p w14:paraId="3D312D48" w14:textId="77777777" w:rsidR="00473C85" w:rsidRPr="00EE1DBD" w:rsidRDefault="00473C85" w:rsidP="00473C8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22A2EC37" w14:textId="77777777" w:rsidR="00473C85" w:rsidRPr="00EE1DBD" w:rsidRDefault="00473C85" w:rsidP="00473C8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38DDFB85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755935871">
    <w:abstractNumId w:val="5"/>
  </w:num>
  <w:num w:numId="2" w16cid:durableId="1421949970">
    <w:abstractNumId w:val="7"/>
  </w:num>
  <w:num w:numId="3" w16cid:durableId="400444122">
    <w:abstractNumId w:val="8"/>
  </w:num>
  <w:num w:numId="4" w16cid:durableId="132449818">
    <w:abstractNumId w:val="12"/>
  </w:num>
  <w:num w:numId="5" w16cid:durableId="1538858046">
    <w:abstractNumId w:val="6"/>
  </w:num>
  <w:num w:numId="6" w16cid:durableId="1675955438">
    <w:abstractNumId w:val="2"/>
  </w:num>
  <w:num w:numId="7" w16cid:durableId="14667824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393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115876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118908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117460">
    <w:abstractNumId w:val="9"/>
  </w:num>
  <w:num w:numId="12" w16cid:durableId="821191991">
    <w:abstractNumId w:val="1"/>
  </w:num>
  <w:num w:numId="13" w16cid:durableId="1642148364">
    <w:abstractNumId w:val="11"/>
  </w:num>
  <w:num w:numId="14" w16cid:durableId="2103604713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9324691">
    <w:abstractNumId w:val="3"/>
  </w:num>
  <w:num w:numId="16" w16cid:durableId="1015304992">
    <w:abstractNumId w:val="4"/>
  </w:num>
  <w:num w:numId="17" w16cid:durableId="111983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0E319D"/>
    <w:rsid w:val="00100A10"/>
    <w:rsid w:val="00103518"/>
    <w:rsid w:val="0010530A"/>
    <w:rsid w:val="001111B8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33D"/>
    <w:rsid w:val="00185584"/>
    <w:rsid w:val="0018613E"/>
    <w:rsid w:val="00191615"/>
    <w:rsid w:val="00192360"/>
    <w:rsid w:val="001A1D93"/>
    <w:rsid w:val="001A4648"/>
    <w:rsid w:val="001A4860"/>
    <w:rsid w:val="001A772E"/>
    <w:rsid w:val="001B3A30"/>
    <w:rsid w:val="001B612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43097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7391"/>
    <w:rsid w:val="00285199"/>
    <w:rsid w:val="002A3139"/>
    <w:rsid w:val="002B0CB8"/>
    <w:rsid w:val="002B141E"/>
    <w:rsid w:val="002B1B8A"/>
    <w:rsid w:val="002B2051"/>
    <w:rsid w:val="002B671B"/>
    <w:rsid w:val="002B745D"/>
    <w:rsid w:val="002C18BA"/>
    <w:rsid w:val="002C2437"/>
    <w:rsid w:val="002C51D7"/>
    <w:rsid w:val="002C74A8"/>
    <w:rsid w:val="002C7E0A"/>
    <w:rsid w:val="002D68B1"/>
    <w:rsid w:val="002D7862"/>
    <w:rsid w:val="002E2F5B"/>
    <w:rsid w:val="002F046C"/>
    <w:rsid w:val="002F2B71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3E5A97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73C85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0488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5A19"/>
    <w:rsid w:val="005D785A"/>
    <w:rsid w:val="005D7A52"/>
    <w:rsid w:val="005E011D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A63"/>
    <w:rsid w:val="00685F05"/>
    <w:rsid w:val="00686C61"/>
    <w:rsid w:val="00691B7C"/>
    <w:rsid w:val="006930C6"/>
    <w:rsid w:val="00697536"/>
    <w:rsid w:val="006A6573"/>
    <w:rsid w:val="006B045A"/>
    <w:rsid w:val="006B1FD3"/>
    <w:rsid w:val="006B5218"/>
    <w:rsid w:val="006B5C06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247F"/>
    <w:rsid w:val="00753697"/>
    <w:rsid w:val="007548EE"/>
    <w:rsid w:val="00755737"/>
    <w:rsid w:val="00756EBD"/>
    <w:rsid w:val="00764869"/>
    <w:rsid w:val="00767F40"/>
    <w:rsid w:val="00783471"/>
    <w:rsid w:val="0078568D"/>
    <w:rsid w:val="007860BA"/>
    <w:rsid w:val="007A1423"/>
    <w:rsid w:val="007A23AF"/>
    <w:rsid w:val="007A2879"/>
    <w:rsid w:val="007A2ACB"/>
    <w:rsid w:val="007A2BB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32F4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C73AF"/>
    <w:rsid w:val="008D331E"/>
    <w:rsid w:val="008F0227"/>
    <w:rsid w:val="008F6C05"/>
    <w:rsid w:val="00910845"/>
    <w:rsid w:val="0091399F"/>
    <w:rsid w:val="00916BF6"/>
    <w:rsid w:val="009348EA"/>
    <w:rsid w:val="00936350"/>
    <w:rsid w:val="009477CE"/>
    <w:rsid w:val="00950A7D"/>
    <w:rsid w:val="00953638"/>
    <w:rsid w:val="00955562"/>
    <w:rsid w:val="0096279B"/>
    <w:rsid w:val="00976A2F"/>
    <w:rsid w:val="00991BD7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96D4D"/>
    <w:rsid w:val="00AA1CCC"/>
    <w:rsid w:val="00AA53BB"/>
    <w:rsid w:val="00AA620B"/>
    <w:rsid w:val="00AB053D"/>
    <w:rsid w:val="00AB567B"/>
    <w:rsid w:val="00AB754B"/>
    <w:rsid w:val="00AB7B31"/>
    <w:rsid w:val="00AC7203"/>
    <w:rsid w:val="00AD08CD"/>
    <w:rsid w:val="00AD5691"/>
    <w:rsid w:val="00AD7060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2B0F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4615D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E2864"/>
    <w:rsid w:val="00DF09A9"/>
    <w:rsid w:val="00DF58C7"/>
    <w:rsid w:val="00DF785A"/>
    <w:rsid w:val="00E02E5E"/>
    <w:rsid w:val="00E04115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51FFE"/>
    <w:rsid w:val="00E6078C"/>
    <w:rsid w:val="00E66F7E"/>
    <w:rsid w:val="00E82F69"/>
    <w:rsid w:val="00E84797"/>
    <w:rsid w:val="00E92A89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5343D"/>
    <w:rsid w:val="00F567C2"/>
    <w:rsid w:val="00F6045B"/>
    <w:rsid w:val="00F64005"/>
    <w:rsid w:val="00F64E5E"/>
    <w:rsid w:val="00F671CF"/>
    <w:rsid w:val="00F760F3"/>
    <w:rsid w:val="00F76695"/>
    <w:rsid w:val="00F801B8"/>
    <w:rsid w:val="00F840C5"/>
    <w:rsid w:val="00F8653E"/>
    <w:rsid w:val="00F8737E"/>
    <w:rsid w:val="00F90A45"/>
    <w:rsid w:val="00F90EF7"/>
    <w:rsid w:val="00FA0FC7"/>
    <w:rsid w:val="00FA4325"/>
    <w:rsid w:val="00FA4586"/>
    <w:rsid w:val="00FA5812"/>
    <w:rsid w:val="00FA5E58"/>
    <w:rsid w:val="00FB0D2B"/>
    <w:rsid w:val="00FB0ECB"/>
    <w:rsid w:val="00FC1787"/>
    <w:rsid w:val="00FC3DFD"/>
    <w:rsid w:val="00FC3E2A"/>
    <w:rsid w:val="00FC6A2D"/>
    <w:rsid w:val="00FC79AD"/>
    <w:rsid w:val="00FD0CAE"/>
    <w:rsid w:val="00FD54A7"/>
    <w:rsid w:val="00FF0F61"/>
    <w:rsid w:val="00FF1550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7937B0-D429-44D7-A0B0-33BB8BC6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1447</Words>
  <Characters>9993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Office17</cp:lastModifiedBy>
  <cp:revision>22</cp:revision>
  <cp:lastPrinted>2025-06-11T08:16:00Z</cp:lastPrinted>
  <dcterms:created xsi:type="dcterms:W3CDTF">2025-05-20T10:59:00Z</dcterms:created>
  <dcterms:modified xsi:type="dcterms:W3CDTF">2025-06-11T08:17:00Z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