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EAF9" w14:textId="12B2DAEF" w:rsidR="00C76BFE" w:rsidRPr="00E6594B" w:rsidRDefault="008C3A7B" w:rsidP="00C76BFE">
      <w:pPr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56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.</w:t>
      </w:r>
      <w:r w:rsidR="00D95AC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-       /202</w:t>
      </w:r>
      <w:r w:rsidR="00D95AC6">
        <w:rPr>
          <w:rFonts w:asciiTheme="minorHAnsi" w:hAnsiTheme="minorHAnsi" w:cstheme="minorHAnsi"/>
          <w:b/>
          <w:sz w:val="22"/>
          <w:szCs w:val="22"/>
        </w:rPr>
        <w:t>5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ab/>
      </w:r>
      <w:r w:rsidR="00C472E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7F3403">
        <w:rPr>
          <w:rFonts w:asciiTheme="minorHAnsi" w:hAnsiTheme="minorHAnsi" w:cstheme="minorHAnsi"/>
          <w:b/>
          <w:sz w:val="22"/>
          <w:szCs w:val="22"/>
        </w:rPr>
        <w:tab/>
      </w:r>
      <w:r w:rsidR="00D95AC6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73B73A74" w14:textId="46E6B88E" w:rsidR="00C76BFE" w:rsidRPr="00E6594B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Levétel napja:           </w:t>
      </w:r>
      <w:r w:rsidR="007F3403">
        <w:rPr>
          <w:rFonts w:asciiTheme="minorHAnsi" w:hAnsiTheme="minorHAnsi" w:cstheme="minorHAnsi"/>
          <w:b/>
          <w:sz w:val="22"/>
          <w:szCs w:val="22"/>
        </w:rPr>
        <w:tab/>
      </w:r>
      <w:r w:rsidR="00D95AC6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574A78D6" w14:textId="77777777" w:rsidR="00C76BFE" w:rsidRPr="00E6594B" w:rsidRDefault="00C76BFE" w:rsidP="00C76BFE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0A9DF4" w14:textId="77777777" w:rsidR="00C76BFE" w:rsidRPr="00E6594B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A8F47" w14:textId="77777777" w:rsidR="00C76BFE" w:rsidRPr="00E6594B" w:rsidRDefault="00C76BFE" w:rsidP="00C76BFE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594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60EB7CE2" w14:textId="77777777" w:rsidR="00C76BFE" w:rsidRPr="00E6594B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4522D03B" w14:textId="1FE423BF" w:rsidR="00C76BFE" w:rsidRPr="00E6594B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94/520-100)</w:t>
      </w:r>
    </w:p>
    <w:p w14:paraId="639B3103" w14:textId="794147BA" w:rsidR="00C76BFE" w:rsidRPr="00E6594B" w:rsidRDefault="005A49A2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…./2025. (VI.16.) GJB számú határozat alapján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egyfordulós pályázatot hirdet a tulajdonában lévő</w:t>
      </w:r>
    </w:p>
    <w:p w14:paraId="5BBA17F0" w14:textId="77777777" w:rsidR="00985F00" w:rsidRDefault="00C76BFE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 xml:space="preserve"> szombathelyi 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>5425/A/</w:t>
      </w:r>
      <w:r w:rsidR="00E204B5" w:rsidRPr="00E6594B">
        <w:rPr>
          <w:rFonts w:asciiTheme="minorHAnsi" w:hAnsiTheme="minorHAnsi" w:cstheme="minorHAnsi"/>
          <w:b/>
          <w:sz w:val="22"/>
          <w:szCs w:val="22"/>
        </w:rPr>
        <w:t>5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hrsz.-ú, Szombathely, 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>Jókai Mór u. 16</w:t>
      </w:r>
      <w:r w:rsidRPr="00E6594B">
        <w:rPr>
          <w:rFonts w:asciiTheme="minorHAnsi" w:hAnsiTheme="minorHAnsi" w:cstheme="minorHAnsi"/>
          <w:b/>
          <w:sz w:val="22"/>
          <w:szCs w:val="22"/>
        </w:rPr>
        <w:t>.</w:t>
      </w:r>
      <w:r w:rsidR="00B81504" w:rsidRPr="00E65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390C" w:rsidRPr="00E6594B">
        <w:rPr>
          <w:rFonts w:asciiTheme="minorHAnsi" w:hAnsiTheme="minorHAnsi" w:cstheme="minorHAnsi"/>
          <w:b/>
          <w:sz w:val="22"/>
          <w:szCs w:val="22"/>
        </w:rPr>
        <w:t>fszt.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 ajtó 7. 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53B4282A" w14:textId="7D0DAB4F" w:rsidR="00C76BFE" w:rsidRPr="00E6594B" w:rsidRDefault="00B81504" w:rsidP="00C76BFE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 xml:space="preserve">garázs </w:t>
      </w:r>
      <w:r w:rsidR="00D91948">
        <w:rPr>
          <w:rFonts w:asciiTheme="minorHAnsi" w:hAnsiTheme="minorHAnsi" w:cstheme="minorHAnsi"/>
          <w:b/>
          <w:sz w:val="22"/>
          <w:szCs w:val="22"/>
        </w:rPr>
        <w:t>megnevezésű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 ingatlan licitálás útján történő értékesítésére</w:t>
      </w:r>
    </w:p>
    <w:p w14:paraId="5C3635F7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6C133C7" w14:textId="43CDBB87" w:rsidR="00C76BFE" w:rsidRPr="00E6594B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46A0157D" w14:textId="77777777" w:rsidR="008C3A7B" w:rsidRPr="00E6594B" w:rsidRDefault="008C3A7B" w:rsidP="008C3A7B">
      <w:pPr>
        <w:pStyle w:val="Listaszerbekezds"/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C141C" w14:textId="236B5FBD" w:rsidR="00C76BFE" w:rsidRPr="00E6594B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35054397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 Szombathely belvárosának nyugati határán helyezkedik el</w:t>
      </w:r>
      <w:r w:rsidR="005250B9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garázs az ingatl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 udvarán, a főépület mögött </w:t>
      </w:r>
      <w:r w:rsidR="0066390C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található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 1</w:t>
      </w:r>
      <w:r w:rsidR="00FF4B0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="003C26DF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. 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Megközelítése kissé nehézkes a lakóház és a kerítés közti szűk behajtón. A közlekedési út nem kiépített, burkolata föld.</w:t>
      </w:r>
    </w:p>
    <w:bookmarkEnd w:id="0"/>
    <w:p w14:paraId="7F8B8EBF" w14:textId="3F67A863" w:rsidR="00B81504" w:rsidRPr="00E6594B" w:rsidRDefault="00B81504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garázsépület építési ideje a hetvenes évekre tehető. Az épület hagyo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mán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yos építési móddal, tégla falazattal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félnyereg tetővel</w:t>
      </w:r>
      <w:r w:rsidR="00E204B5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 w:rsidR="00365E5E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hullámpala fedéssel épült. Födém nem készült. A garázskapu faszerkezetű. Az eltelt idő alatt felújítás nem történt. </w:t>
      </w:r>
    </w:p>
    <w:p w14:paraId="32492DDA" w14:textId="74F4F9B3" w:rsidR="00365E5E" w:rsidRPr="00E6594B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épület jobb oldali végfalán, valamint a hátsó homlokzaton erőteljes repedések láthatók. Ezek vélhetően az alapszerkezet süllyedése miatt keletkeztek. A javítás az alap</w:t>
      </w:r>
      <w:r w:rsidR="00E204B5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test</w:t>
      </w: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megerősítésével történhet.</w:t>
      </w:r>
    </w:p>
    <w:p w14:paraId="6B0C0713" w14:textId="3F8D6CD3" w:rsidR="00365E5E" w:rsidRPr="00E6594B" w:rsidRDefault="00365E5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1" w:name="_Hlk135054403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Összességében elmondható, hogy az épület közepes állapotú, felújítandó.</w:t>
      </w:r>
    </w:p>
    <w:bookmarkEnd w:id="1"/>
    <w:p w14:paraId="2F94A31C" w14:textId="77777777" w:rsidR="00A769CA" w:rsidRPr="00E6594B" w:rsidRDefault="00A769CA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71BA01F" w14:textId="6C457459" w:rsidR="00A75A10" w:rsidRPr="00E6594B" w:rsidRDefault="00A75A10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2" w:name="_Hlk135054411"/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F71CCA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garázst az </w:t>
      </w:r>
      <w:r w:rsidR="00A769CA"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Önkormányzat jelenleg bérbeadás útján hasznosítja.</w:t>
      </w:r>
    </w:p>
    <w:p w14:paraId="55A52045" w14:textId="726417BD" w:rsidR="00A75A10" w:rsidRPr="00E6594B" w:rsidRDefault="00A75A10" w:rsidP="00A75A10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>A bérleti szerződés lejárata: 2026. 05. 22.</w:t>
      </w:r>
    </w:p>
    <w:p w14:paraId="3AD3CCDC" w14:textId="2E9E83E3" w:rsidR="00A75A10" w:rsidRPr="00E6594B" w:rsidRDefault="00A75A10" w:rsidP="00A75A10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>Havi bérleti díj (nettó</w:t>
      </w:r>
      <w:r w:rsidRPr="005A49A2">
        <w:rPr>
          <w:rFonts w:asciiTheme="minorHAnsi" w:hAnsiTheme="minorHAnsi" w:cstheme="minorHAnsi"/>
          <w:sz w:val="22"/>
          <w:szCs w:val="22"/>
          <w:u w:val="none"/>
        </w:rPr>
        <w:t>): 6.000,- Ft</w:t>
      </w:r>
    </w:p>
    <w:bookmarkEnd w:id="2"/>
    <w:p w14:paraId="6A66ECEF" w14:textId="77777777" w:rsidR="00A75A10" w:rsidRPr="00E6594B" w:rsidRDefault="00A75A10" w:rsidP="00A75A1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pályázónak vállalnia kell, hogy a bérlő részére változatlan feltételekkel biztosítja az ingatlan használatát bérleti jogviszony keretében. </w:t>
      </w:r>
    </w:p>
    <w:p w14:paraId="6C50CF88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336791B" w14:textId="58FA224A" w:rsidR="00C76BFE" w:rsidRPr="00E6594B" w:rsidRDefault="00C76BFE" w:rsidP="00C76B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  <w:r w:rsidR="00352A8F" w:rsidRPr="00E6594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131F8" w:rsidRPr="00E6594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B468D6E" w14:textId="5FB50AAF" w:rsidR="003131F8" w:rsidRPr="00E6594B" w:rsidRDefault="003131F8" w:rsidP="003131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>Az ingatlan vételára minimum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6836">
        <w:rPr>
          <w:rFonts w:asciiTheme="minorHAnsi" w:hAnsiTheme="minorHAnsi" w:cstheme="minorHAnsi"/>
          <w:b/>
          <w:bCs/>
          <w:sz w:val="22"/>
          <w:szCs w:val="22"/>
        </w:rPr>
        <w:t>3.598.425</w:t>
      </w:r>
      <w:r w:rsidR="007F3403" w:rsidRPr="00E66836">
        <w:rPr>
          <w:rFonts w:asciiTheme="minorHAnsi" w:hAnsiTheme="minorHAnsi" w:cstheme="minorHAnsi"/>
          <w:b/>
          <w:bCs/>
          <w:sz w:val="22"/>
          <w:szCs w:val="22"/>
        </w:rPr>
        <w:t>,- Ft + ÁFA, azaz</w:t>
      </w:r>
      <w:r w:rsidRPr="00E668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C30" w:rsidRPr="00E66836">
        <w:rPr>
          <w:rFonts w:asciiTheme="minorHAnsi" w:hAnsiTheme="minorHAnsi" w:cstheme="minorHAnsi"/>
          <w:b/>
          <w:bCs/>
          <w:sz w:val="22"/>
          <w:szCs w:val="22"/>
        </w:rPr>
        <w:t xml:space="preserve">bruttó </w:t>
      </w:r>
      <w:r w:rsidR="00E66836">
        <w:rPr>
          <w:rFonts w:asciiTheme="minorHAnsi" w:hAnsiTheme="minorHAnsi" w:cstheme="minorHAnsi"/>
          <w:b/>
          <w:bCs/>
          <w:sz w:val="22"/>
          <w:szCs w:val="22"/>
        </w:rPr>
        <w:t>4.570.000</w:t>
      </w:r>
      <w:r w:rsidRPr="00E66836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177340" w:rsidRPr="00E668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836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BD105CF" w14:textId="77777777" w:rsidR="00C76BFE" w:rsidRPr="00E6594B" w:rsidRDefault="00C76BFE" w:rsidP="00C76B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D8998F" w14:textId="40208BDF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licit nyertese az az ajánlattevő lesz, 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Pr="00E6594B" w:rsidRDefault="00C76BFE" w:rsidP="00C76BFE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14E00FAE" w14:textId="77777777" w:rsidR="00C76BFE" w:rsidRPr="00E6594B" w:rsidRDefault="00C76BFE" w:rsidP="00C76BFE">
      <w:pPr>
        <w:pStyle w:val="Szvegtrz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E6594B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E6594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E6594B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72C63EB4" w14:textId="77777777" w:rsidR="00C76BFE" w:rsidRPr="00E6594B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Pr="00E6594B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Pr="00E6594B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0B451AAF" w:rsidR="00C76BFE" w:rsidRPr="00E6594B" w:rsidRDefault="00C76BFE" w:rsidP="00C76BFE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="005817E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817E3" w:rsidRPr="005817E3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BDFF00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0CEC6FE1" w14:textId="77777777" w:rsidR="00C76BFE" w:rsidRPr="00E6594B" w:rsidRDefault="00C76BFE" w:rsidP="00C76BFE">
      <w:pPr>
        <w:pStyle w:val="Szvegtrzs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E6594B">
        <w:rPr>
          <w:rFonts w:asciiTheme="minorHAnsi" w:hAnsiTheme="minorHAnsi" w:cstheme="minorHAnsi"/>
          <w:sz w:val="22"/>
          <w:szCs w:val="22"/>
        </w:rPr>
        <w:t>:</w:t>
      </w:r>
      <w:r w:rsidRPr="00E6594B">
        <w:rPr>
          <w:rFonts w:asciiTheme="minorHAnsi" w:hAnsiTheme="minorHAnsi" w:cstheme="minorHAnsi"/>
          <w:sz w:val="22"/>
          <w:szCs w:val="22"/>
        </w:rPr>
        <w:tab/>
      </w:r>
    </w:p>
    <w:p w14:paraId="658CCC26" w14:textId="77777777" w:rsidR="00C76BFE" w:rsidRPr="00E6594B" w:rsidRDefault="00C76BFE" w:rsidP="00C76BFE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E6594B">
        <w:rPr>
          <w:rFonts w:asciiTheme="minorHAnsi" w:hAnsiTheme="minorHAnsi" w:cstheme="minorHAnsi"/>
          <w:sz w:val="22"/>
          <w:szCs w:val="22"/>
        </w:rPr>
        <w:tab/>
      </w:r>
    </w:p>
    <w:p w14:paraId="6580BD99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16F670B9" w14:textId="77777777" w:rsidR="00C76BFE" w:rsidRPr="00E6594B" w:rsidRDefault="00C76BFE" w:rsidP="00C76BFE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E6594B">
        <w:rPr>
          <w:rFonts w:asciiTheme="minorHAnsi" w:hAnsiTheme="minorHAnsi" w:cstheme="minorHAnsi"/>
          <w:sz w:val="22"/>
          <w:szCs w:val="22"/>
        </w:rPr>
        <w:t>:</w:t>
      </w:r>
    </w:p>
    <w:p w14:paraId="074F3065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400353D" w14:textId="6664EA99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személyi</w:t>
      </w:r>
      <w:r w:rsidR="00A02FDC" w:rsidRPr="00E6594B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E6594B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7070E86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Pr="00E6594B" w:rsidRDefault="00C76BFE" w:rsidP="00C76BFE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9AAC36A" w14:textId="77777777" w:rsidR="00C76BFE" w:rsidRPr="00E6594B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0CF52711" w14:textId="77777777" w:rsidR="001B2453" w:rsidRPr="00FF4B03" w:rsidRDefault="001B2453" w:rsidP="001B2453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FF4B03">
        <w:rPr>
          <w:rFonts w:asciiTheme="minorHAnsi" w:hAnsiTheme="minorHAnsi" w:cstheme="minorHAnsi"/>
          <w:sz w:val="22"/>
          <w:szCs w:val="22"/>
        </w:rPr>
        <w:t>:</w:t>
      </w:r>
    </w:p>
    <w:p w14:paraId="33E86AF4" w14:textId="77777777" w:rsidR="001B2453" w:rsidRPr="00FF4B03" w:rsidRDefault="001B2453" w:rsidP="001B245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765BD9D2" w14:textId="77777777" w:rsidR="001B2453" w:rsidRPr="00FF4B03" w:rsidRDefault="001B2453" w:rsidP="001B245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3CC03C8F" w14:textId="77777777" w:rsidR="001B2453" w:rsidRPr="00FF4B03" w:rsidRDefault="001B2453" w:rsidP="001B245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35E009C0" w14:textId="77777777" w:rsidR="001B2453" w:rsidRPr="00FF4B03" w:rsidRDefault="001B2453" w:rsidP="001B245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EE2CF62" w14:textId="77777777" w:rsidR="001B2453" w:rsidRPr="00FF4B03" w:rsidRDefault="001B2453" w:rsidP="00FF4B0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E3ACB21" w14:textId="77777777" w:rsidR="001B2453" w:rsidRPr="00FF4B03" w:rsidRDefault="001B2453" w:rsidP="00FF4B0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008F7374" w14:textId="77777777" w:rsidR="001B2453" w:rsidRPr="00FF4B03" w:rsidRDefault="001B2453" w:rsidP="00FF4B0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12620372" w14:textId="3CD70127" w:rsidR="001B2453" w:rsidRPr="00FF4B03" w:rsidRDefault="001B2453" w:rsidP="001B2453">
      <w:pPr>
        <w:pStyle w:val="Szvegtrzsbehzssal3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F4B03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2026. május 22. napjáig változatlan feltételekkel biztosítja az ingatlan használatát.</w:t>
      </w:r>
    </w:p>
    <w:p w14:paraId="2BFE32D1" w14:textId="77777777" w:rsidR="00E66836" w:rsidRPr="00E6594B" w:rsidRDefault="00E66836" w:rsidP="00E66836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42F7F2E" w14:textId="76940484" w:rsidR="00C54CBF" w:rsidRDefault="00C54CBF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54CBF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 minden pályázónak külön-külön kell teljesíteni azzal, hogy a fedezetnek a pályázóknál összességében kell rendelkezésre állni.</w:t>
      </w:r>
    </w:p>
    <w:p w14:paraId="3C477C1C" w14:textId="77777777" w:rsidR="00C54CBF" w:rsidRDefault="00C54CBF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4465092C" w14:textId="6D2EED03" w:rsidR="00C76BFE" w:rsidRPr="00E6594B" w:rsidRDefault="00C76BFE" w:rsidP="00C76BF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A02FDC" w:rsidRPr="00E6594B">
        <w:rPr>
          <w:rFonts w:asciiTheme="minorHAnsi" w:hAnsiTheme="minorHAnsi" w:cstheme="minorHAnsi"/>
          <w:sz w:val="22"/>
          <w:szCs w:val="22"/>
        </w:rPr>
        <w:t>, így a liciteljáráson nem vehet részt.</w:t>
      </w:r>
    </w:p>
    <w:p w14:paraId="57741D62" w14:textId="77777777" w:rsidR="00C76BFE" w:rsidRDefault="00C76BFE" w:rsidP="00C76BF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Pr="00E6594B" w:rsidRDefault="00C76BFE" w:rsidP="00C76BFE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8F9028" w14:textId="1D2B7949" w:rsidR="00C76BFE" w:rsidRPr="00E6594B" w:rsidRDefault="002E382D" w:rsidP="00FF4B03">
      <w:pPr>
        <w:pStyle w:val="Szvegtrzsbehzssal3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FF4B03">
        <w:rPr>
          <w:rFonts w:asciiTheme="minorHAnsi" w:hAnsiTheme="minorHAnsi" w:cstheme="minorHAnsi"/>
          <w:sz w:val="22"/>
          <w:szCs w:val="22"/>
        </w:rPr>
        <w:tab/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>Az ajánlattevők a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pályázaton való részvétel </w:t>
      </w:r>
      <w:r w:rsidR="00C76BFE" w:rsidRPr="00E66836">
        <w:rPr>
          <w:rFonts w:asciiTheme="minorHAnsi" w:hAnsiTheme="minorHAnsi" w:cstheme="minorHAnsi"/>
          <w:b/>
          <w:bCs/>
          <w:sz w:val="22"/>
          <w:szCs w:val="22"/>
        </w:rPr>
        <w:t xml:space="preserve">biztosítékául </w:t>
      </w:r>
      <w:r w:rsidR="00E66836">
        <w:rPr>
          <w:rFonts w:asciiTheme="minorHAnsi" w:hAnsiTheme="minorHAnsi" w:cstheme="minorHAnsi"/>
          <w:b/>
          <w:bCs/>
          <w:sz w:val="22"/>
          <w:szCs w:val="22"/>
        </w:rPr>
        <w:t>457</w:t>
      </w:r>
      <w:r w:rsidR="00C76BFE" w:rsidRPr="00E66836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7F3403" w:rsidRPr="00E6683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6BFE" w:rsidRPr="00E66836">
        <w:rPr>
          <w:rFonts w:asciiTheme="minorHAnsi" w:hAnsiTheme="minorHAnsi" w:cstheme="minorHAnsi"/>
          <w:b/>
          <w:bCs/>
          <w:sz w:val="22"/>
          <w:szCs w:val="22"/>
        </w:rPr>
        <w:t>- Ft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>-ot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, 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E66836">
        <w:rPr>
          <w:rFonts w:asciiTheme="minorHAnsi" w:hAnsiTheme="minorHAnsi" w:cstheme="minorHAnsi"/>
          <w:b/>
          <w:bCs/>
          <w:sz w:val="22"/>
          <w:szCs w:val="22"/>
        </w:rPr>
        <w:t>négyszázötvenhétezer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forintot kötelesek fizetni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>Ez az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3C2"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>(foglalóvá) alakul át.</w:t>
      </w:r>
      <w:r w:rsidR="00C76BFE" w:rsidRPr="00E659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9A1530" w14:textId="33CBFC2E" w:rsidR="00C76BFE" w:rsidRPr="00E6594B" w:rsidRDefault="00C76BFE" w:rsidP="00FF4B0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biztosítékot az ajánlat beadásával egyidejűleg az önkormányzatnak az </w:t>
      </w:r>
      <w:r w:rsidR="00D95AC6">
        <w:rPr>
          <w:rFonts w:asciiTheme="minorHAnsi" w:hAnsiTheme="minorHAnsi" w:cstheme="minorHAnsi"/>
          <w:sz w:val="22"/>
          <w:szCs w:val="22"/>
        </w:rPr>
        <w:t>OTP Bank NyRt</w:t>
      </w:r>
      <w:r w:rsidRPr="00E6594B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D95AC6" w:rsidRPr="00D95AC6">
        <w:rPr>
          <w:rFonts w:asciiTheme="minorHAnsi" w:hAnsiTheme="minorHAnsi" w:cstheme="minorHAnsi"/>
          <w:sz w:val="22"/>
          <w:szCs w:val="22"/>
        </w:rPr>
        <w:t>11747006-15733658</w:t>
      </w:r>
      <w:r w:rsidR="00D95AC6">
        <w:t xml:space="preserve"> </w:t>
      </w:r>
      <w:r w:rsidRPr="00E6594B">
        <w:rPr>
          <w:rFonts w:asciiTheme="minorHAnsi" w:hAnsiTheme="minorHAnsi" w:cstheme="minorHAnsi"/>
          <w:sz w:val="22"/>
          <w:szCs w:val="22"/>
        </w:rPr>
        <w:t>számú számlájára kell befizetni.</w:t>
      </w:r>
      <w:r w:rsidR="00E66836">
        <w:rPr>
          <w:rFonts w:asciiTheme="minorHAnsi" w:hAnsiTheme="minorHAnsi" w:cstheme="minorHAnsi"/>
          <w:sz w:val="22"/>
          <w:szCs w:val="22"/>
        </w:rPr>
        <w:tab/>
      </w: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="00E66836">
        <w:rPr>
          <w:rFonts w:asciiTheme="minorHAnsi" w:hAnsiTheme="minorHAnsi" w:cstheme="minorHAnsi"/>
          <w:sz w:val="22"/>
          <w:szCs w:val="22"/>
        </w:rPr>
        <w:br/>
      </w:r>
      <w:r w:rsidR="00E66836">
        <w:rPr>
          <w:rFonts w:asciiTheme="minorHAnsi" w:hAnsiTheme="minorHAnsi" w:cstheme="minorHAnsi"/>
          <w:sz w:val="22"/>
          <w:szCs w:val="22"/>
        </w:rPr>
        <w:br/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E6594B">
        <w:rPr>
          <w:rFonts w:asciiTheme="minorHAnsi" w:hAnsiTheme="minorHAnsi" w:cstheme="minorHAnsi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Pr="00E6594B" w:rsidRDefault="00C76BFE" w:rsidP="00C76BFE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30237E9B" w14:textId="211A0FB1" w:rsidR="00C76BFE" w:rsidRPr="00E6594B" w:rsidRDefault="00C76BFE" w:rsidP="00FF4B03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Ha a pályázat nyertese ajánlatát visszavonja, vagy az adásvételi szerződés meg nem kötése a pályázati felhívás </w:t>
      </w:r>
      <w:r w:rsidR="00E66836">
        <w:rPr>
          <w:rFonts w:asciiTheme="minorHAnsi" w:hAnsiTheme="minorHAnsi" w:cstheme="minorHAnsi"/>
          <w:sz w:val="22"/>
          <w:szCs w:val="22"/>
        </w:rPr>
        <w:t xml:space="preserve">III. </w:t>
      </w:r>
      <w:r w:rsidRPr="00E6594B">
        <w:rPr>
          <w:rFonts w:asciiTheme="minorHAnsi" w:hAnsiTheme="minorHAnsi" w:cstheme="minorHAnsi"/>
          <w:sz w:val="22"/>
          <w:szCs w:val="22"/>
        </w:rPr>
        <w:t>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Pr="00E6594B" w:rsidRDefault="008C3A7B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A1F047" w14:textId="7C95B789" w:rsidR="00B87728" w:rsidRDefault="00B87728" w:rsidP="00B8772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   </w:t>
      </w:r>
      <w:r w:rsidR="00FF4B03"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A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8A313B0" w14:textId="556EB19A" w:rsidR="00B87728" w:rsidRDefault="00B87728" w:rsidP="00B8772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C76BFE" w:rsidRPr="00E6594B">
        <w:rPr>
          <w:rFonts w:asciiTheme="minorHAnsi" w:hAnsiTheme="minorHAnsi" w:cstheme="minorHAnsi"/>
          <w:sz w:val="22"/>
          <w:szCs w:val="22"/>
        </w:rPr>
        <w:t>Polgármesteri Hivatala VI. emelet 6</w:t>
      </w:r>
      <w:r w:rsidR="0072210C">
        <w:rPr>
          <w:rFonts w:asciiTheme="minorHAnsi" w:hAnsiTheme="minorHAnsi" w:cstheme="minorHAnsi"/>
          <w:sz w:val="22"/>
          <w:szCs w:val="22"/>
        </w:rPr>
        <w:t>20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legkésőbb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202</w:t>
      </w:r>
      <w:r w:rsidR="00D95AC6">
        <w:rPr>
          <w:rFonts w:asciiTheme="minorHAnsi" w:hAnsiTheme="minorHAnsi" w:cstheme="minorHAnsi"/>
          <w:b/>
          <w:sz w:val="22"/>
          <w:szCs w:val="22"/>
        </w:rPr>
        <w:t>5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. jú</w:t>
      </w:r>
      <w:r w:rsidR="00901E44">
        <w:rPr>
          <w:rFonts w:asciiTheme="minorHAnsi" w:hAnsiTheme="minorHAnsi" w:cstheme="minorHAnsi"/>
          <w:b/>
          <w:sz w:val="22"/>
          <w:szCs w:val="22"/>
        </w:rPr>
        <w:t>l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 xml:space="preserve">ius </w:t>
      </w:r>
      <w:r w:rsidR="00D95AC6">
        <w:rPr>
          <w:rFonts w:asciiTheme="minorHAnsi" w:hAnsiTheme="minorHAnsi" w:cstheme="minorHAnsi"/>
          <w:b/>
          <w:sz w:val="22"/>
          <w:szCs w:val="22"/>
        </w:rPr>
        <w:t>21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-</w:t>
      </w:r>
      <w:r w:rsidR="00901E44">
        <w:rPr>
          <w:rFonts w:asciiTheme="minorHAnsi" w:hAnsiTheme="minorHAnsi" w:cstheme="minorHAnsi"/>
          <w:b/>
          <w:sz w:val="22"/>
          <w:szCs w:val="22"/>
        </w:rPr>
        <w:t>é</w:t>
      </w:r>
      <w:r w:rsidR="00F23A9F" w:rsidRPr="00E6594B">
        <w:rPr>
          <w:rFonts w:asciiTheme="minorHAnsi" w:hAnsiTheme="minorHAnsi" w:cstheme="minorHAnsi"/>
          <w:b/>
          <w:sz w:val="22"/>
          <w:szCs w:val="22"/>
        </w:rPr>
        <w:t>n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="00C76BFE" w:rsidRPr="00E6594B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 xml:space="preserve"> óráig kell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         </w:t>
      </w:r>
      <w:r w:rsidR="00C76BFE" w:rsidRPr="00E6594B">
        <w:rPr>
          <w:rFonts w:asciiTheme="minorHAnsi" w:hAnsiTheme="minorHAnsi" w:cstheme="minorHAnsi"/>
          <w:b/>
          <w:sz w:val="22"/>
          <w:szCs w:val="22"/>
        </w:rPr>
        <w:t>benyújtani</w:t>
      </w:r>
      <w:r w:rsidR="00C76BFE" w:rsidRPr="00E6594B">
        <w:rPr>
          <w:rFonts w:asciiTheme="minorHAnsi" w:hAnsiTheme="minorHAnsi" w:cstheme="minorHAnsi"/>
          <w:sz w:val="22"/>
          <w:szCs w:val="22"/>
        </w:rPr>
        <w:t xml:space="preserve">. </w:t>
      </w:r>
      <w:r w:rsidR="00C76BFE" w:rsidRPr="00E6594B">
        <w:rPr>
          <w:rFonts w:asciiTheme="minorHAnsi" w:hAnsiTheme="minorHAnsi" w:cstheme="minorHAnsi"/>
          <w:sz w:val="22"/>
          <w:szCs w:val="22"/>
        </w:rPr>
        <w:tab/>
      </w:r>
      <w:r w:rsidR="00CD0456" w:rsidRPr="00E6594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C76BFE" w:rsidRPr="00E6594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illetve visszavonhatja az ajánlatot.</w:t>
      </w:r>
    </w:p>
    <w:p w14:paraId="65CCE7DE" w14:textId="63364E43" w:rsidR="00B87728" w:rsidRDefault="00C76BFE" w:rsidP="00B8772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  <w:r w:rsidR="00B8772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6594B">
        <w:rPr>
          <w:rFonts w:asciiTheme="minorHAnsi" w:hAnsiTheme="minorHAnsi" w:cstheme="minorHAnsi"/>
          <w:sz w:val="22"/>
          <w:szCs w:val="22"/>
        </w:rPr>
        <w:t xml:space="preserve">Az </w:t>
      </w:r>
      <w:r w:rsidR="00B87728">
        <w:rPr>
          <w:rFonts w:asciiTheme="minorHAnsi" w:hAnsiTheme="minorHAnsi" w:cstheme="minorHAnsi"/>
          <w:sz w:val="22"/>
          <w:szCs w:val="22"/>
        </w:rPr>
        <w:t xml:space="preserve">  </w:t>
      </w:r>
      <w:r w:rsidRPr="00E6594B">
        <w:rPr>
          <w:rFonts w:asciiTheme="minorHAnsi" w:hAnsiTheme="minorHAnsi" w:cstheme="minorHAnsi"/>
          <w:sz w:val="22"/>
          <w:szCs w:val="22"/>
        </w:rPr>
        <w:t xml:space="preserve">ajánlattételi határidő lejártát követően a benyújtott ajánlatok az ajánlatkérő hozzájárulásával sem </w:t>
      </w:r>
      <w:r w:rsidR="00B877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2F293" w14:textId="4B112FA1" w:rsidR="00C76BFE" w:rsidRPr="00E6594B" w:rsidRDefault="00B87728" w:rsidP="00B8772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C76BFE" w:rsidRPr="00E6594B">
        <w:rPr>
          <w:rFonts w:asciiTheme="minorHAnsi" w:hAnsiTheme="minorHAnsi" w:cstheme="minorHAnsi"/>
          <w:sz w:val="22"/>
          <w:szCs w:val="22"/>
        </w:rPr>
        <w:t>módosíthatók.</w:t>
      </w:r>
    </w:p>
    <w:p w14:paraId="27A0D150" w14:textId="77777777" w:rsidR="00C76BFE" w:rsidRPr="00E6594B" w:rsidRDefault="00C76BFE" w:rsidP="00C76BF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5F8AB0B8" w14:textId="432BAB6D" w:rsidR="00C76BFE" w:rsidRPr="005A49A2" w:rsidRDefault="002E382D" w:rsidP="004A44BA">
      <w:pPr>
        <w:pStyle w:val="Szvegtrzsbehzssal2"/>
        <w:ind w:left="567" w:hanging="567"/>
        <w:rPr>
          <w:rFonts w:asciiTheme="minorHAnsi" w:hAnsiTheme="minorHAnsi" w:cstheme="minorHAnsi"/>
          <w:szCs w:val="22"/>
          <w:highlight w:val="yellow"/>
        </w:rPr>
      </w:pPr>
      <w:r>
        <w:rPr>
          <w:rFonts w:asciiTheme="minorHAnsi" w:hAnsiTheme="minorHAnsi" w:cstheme="minorHAnsi"/>
          <w:szCs w:val="22"/>
        </w:rPr>
        <w:t xml:space="preserve">5.      </w:t>
      </w:r>
      <w:r w:rsidR="00C76BFE" w:rsidRPr="00E6594B">
        <w:rPr>
          <w:rFonts w:asciiTheme="minorHAnsi" w:hAnsiTheme="minorHAnsi" w:cstheme="minorHAnsi"/>
          <w:b/>
          <w:bCs/>
          <w:szCs w:val="22"/>
        </w:rPr>
        <w:t>202</w:t>
      </w:r>
      <w:r w:rsidR="00D95AC6">
        <w:rPr>
          <w:rFonts w:asciiTheme="minorHAnsi" w:hAnsiTheme="minorHAnsi" w:cstheme="minorHAnsi"/>
          <w:b/>
          <w:bCs/>
          <w:szCs w:val="22"/>
        </w:rPr>
        <w:t>5</w:t>
      </w:r>
      <w:r w:rsidR="00F23A9F" w:rsidRPr="00E6594B">
        <w:rPr>
          <w:rFonts w:asciiTheme="minorHAnsi" w:hAnsiTheme="minorHAnsi" w:cstheme="minorHAnsi"/>
          <w:b/>
          <w:bCs/>
          <w:szCs w:val="22"/>
        </w:rPr>
        <w:t>. jú</w:t>
      </w:r>
      <w:r w:rsidR="00901E44">
        <w:rPr>
          <w:rFonts w:asciiTheme="minorHAnsi" w:hAnsiTheme="minorHAnsi" w:cstheme="minorHAnsi"/>
          <w:b/>
          <w:bCs/>
          <w:szCs w:val="22"/>
        </w:rPr>
        <w:t>l</w:t>
      </w:r>
      <w:r w:rsidR="00F23A9F" w:rsidRPr="00E6594B">
        <w:rPr>
          <w:rFonts w:asciiTheme="minorHAnsi" w:hAnsiTheme="minorHAnsi" w:cstheme="minorHAnsi"/>
          <w:b/>
          <w:bCs/>
          <w:szCs w:val="22"/>
        </w:rPr>
        <w:t>ius</w:t>
      </w:r>
      <w:r w:rsidR="00C76BFE" w:rsidRPr="00E6594B">
        <w:rPr>
          <w:rFonts w:asciiTheme="minorHAnsi" w:hAnsiTheme="minorHAnsi" w:cstheme="minorHAnsi"/>
          <w:b/>
          <w:bCs/>
          <w:szCs w:val="22"/>
        </w:rPr>
        <w:t xml:space="preserve"> 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2</w:t>
      </w:r>
      <w:r w:rsidR="00D95AC6">
        <w:rPr>
          <w:rFonts w:asciiTheme="minorHAnsi" w:hAnsiTheme="minorHAnsi" w:cstheme="minorHAnsi"/>
          <w:b/>
          <w:bCs/>
          <w:szCs w:val="22"/>
        </w:rPr>
        <w:t>3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-</w:t>
      </w:r>
      <w:r w:rsidR="00901E44">
        <w:rPr>
          <w:rFonts w:asciiTheme="minorHAnsi" w:hAnsiTheme="minorHAnsi" w:cstheme="minorHAnsi"/>
          <w:b/>
          <w:bCs/>
          <w:szCs w:val="22"/>
        </w:rPr>
        <w:t>á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 xml:space="preserve">n </w:t>
      </w:r>
      <w:r w:rsidR="00901E44">
        <w:rPr>
          <w:rFonts w:asciiTheme="minorHAnsi" w:hAnsiTheme="minorHAnsi" w:cstheme="minorHAnsi"/>
          <w:b/>
          <w:bCs/>
          <w:szCs w:val="22"/>
        </w:rPr>
        <w:t>1</w:t>
      </w:r>
      <w:r w:rsidR="00D95AC6">
        <w:rPr>
          <w:rFonts w:asciiTheme="minorHAnsi" w:hAnsiTheme="minorHAnsi" w:cstheme="minorHAnsi"/>
          <w:b/>
          <w:bCs/>
          <w:szCs w:val="22"/>
        </w:rPr>
        <w:t>4</w:t>
      </w:r>
      <w:r w:rsidR="007F3403">
        <w:rPr>
          <w:rFonts w:asciiTheme="minorHAnsi" w:hAnsiTheme="minorHAnsi" w:cstheme="minorHAnsi"/>
          <w:b/>
          <w:bCs/>
          <w:szCs w:val="22"/>
        </w:rPr>
        <w:t>:</w:t>
      </w:r>
      <w:r w:rsidR="00D95AC6">
        <w:rPr>
          <w:rFonts w:asciiTheme="minorHAnsi" w:hAnsiTheme="minorHAnsi" w:cstheme="minorHAnsi"/>
          <w:b/>
          <w:bCs/>
          <w:szCs w:val="22"/>
        </w:rPr>
        <w:t>3</w:t>
      </w:r>
      <w:r w:rsidR="00E80D2E" w:rsidRPr="00E6594B">
        <w:rPr>
          <w:rFonts w:asciiTheme="minorHAnsi" w:hAnsiTheme="minorHAnsi" w:cstheme="minorHAnsi"/>
          <w:b/>
          <w:bCs/>
          <w:szCs w:val="22"/>
        </w:rPr>
        <w:t>0</w:t>
      </w:r>
      <w:r w:rsidR="00C76BFE" w:rsidRPr="00E6594B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C76BFE" w:rsidRPr="00E6594B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="00C76BFE" w:rsidRPr="00E6594B">
        <w:rPr>
          <w:rFonts w:asciiTheme="minorHAnsi" w:hAnsiTheme="minorHAnsi" w:cstheme="minorHAnsi"/>
          <w:b/>
          <w:bCs/>
          <w:szCs w:val="22"/>
        </w:rPr>
        <w:t>licitet tartunk</w:t>
      </w:r>
      <w:r w:rsidR="00C76BFE" w:rsidRPr="00E6594B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  <w:r w:rsidR="007243C2" w:rsidRPr="00E6594B">
        <w:rPr>
          <w:rFonts w:asciiTheme="minorHAnsi" w:hAnsiTheme="minorHAnsi" w:cstheme="minorHAnsi"/>
          <w:szCs w:val="22"/>
        </w:rPr>
        <w:tab/>
      </w:r>
      <w:r w:rsidR="007243C2" w:rsidRPr="00E6594B">
        <w:rPr>
          <w:rFonts w:asciiTheme="minorHAnsi" w:hAnsiTheme="minorHAnsi" w:cstheme="minorHAnsi"/>
          <w:szCs w:val="22"/>
        </w:rPr>
        <w:br/>
      </w:r>
      <w:r w:rsidR="007243C2" w:rsidRPr="005A49A2">
        <w:rPr>
          <w:rFonts w:asciiTheme="minorHAnsi" w:hAnsiTheme="minorHAnsi" w:cstheme="minorHAnsi"/>
          <w:szCs w:val="22"/>
        </w:rPr>
        <w:t>A licitlépcső 100.000,-</w:t>
      </w:r>
      <w:r w:rsidR="00177340" w:rsidRPr="005A49A2">
        <w:rPr>
          <w:rFonts w:asciiTheme="minorHAnsi" w:hAnsiTheme="minorHAnsi" w:cstheme="minorHAnsi"/>
          <w:szCs w:val="22"/>
        </w:rPr>
        <w:t xml:space="preserve"> </w:t>
      </w:r>
      <w:r w:rsidR="007243C2" w:rsidRPr="005A49A2">
        <w:rPr>
          <w:rFonts w:asciiTheme="minorHAnsi" w:hAnsiTheme="minorHAnsi" w:cstheme="minorHAnsi"/>
          <w:szCs w:val="22"/>
        </w:rPr>
        <w:t>Ft</w:t>
      </w:r>
      <w:r w:rsidR="005A49A2" w:rsidRPr="005A49A2">
        <w:rPr>
          <w:rFonts w:asciiTheme="minorHAnsi" w:hAnsiTheme="minorHAnsi" w:cstheme="minorHAnsi"/>
          <w:szCs w:val="22"/>
        </w:rPr>
        <w:t>.</w:t>
      </w:r>
    </w:p>
    <w:p w14:paraId="07B461DF" w14:textId="77777777" w:rsidR="007243C2" w:rsidRPr="00E6594B" w:rsidRDefault="007243C2" w:rsidP="007243C2">
      <w:pPr>
        <w:pStyle w:val="Szvegtrzsbehzssal2"/>
        <w:ind w:left="0" w:firstLine="0"/>
        <w:rPr>
          <w:rFonts w:asciiTheme="minorHAnsi" w:hAnsiTheme="minorHAnsi" w:cstheme="minorHAnsi"/>
          <w:szCs w:val="22"/>
        </w:rPr>
      </w:pPr>
    </w:p>
    <w:p w14:paraId="66AA67B2" w14:textId="7CDA8346" w:rsidR="00C76BFE" w:rsidRPr="00E6594B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6594B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4A44BA">
        <w:rPr>
          <w:rFonts w:asciiTheme="minorHAnsi" w:hAnsiTheme="minorHAnsi" w:cstheme="minorHAnsi"/>
          <w:szCs w:val="22"/>
        </w:rPr>
        <w:t>,</w:t>
      </w:r>
      <w:r w:rsidR="00BF1C30" w:rsidRPr="00E6594B">
        <w:rPr>
          <w:rFonts w:asciiTheme="minorHAnsi" w:hAnsiTheme="minorHAnsi" w:cstheme="minorHAnsi"/>
          <w:szCs w:val="22"/>
        </w:rPr>
        <w:t xml:space="preserve"> </w:t>
      </w:r>
      <w:r w:rsidRPr="00E6594B">
        <w:rPr>
          <w:rFonts w:asciiTheme="minorHAnsi" w:hAnsiTheme="minorHAnsi" w:cstheme="minorHAnsi"/>
          <w:szCs w:val="22"/>
        </w:rPr>
        <w:t>ha az összes ajánlattevőt ki kell zárni az eljárásból.</w:t>
      </w:r>
    </w:p>
    <w:p w14:paraId="3259043C" w14:textId="77777777" w:rsidR="00C76BFE" w:rsidRPr="00E6594B" w:rsidRDefault="00C76BFE" w:rsidP="00C76BFE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E6594B">
        <w:rPr>
          <w:rFonts w:asciiTheme="minorHAnsi" w:hAnsiTheme="minorHAnsi" w:cstheme="minorHAnsi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36FC04CD" w:rsidR="00C76BFE" w:rsidRDefault="00C76BFE" w:rsidP="00C76BF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C37946" w:rsidRPr="00E6594B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E6594B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00DD0" w14:textId="7A65CC80" w:rsidR="00C76BFE" w:rsidRPr="002E382D" w:rsidRDefault="002E382D" w:rsidP="002E38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 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</w:t>
      </w:r>
      <w:r w:rsidR="005A49A2" w:rsidRPr="002E382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76BFE" w:rsidRPr="002E382D">
        <w:rPr>
          <w:rFonts w:asciiTheme="minorHAnsi" w:hAnsiTheme="minorHAnsi" w:cstheme="minorHAnsi"/>
          <w:sz w:val="22"/>
          <w:szCs w:val="22"/>
        </w:rPr>
        <w:t>A</w:t>
      </w:r>
      <w:r w:rsidR="009073B8"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2E382D">
        <w:rPr>
          <w:rFonts w:asciiTheme="minorHAnsi" w:hAnsiTheme="minorHAnsi" w:cstheme="minorHAnsi"/>
          <w:sz w:val="22"/>
          <w:szCs w:val="22"/>
        </w:rPr>
        <w:t>nemzeti</w:t>
      </w:r>
      <w:r w:rsidR="009073B8"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vagyonról szóló 2011. évi CXCVI. törvény 14. § (2) bekezdése értelmében a helyi </w:t>
      </w:r>
      <w:r w:rsidR="009073B8">
        <w:rPr>
          <w:rFonts w:asciiTheme="minorHAnsi" w:hAnsiTheme="minorHAnsi" w:cstheme="minorHAnsi"/>
          <w:sz w:val="22"/>
          <w:szCs w:val="22"/>
        </w:rPr>
        <w:t xml:space="preserve"> </w:t>
      </w:r>
      <w:r w:rsidR="009073B8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29478C" w:rsidRPr="002E382D">
        <w:rPr>
          <w:rFonts w:asciiTheme="minorHAnsi" w:hAnsiTheme="minorHAnsi" w:cstheme="minorHAnsi"/>
          <w:sz w:val="22"/>
          <w:szCs w:val="22"/>
        </w:rPr>
        <w:t>önkormányza</w:t>
      </w:r>
      <w:r w:rsidR="009073B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tulajdonában lévő ingatlan értékesítése esetén a Magyar Államot minden más </w:t>
      </w:r>
      <w:r w:rsidR="009073B8">
        <w:rPr>
          <w:rFonts w:asciiTheme="minorHAnsi" w:hAnsiTheme="minorHAnsi" w:cstheme="minorHAnsi"/>
          <w:sz w:val="22"/>
          <w:szCs w:val="22"/>
        </w:rPr>
        <w:t xml:space="preserve"> </w:t>
      </w:r>
      <w:r w:rsidR="009073B8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29478C" w:rsidRPr="002E382D">
        <w:rPr>
          <w:rFonts w:asciiTheme="minorHAnsi" w:hAnsiTheme="minorHAnsi" w:cstheme="minorHAnsi"/>
          <w:sz w:val="22"/>
          <w:szCs w:val="22"/>
        </w:rPr>
        <w:t>jogosultat megelőz</w:t>
      </w:r>
      <w:r w:rsidR="009073B8">
        <w:rPr>
          <w:rFonts w:asciiTheme="minorHAnsi" w:hAnsiTheme="minorHAnsi" w:cstheme="minorHAnsi"/>
          <w:sz w:val="22"/>
          <w:szCs w:val="22"/>
        </w:rPr>
        <w:t xml:space="preserve">ően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elővásárlási jog illeti meg akkor, amennyiben a vételár az 5 millió forint forgalmi </w:t>
      </w:r>
      <w:r w:rsidR="009073B8">
        <w:rPr>
          <w:rFonts w:asciiTheme="minorHAnsi" w:hAnsiTheme="minorHAnsi" w:cstheme="minorHAnsi"/>
          <w:sz w:val="22"/>
          <w:szCs w:val="22"/>
        </w:rPr>
        <w:t xml:space="preserve"> </w:t>
      </w:r>
      <w:r w:rsidR="009073B8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értéket eléri. </w:t>
      </w:r>
    </w:p>
    <w:p w14:paraId="68A02A86" w14:textId="77777777" w:rsidR="009073B8" w:rsidRDefault="00C76BFE" w:rsidP="009073B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  <w:r w:rsidR="009073B8" w:rsidRPr="00EA1886">
        <w:rPr>
          <w:rFonts w:asciiTheme="minorHAnsi" w:hAnsiTheme="minorHAnsi" w:cstheme="minorHAnsi"/>
          <w:sz w:val="22"/>
          <w:szCs w:val="22"/>
        </w:rPr>
        <w:t xml:space="preserve">Amennyiben a Magyar Állam nem él elővásárlási jogával, a vételár megfizetésének határideje a szerződés megkötésével kezdődik. </w:t>
      </w:r>
    </w:p>
    <w:p w14:paraId="659F5BC8" w14:textId="77777777" w:rsidR="00C76BFE" w:rsidRDefault="00C76BFE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4B708EF2" w14:textId="77777777" w:rsidR="0029478C" w:rsidRPr="00E6594B" w:rsidRDefault="0029478C" w:rsidP="00C76BFE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D90E83E" w14:textId="0A60A3A2" w:rsidR="00C76BFE" w:rsidRPr="002E382D" w:rsidRDefault="002E382D" w:rsidP="002E38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  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C76BFE" w:rsidRPr="002E382D">
        <w:rPr>
          <w:rFonts w:asciiTheme="minorHAnsi" w:hAnsiTheme="minorHAnsi" w:cstheme="minorHAnsi"/>
          <w:sz w:val="22"/>
          <w:szCs w:val="22"/>
        </w:rPr>
        <w:t xml:space="preserve">nyertesével </w:t>
      </w:r>
      <w:r w:rsidR="00783D80" w:rsidRPr="00783D80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="00783D80">
        <w:rPr>
          <w:rFonts w:asciiTheme="minorHAnsi" w:hAnsiTheme="minorHAnsi" w:cstheme="minorHAnsi"/>
          <w:sz w:val="22"/>
          <w:szCs w:val="22"/>
        </w:rPr>
        <w:t xml:space="preserve"> </w:t>
      </w:r>
      <w:r w:rsidR="00783D80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C76BFE" w:rsidRPr="002E382D">
        <w:rPr>
          <w:rFonts w:asciiTheme="minorHAnsi" w:hAnsiTheme="minorHAnsi" w:cstheme="minorHAnsi"/>
          <w:sz w:val="22"/>
          <w:szCs w:val="22"/>
        </w:rPr>
        <w:t>köt</w:t>
      </w:r>
      <w:r w:rsidR="00CD0456" w:rsidRPr="002E382D">
        <w:rPr>
          <w:rFonts w:asciiTheme="minorHAnsi" w:hAnsiTheme="minorHAnsi" w:cstheme="minorHAnsi"/>
          <w:sz w:val="22"/>
          <w:szCs w:val="22"/>
        </w:rPr>
        <w:t xml:space="preserve">heti </w:t>
      </w:r>
      <w:r w:rsidR="00C76BFE" w:rsidRPr="002E382D">
        <w:rPr>
          <w:rFonts w:asciiTheme="minorHAnsi" w:hAnsiTheme="minorHAnsi" w:cstheme="minorHAnsi"/>
          <w:sz w:val="22"/>
          <w:szCs w:val="22"/>
        </w:rPr>
        <w:t>meg a szerződést.</w:t>
      </w:r>
    </w:p>
    <w:p w14:paraId="0BDB2C6B" w14:textId="77777777" w:rsidR="0029478C" w:rsidRDefault="0029478C" w:rsidP="0029478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CFF6E8" w14:textId="5C5C7506" w:rsidR="006F199F" w:rsidRPr="002E382D" w:rsidRDefault="002E382D" w:rsidP="002E382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8.    </w:t>
      </w:r>
      <w:r w:rsidR="006F199F" w:rsidRPr="002E382D">
        <w:rPr>
          <w:rFonts w:asciiTheme="minorHAnsi" w:hAnsiTheme="minorHAnsi" w:cstheme="minorHAnsi"/>
          <w:sz w:val="22"/>
          <w:szCs w:val="22"/>
        </w:rPr>
        <w:t>Az önkormányzat az ingatlant – a SZOVA Szombathelyi Vagyon</w:t>
      </w:r>
      <w:r w:rsidR="0029478C" w:rsidRPr="002E382D">
        <w:rPr>
          <w:rFonts w:asciiTheme="minorHAnsi" w:hAnsiTheme="minorHAnsi" w:cstheme="minorHAnsi"/>
          <w:sz w:val="22"/>
          <w:szCs w:val="22"/>
        </w:rPr>
        <w:t xml:space="preserve">hasznosító és Városgazdálkodási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</w:t>
      </w:r>
      <w:r w:rsidR="0029478C" w:rsidRPr="002E382D">
        <w:rPr>
          <w:rFonts w:asciiTheme="minorHAnsi" w:hAnsiTheme="minorHAnsi" w:cstheme="minorHAnsi"/>
          <w:sz w:val="22"/>
          <w:szCs w:val="22"/>
        </w:rPr>
        <w:t xml:space="preserve">Nonprofit </w:t>
      </w:r>
      <w:r w:rsidR="006F199F" w:rsidRPr="002E382D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15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</w:t>
      </w:r>
      <w:r w:rsidR="00C37946" w:rsidRPr="002E382D">
        <w:rPr>
          <w:rFonts w:asciiTheme="minorHAnsi" w:hAnsiTheme="minorHAnsi" w:cstheme="minorHAnsi"/>
          <w:sz w:val="22"/>
          <w:szCs w:val="22"/>
        </w:rPr>
        <w:t>munka</w:t>
      </w:r>
      <w:r w:rsidR="006F199F" w:rsidRPr="002E382D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3D13A354" w14:textId="77777777" w:rsidR="0029478C" w:rsidRDefault="0029478C" w:rsidP="0029478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9850994"/>
    </w:p>
    <w:p w14:paraId="6DB94EA0" w14:textId="4315783B" w:rsidR="005A49A2" w:rsidRPr="00E66836" w:rsidRDefault="00B87728" w:rsidP="00E66836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         </w:t>
      </w:r>
      <w:r w:rsidR="005A49A2" w:rsidRPr="00B87728">
        <w:rPr>
          <w:rFonts w:asciiTheme="minorHAnsi" w:hAnsiTheme="minorHAnsi" w:cstheme="minorHAnsi"/>
          <w:sz w:val="22"/>
          <w:szCs w:val="22"/>
        </w:rPr>
        <w:t>A pályázók kifejezetten elfogadják, hogy az ingatlan állapotáról, szerkez</w:t>
      </w:r>
      <w:r w:rsidR="0029478C" w:rsidRPr="00B87728">
        <w:rPr>
          <w:rFonts w:asciiTheme="minorHAnsi" w:hAnsiTheme="minorHAnsi" w:cstheme="minorHAnsi"/>
          <w:sz w:val="22"/>
          <w:szCs w:val="22"/>
        </w:rPr>
        <w:t xml:space="preserve">etéről, az ingatlanra vonatkozó </w:t>
      </w:r>
      <w:r w:rsidR="005A49A2" w:rsidRPr="00B87728">
        <w:rPr>
          <w:rFonts w:asciiTheme="minorHAnsi" w:hAnsiTheme="minorHAnsi" w:cstheme="minorHAnsi"/>
          <w:sz w:val="22"/>
          <w:szCs w:val="22"/>
        </w:rPr>
        <w:t>helyi és országos előírásokról a kiírótól független fo</w:t>
      </w:r>
      <w:r w:rsidR="0029478C" w:rsidRPr="00B87728">
        <w:rPr>
          <w:rFonts w:asciiTheme="minorHAnsi" w:hAnsiTheme="minorHAnsi" w:cstheme="minorHAnsi"/>
          <w:sz w:val="22"/>
          <w:szCs w:val="22"/>
        </w:rPr>
        <w:t xml:space="preserve">rrásból, kellő körültekintéssel </w:t>
      </w:r>
      <w:r w:rsidR="005A49A2" w:rsidRPr="00B87728">
        <w:rPr>
          <w:rFonts w:asciiTheme="minorHAnsi" w:hAnsiTheme="minorHAnsi" w:cstheme="minorHAnsi"/>
          <w:sz w:val="22"/>
          <w:szCs w:val="22"/>
        </w:rPr>
        <w:t xml:space="preserve">tájékozódnak és nem hagyatkoznak kizárólag a kiíró állításaira. </w:t>
      </w:r>
      <w:r w:rsidR="005A49A2" w:rsidRPr="00B87728">
        <w:rPr>
          <w:rFonts w:asciiTheme="minorHAnsi" w:hAnsiTheme="minorHAnsi" w:cstheme="minorHAnsi"/>
          <w:sz w:val="22"/>
          <w:szCs w:val="22"/>
        </w:rPr>
        <w:tab/>
      </w:r>
      <w:r w:rsidR="005A49A2" w:rsidRPr="00B87728">
        <w:rPr>
          <w:rFonts w:asciiTheme="minorHAnsi" w:hAnsiTheme="minorHAnsi" w:cstheme="minorHAnsi"/>
          <w:sz w:val="22"/>
          <w:szCs w:val="22"/>
        </w:rPr>
        <w:br/>
      </w:r>
      <w:r w:rsidR="005A49A2" w:rsidRPr="00E66836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</w:t>
      </w:r>
      <w:r w:rsidR="00A04FD4">
        <w:rPr>
          <w:rFonts w:asciiTheme="minorHAnsi" w:hAnsiTheme="minorHAnsi" w:cstheme="minorHAnsi"/>
          <w:sz w:val="22"/>
          <w:szCs w:val="22"/>
        </w:rPr>
        <w:t>i</w:t>
      </w:r>
      <w:r w:rsidR="005A49A2" w:rsidRPr="00E66836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kiírótól független forrásból ellenőrzött műszaki jellemzőinek ismeretében teszi meg. Így az </w:t>
      </w:r>
      <w:r w:rsidR="00A04FD4">
        <w:rPr>
          <w:rFonts w:asciiTheme="minorHAnsi" w:hAnsiTheme="minorHAnsi" w:cstheme="minorHAnsi"/>
          <w:sz w:val="22"/>
          <w:szCs w:val="22"/>
        </w:rPr>
        <w:t>i</w:t>
      </w:r>
      <w:r w:rsidR="005A49A2" w:rsidRPr="00E66836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 w:rsidR="004A44BA" w:rsidRPr="00E66836">
        <w:rPr>
          <w:rFonts w:asciiTheme="minorHAnsi" w:hAnsiTheme="minorHAnsi" w:cstheme="minorHAnsi"/>
          <w:sz w:val="22"/>
          <w:szCs w:val="22"/>
        </w:rPr>
        <w:tab/>
      </w:r>
      <w:r w:rsidR="004A44BA" w:rsidRPr="00E66836">
        <w:rPr>
          <w:rFonts w:asciiTheme="minorHAnsi" w:hAnsiTheme="minorHAnsi" w:cstheme="minorHAnsi"/>
          <w:sz w:val="22"/>
          <w:szCs w:val="22"/>
        </w:rPr>
        <w:br/>
      </w:r>
    </w:p>
    <w:p w14:paraId="54137D95" w14:textId="558C3A30" w:rsidR="004A44BA" w:rsidRPr="004A44BA" w:rsidRDefault="004A44BA" w:rsidP="004A44B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FF4B03">
        <w:rPr>
          <w:rFonts w:asciiTheme="minorHAnsi" w:hAnsiTheme="minorHAnsi" w:cstheme="minorHAnsi"/>
          <w:sz w:val="22"/>
          <w:szCs w:val="22"/>
        </w:rPr>
        <w:t xml:space="preserve">   </w:t>
      </w:r>
      <w:bookmarkStart w:id="4" w:name="_Hlk199852329"/>
      <w:r w:rsidRPr="004A44BA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A44BA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C54CBF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07359495" w14:textId="0AC5A06A" w:rsidR="004A44BA" w:rsidRPr="004A44BA" w:rsidRDefault="004A44BA" w:rsidP="004A44BA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795FFDDB" w14:textId="76C2C3A8" w:rsidR="007F3403" w:rsidRPr="007F3403" w:rsidRDefault="007F3403" w:rsidP="005A49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76CB8C" w14:textId="77777777" w:rsidR="00C76BFE" w:rsidRPr="00E6594B" w:rsidRDefault="00C76BFE" w:rsidP="00C76BF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466BA8E7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B3B8740" w14:textId="77777777" w:rsidR="00C76BFE" w:rsidRPr="00E6594B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84BA4" w14:textId="48CF292B" w:rsidR="007F3403" w:rsidRDefault="00C76BFE" w:rsidP="007F3403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202DED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E6594B">
        <w:rPr>
          <w:rFonts w:asciiTheme="minorHAnsi" w:hAnsiTheme="minorHAnsi" w:cstheme="minorHAnsi"/>
          <w:sz w:val="22"/>
          <w:szCs w:val="22"/>
        </w:rPr>
        <w:t>az irányadók.</w:t>
      </w:r>
    </w:p>
    <w:p w14:paraId="39FABF74" w14:textId="77777777" w:rsidR="007F3403" w:rsidRDefault="007F3403" w:rsidP="007F340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5302FD2" w14:textId="022A7061" w:rsidR="007F3403" w:rsidRPr="007F3403" w:rsidRDefault="007F3403" w:rsidP="007F3403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F3403">
        <w:rPr>
          <w:rFonts w:asciiTheme="minorHAnsi" w:hAnsiTheme="minorHAnsi" w:cstheme="minorHAnsi"/>
          <w:sz w:val="22"/>
          <w:szCs w:val="22"/>
        </w:rPr>
        <w:t>Az ingatlan megtekinthető a SZOVA Nonprofit Zrt. (Tel.: 94/900-</w:t>
      </w:r>
      <w:r w:rsidR="005A49A2">
        <w:rPr>
          <w:rFonts w:asciiTheme="minorHAnsi" w:hAnsiTheme="minorHAnsi" w:cstheme="minorHAnsi"/>
          <w:sz w:val="22"/>
          <w:szCs w:val="22"/>
        </w:rPr>
        <w:t>450</w:t>
      </w:r>
      <w:r w:rsidRPr="007F3403">
        <w:rPr>
          <w:rFonts w:asciiTheme="minorHAnsi" w:hAnsiTheme="minorHAnsi" w:cstheme="minorHAnsi"/>
          <w:sz w:val="22"/>
          <w:szCs w:val="22"/>
        </w:rPr>
        <w:t xml:space="preserve">) bérleménykezelőivel </w:t>
      </w:r>
      <w:r w:rsidR="005A49A2">
        <w:rPr>
          <w:rFonts w:asciiTheme="minorHAnsi" w:hAnsiTheme="minorHAnsi" w:cstheme="minorHAnsi"/>
          <w:sz w:val="22"/>
          <w:szCs w:val="22"/>
        </w:rPr>
        <w:t>előre egyeztetett</w:t>
      </w:r>
      <w:r w:rsidRPr="007F3403">
        <w:rPr>
          <w:rFonts w:asciiTheme="minorHAnsi" w:hAnsiTheme="minorHAnsi" w:cstheme="minorHAnsi"/>
          <w:sz w:val="22"/>
          <w:szCs w:val="22"/>
        </w:rPr>
        <w:t xml:space="preserve"> időpontban</w:t>
      </w:r>
      <w:r w:rsidR="005A49A2">
        <w:rPr>
          <w:rFonts w:asciiTheme="minorHAnsi" w:hAnsiTheme="minorHAnsi" w:cstheme="minorHAnsi"/>
          <w:sz w:val="22"/>
          <w:szCs w:val="22"/>
        </w:rPr>
        <w:t>.</w:t>
      </w:r>
    </w:p>
    <w:p w14:paraId="7511D63F" w14:textId="77777777" w:rsidR="00C76BFE" w:rsidRPr="00E6594B" w:rsidRDefault="00C76BFE" w:rsidP="00C76BF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85531C9" w14:textId="75F8E5F1" w:rsidR="00C76BFE" w:rsidRPr="00E6594B" w:rsidRDefault="00C76BFE" w:rsidP="00C76BFE">
      <w:pPr>
        <w:numPr>
          <w:ilvl w:val="3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5A49A2">
        <w:rPr>
          <w:rFonts w:asciiTheme="minorHAnsi" w:hAnsiTheme="minorHAnsi" w:cstheme="minorHAnsi"/>
          <w:sz w:val="22"/>
          <w:szCs w:val="22"/>
        </w:rPr>
        <w:t xml:space="preserve"> és Városfejleszt</w:t>
      </w:r>
      <w:r w:rsidR="004A44BA">
        <w:rPr>
          <w:rFonts w:asciiTheme="minorHAnsi" w:hAnsiTheme="minorHAnsi" w:cstheme="minorHAnsi"/>
          <w:sz w:val="22"/>
          <w:szCs w:val="22"/>
        </w:rPr>
        <w:t>é</w:t>
      </w:r>
      <w:r w:rsidR="005A49A2">
        <w:rPr>
          <w:rFonts w:asciiTheme="minorHAnsi" w:hAnsiTheme="minorHAnsi" w:cstheme="minorHAnsi"/>
          <w:sz w:val="22"/>
          <w:szCs w:val="22"/>
        </w:rPr>
        <w:t>si</w:t>
      </w:r>
      <w:r w:rsidRPr="00E6594B">
        <w:rPr>
          <w:rFonts w:asciiTheme="minorHAnsi" w:hAnsiTheme="minorHAnsi" w:cstheme="minorHAnsi"/>
          <w:sz w:val="22"/>
          <w:szCs w:val="22"/>
        </w:rPr>
        <w:t xml:space="preserve"> Iroda: (94) 520-204,</w:t>
      </w:r>
      <w:r w:rsidR="005A49A2">
        <w:rPr>
          <w:rFonts w:asciiTheme="minorHAnsi" w:hAnsiTheme="minorHAnsi" w:cstheme="minorHAnsi"/>
          <w:sz w:val="22"/>
          <w:szCs w:val="22"/>
        </w:rPr>
        <w:t xml:space="preserve"> 389,</w:t>
      </w:r>
      <w:r w:rsidRPr="00E6594B">
        <w:rPr>
          <w:rFonts w:asciiTheme="minorHAnsi" w:hAnsiTheme="minorHAnsi" w:cstheme="minorHAnsi"/>
          <w:sz w:val="22"/>
          <w:szCs w:val="22"/>
        </w:rPr>
        <w:t xml:space="preserve"> személyesen: Szombathely, Kossuth L. u. 1-3. VI. em. 6</w:t>
      </w:r>
      <w:r w:rsidR="005A49A2">
        <w:rPr>
          <w:rFonts w:asciiTheme="minorHAnsi" w:hAnsiTheme="minorHAnsi" w:cstheme="minorHAnsi"/>
          <w:sz w:val="22"/>
          <w:szCs w:val="22"/>
        </w:rPr>
        <w:t>19</w:t>
      </w:r>
      <w:r w:rsidRPr="00E6594B">
        <w:rPr>
          <w:rFonts w:asciiTheme="minorHAnsi" w:hAnsiTheme="minorHAnsi" w:cstheme="minorHAnsi"/>
          <w:sz w:val="22"/>
          <w:szCs w:val="22"/>
        </w:rPr>
        <w:t>. iroda).</w:t>
      </w:r>
    </w:p>
    <w:p w14:paraId="0763D273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8D44DF" w14:textId="6D67EB23" w:rsidR="00C76BFE" w:rsidRPr="00E6594B" w:rsidRDefault="00C76BFE" w:rsidP="00C76BF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94B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A49A2">
        <w:rPr>
          <w:rFonts w:asciiTheme="minorHAnsi" w:hAnsiTheme="minorHAnsi" w:cstheme="minorHAnsi"/>
          <w:b/>
          <w:sz w:val="22"/>
          <w:szCs w:val="22"/>
        </w:rPr>
        <w:t>5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01E44">
        <w:rPr>
          <w:rFonts w:asciiTheme="minorHAnsi" w:hAnsiTheme="minorHAnsi" w:cstheme="minorHAnsi"/>
          <w:b/>
          <w:sz w:val="22"/>
          <w:szCs w:val="22"/>
        </w:rPr>
        <w:t>június</w:t>
      </w:r>
      <w:r w:rsidRPr="00E6594B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7F3403" w:rsidRPr="007F3403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……….</w:t>
      </w:r>
      <w:r w:rsidR="007F3403">
        <w:rPr>
          <w:rFonts w:asciiTheme="minorHAnsi" w:hAnsiTheme="minorHAnsi" w:cstheme="minorHAnsi"/>
          <w:b/>
          <w:sz w:val="22"/>
          <w:szCs w:val="22"/>
        </w:rPr>
        <w:t>”</w:t>
      </w:r>
    </w:p>
    <w:p w14:paraId="1597D03E" w14:textId="77777777" w:rsidR="00C76BFE" w:rsidRPr="00E6594B" w:rsidRDefault="00C76BFE" w:rsidP="00C76B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C9AF5" w14:textId="77777777" w:rsidR="00C76BFE" w:rsidRPr="00E6594B" w:rsidRDefault="00C76BFE" w:rsidP="00C76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1B14C" w14:textId="2EC4E2F6" w:rsidR="00C76BFE" w:rsidRPr="00E6594B" w:rsidRDefault="00C76BFE" w:rsidP="00C76BF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6594B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7F3403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E6594B">
        <w:rPr>
          <w:rFonts w:asciiTheme="minorHAnsi" w:hAnsiTheme="minorHAnsi" w:cstheme="minorHAnsi"/>
          <w:b/>
          <w:bCs/>
          <w:sz w:val="22"/>
          <w:szCs w:val="22"/>
        </w:rPr>
        <w:t>r. Nemény András :/</w:t>
      </w:r>
    </w:p>
    <w:p w14:paraId="77B18E86" w14:textId="77777777" w:rsidR="000D7265" w:rsidRPr="00E6594B" w:rsidRDefault="000D7265" w:rsidP="00444F8C">
      <w:pPr>
        <w:rPr>
          <w:rFonts w:asciiTheme="minorHAnsi" w:hAnsiTheme="minorHAnsi" w:cstheme="minorHAnsi"/>
          <w:sz w:val="22"/>
          <w:szCs w:val="22"/>
        </w:rPr>
      </w:pPr>
    </w:p>
    <w:sectPr w:rsidR="000D7265" w:rsidRPr="00E6594B" w:rsidSect="00E82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5D3B" w14:textId="77777777" w:rsidR="00D45F0B" w:rsidRDefault="00D45F0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478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478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147C92EB" w:rsidR="00356256" w:rsidRPr="00356256" w:rsidRDefault="00D45F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KRID: 602010709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2120" w14:textId="77777777" w:rsidR="00D45F0B" w:rsidRDefault="00D45F0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0275" w14:textId="77777777" w:rsidR="00D45F0B" w:rsidRDefault="00D45F0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645985383" name="Kép 1645985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Pr="00FF4B03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FF4B03">
      <w:rPr>
        <w:rFonts w:asciiTheme="minorHAnsi" w:hAnsiTheme="minorHAnsi" w:cstheme="minorHAnsi"/>
      </w:rPr>
      <w:tab/>
    </w:r>
    <w:r w:rsidR="007C40AF" w:rsidRPr="00FF4B03">
      <w:rPr>
        <w:rFonts w:asciiTheme="minorHAnsi" w:hAnsiTheme="minorHAnsi" w:cstheme="minorHAnsi"/>
        <w:smallCaps/>
      </w:rPr>
      <w:t>Szombathely Megyei Jogú Város</w:t>
    </w:r>
  </w:p>
  <w:p w14:paraId="13C15ECD" w14:textId="77777777" w:rsidR="00B103B4" w:rsidRPr="00FF4B03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FF4B03">
      <w:rPr>
        <w:rFonts w:asciiTheme="minorHAnsi" w:hAnsiTheme="minorHAnsi" w:cstheme="minorHAnsi"/>
        <w:smallCaps/>
      </w:rPr>
      <w:tab/>
    </w:r>
    <w:r w:rsidRPr="00FF4B03">
      <w:rPr>
        <w:rFonts w:asciiTheme="minorHAnsi" w:hAnsiTheme="minorHAnsi" w:cstheme="minorHAnsi"/>
        <w:bCs/>
        <w:smallCaps/>
        <w:sz w:val="22"/>
      </w:rPr>
      <w:t>Polgármestere</w:t>
    </w:r>
  </w:p>
  <w:p w14:paraId="7C5E989D" w14:textId="77777777" w:rsidR="005F19FE" w:rsidRPr="00FF4B03" w:rsidRDefault="005F19FE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628050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663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2924">
    <w:abstractNumId w:val="1"/>
  </w:num>
  <w:num w:numId="4" w16cid:durableId="2121143131">
    <w:abstractNumId w:val="4"/>
  </w:num>
  <w:num w:numId="5" w16cid:durableId="1972518503">
    <w:abstractNumId w:val="2"/>
  </w:num>
  <w:num w:numId="6" w16cid:durableId="1893689278">
    <w:abstractNumId w:val="7"/>
  </w:num>
  <w:num w:numId="7" w16cid:durableId="1581866320">
    <w:abstractNumId w:val="3"/>
  </w:num>
  <w:num w:numId="8" w16cid:durableId="66062130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904859">
    <w:abstractNumId w:val="6"/>
  </w:num>
  <w:num w:numId="10" w16cid:durableId="117336829">
    <w:abstractNumId w:val="2"/>
  </w:num>
  <w:num w:numId="11" w16cid:durableId="2071418176">
    <w:abstractNumId w:val="0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716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31DE2"/>
    <w:rsid w:val="00085548"/>
    <w:rsid w:val="000A76A9"/>
    <w:rsid w:val="000D5554"/>
    <w:rsid w:val="000D7265"/>
    <w:rsid w:val="000E2591"/>
    <w:rsid w:val="00132161"/>
    <w:rsid w:val="0013472E"/>
    <w:rsid w:val="00173F7C"/>
    <w:rsid w:val="001764F5"/>
    <w:rsid w:val="00177340"/>
    <w:rsid w:val="001A4648"/>
    <w:rsid w:val="001B2453"/>
    <w:rsid w:val="00202DED"/>
    <w:rsid w:val="00214A47"/>
    <w:rsid w:val="0029478C"/>
    <w:rsid w:val="002A76D9"/>
    <w:rsid w:val="002E382D"/>
    <w:rsid w:val="003131F8"/>
    <w:rsid w:val="003202FD"/>
    <w:rsid w:val="00325973"/>
    <w:rsid w:val="0032649B"/>
    <w:rsid w:val="0034130E"/>
    <w:rsid w:val="003443F2"/>
    <w:rsid w:val="00352A8F"/>
    <w:rsid w:val="00355CBA"/>
    <w:rsid w:val="00356256"/>
    <w:rsid w:val="00365E5E"/>
    <w:rsid w:val="00377AD5"/>
    <w:rsid w:val="00387E79"/>
    <w:rsid w:val="003A02A6"/>
    <w:rsid w:val="003C26DF"/>
    <w:rsid w:val="003F1998"/>
    <w:rsid w:val="0041254A"/>
    <w:rsid w:val="0042179B"/>
    <w:rsid w:val="00444F8C"/>
    <w:rsid w:val="00445238"/>
    <w:rsid w:val="00453E79"/>
    <w:rsid w:val="004A19BA"/>
    <w:rsid w:val="004A280A"/>
    <w:rsid w:val="004A44BA"/>
    <w:rsid w:val="004E6B51"/>
    <w:rsid w:val="005250B9"/>
    <w:rsid w:val="00566A73"/>
    <w:rsid w:val="005817E3"/>
    <w:rsid w:val="005A49A2"/>
    <w:rsid w:val="005F009B"/>
    <w:rsid w:val="005F19FE"/>
    <w:rsid w:val="00632117"/>
    <w:rsid w:val="00636D38"/>
    <w:rsid w:val="00647906"/>
    <w:rsid w:val="0066390C"/>
    <w:rsid w:val="00673677"/>
    <w:rsid w:val="006B5218"/>
    <w:rsid w:val="006F199F"/>
    <w:rsid w:val="0072210C"/>
    <w:rsid w:val="007243C2"/>
    <w:rsid w:val="00725FDE"/>
    <w:rsid w:val="00783D80"/>
    <w:rsid w:val="00792218"/>
    <w:rsid w:val="007B2FF9"/>
    <w:rsid w:val="007C3842"/>
    <w:rsid w:val="007C40AF"/>
    <w:rsid w:val="007F2F31"/>
    <w:rsid w:val="007F3403"/>
    <w:rsid w:val="00834400"/>
    <w:rsid w:val="00842559"/>
    <w:rsid w:val="00842C50"/>
    <w:rsid w:val="008728D0"/>
    <w:rsid w:val="00876307"/>
    <w:rsid w:val="008808F3"/>
    <w:rsid w:val="0088304D"/>
    <w:rsid w:val="008A5230"/>
    <w:rsid w:val="008C3A7B"/>
    <w:rsid w:val="00901E44"/>
    <w:rsid w:val="009073B8"/>
    <w:rsid w:val="00923AB9"/>
    <w:rsid w:val="009348EA"/>
    <w:rsid w:val="0096279B"/>
    <w:rsid w:val="00985F00"/>
    <w:rsid w:val="009C3CE8"/>
    <w:rsid w:val="009F0BD8"/>
    <w:rsid w:val="00A02FDC"/>
    <w:rsid w:val="00A04FD4"/>
    <w:rsid w:val="00A563D6"/>
    <w:rsid w:val="00A75A10"/>
    <w:rsid w:val="00A7633E"/>
    <w:rsid w:val="00A769CA"/>
    <w:rsid w:val="00AA25FD"/>
    <w:rsid w:val="00AB7B31"/>
    <w:rsid w:val="00AC0B91"/>
    <w:rsid w:val="00AC2396"/>
    <w:rsid w:val="00AD08CD"/>
    <w:rsid w:val="00AD54A6"/>
    <w:rsid w:val="00AE2A1E"/>
    <w:rsid w:val="00B103B4"/>
    <w:rsid w:val="00B11E7E"/>
    <w:rsid w:val="00B201AC"/>
    <w:rsid w:val="00B41DED"/>
    <w:rsid w:val="00B610E8"/>
    <w:rsid w:val="00B76E9F"/>
    <w:rsid w:val="00B81504"/>
    <w:rsid w:val="00B87728"/>
    <w:rsid w:val="00BA19B8"/>
    <w:rsid w:val="00BC46F6"/>
    <w:rsid w:val="00BE370B"/>
    <w:rsid w:val="00BF1C30"/>
    <w:rsid w:val="00C27F87"/>
    <w:rsid w:val="00C37946"/>
    <w:rsid w:val="00C472ED"/>
    <w:rsid w:val="00C54CBF"/>
    <w:rsid w:val="00C76BFE"/>
    <w:rsid w:val="00C95834"/>
    <w:rsid w:val="00CD0456"/>
    <w:rsid w:val="00D068AC"/>
    <w:rsid w:val="00D41E3B"/>
    <w:rsid w:val="00D45F0B"/>
    <w:rsid w:val="00D54DF8"/>
    <w:rsid w:val="00D713B0"/>
    <w:rsid w:val="00D91948"/>
    <w:rsid w:val="00D95AC6"/>
    <w:rsid w:val="00DA14B3"/>
    <w:rsid w:val="00E00C73"/>
    <w:rsid w:val="00E204B5"/>
    <w:rsid w:val="00E525C0"/>
    <w:rsid w:val="00E54128"/>
    <w:rsid w:val="00E55D22"/>
    <w:rsid w:val="00E6594B"/>
    <w:rsid w:val="00E66836"/>
    <w:rsid w:val="00E80D2E"/>
    <w:rsid w:val="00E82F69"/>
    <w:rsid w:val="00E92C7C"/>
    <w:rsid w:val="00E950D2"/>
    <w:rsid w:val="00EC7C11"/>
    <w:rsid w:val="00EE22BC"/>
    <w:rsid w:val="00F23A9F"/>
    <w:rsid w:val="00F52098"/>
    <w:rsid w:val="00F65834"/>
    <w:rsid w:val="00F71CCA"/>
    <w:rsid w:val="00F865A5"/>
    <w:rsid w:val="00FA164A"/>
    <w:rsid w:val="00FC56EB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76BF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B2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FCF27-4D58-4DE2-8D3D-DDF66221F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45</TotalTime>
  <Pages>4</Pages>
  <Words>1584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20</cp:revision>
  <cp:lastPrinted>2022-08-29T12:12:00Z</cp:lastPrinted>
  <dcterms:created xsi:type="dcterms:W3CDTF">2025-05-20T09:52:00Z</dcterms:created>
  <dcterms:modified xsi:type="dcterms:W3CDTF">2025-06-11T09:26:00Z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