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A812"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INDOKOLÁS</w:t>
      </w:r>
    </w:p>
    <w:p w14:paraId="3D2D87B7" w14:textId="77777777" w:rsidR="0052432A" w:rsidRPr="0052432A" w:rsidRDefault="0052432A" w:rsidP="0052432A">
      <w:pPr>
        <w:jc w:val="center"/>
        <w:rPr>
          <w:rFonts w:ascii="Calibri" w:eastAsia="Times New Roman" w:hAnsi="Calibri" w:cs="Calibri"/>
          <w:b/>
          <w:bCs/>
          <w:u w:val="single"/>
          <w:lang w:eastAsia="hu-HU"/>
        </w:rPr>
      </w:pPr>
    </w:p>
    <w:p w14:paraId="16BC54C5" w14:textId="77777777" w:rsidR="0052432A" w:rsidRPr="0052432A" w:rsidRDefault="0052432A" w:rsidP="0052432A">
      <w:pPr>
        <w:jc w:val="center"/>
        <w:rPr>
          <w:rFonts w:ascii="Calibri" w:eastAsia="Times New Roman" w:hAnsi="Calibri" w:cs="Calibri"/>
          <w:b/>
          <w:bCs/>
          <w:u w:val="single"/>
          <w:shd w:val="clear" w:color="auto" w:fill="FFFF00"/>
          <w:lang w:eastAsia="hu-HU"/>
        </w:rPr>
      </w:pPr>
      <w:r w:rsidRPr="0052432A">
        <w:rPr>
          <w:rFonts w:ascii="Calibri" w:eastAsia="Times New Roman" w:hAnsi="Calibri" w:cs="Calibri"/>
          <w:b/>
          <w:bCs/>
          <w:u w:val="single"/>
          <w:lang w:eastAsia="hu-HU"/>
        </w:rPr>
        <w:t>I. FELADATELLÁTÁS ÁLTALÁNOS ÉRTÉKELÉSE</w:t>
      </w:r>
    </w:p>
    <w:p w14:paraId="520CC283" w14:textId="77777777" w:rsidR="0052432A" w:rsidRPr="0052432A" w:rsidRDefault="0052432A" w:rsidP="0052432A">
      <w:pPr>
        <w:jc w:val="center"/>
        <w:rPr>
          <w:rFonts w:ascii="Calibri" w:eastAsia="Times New Roman" w:hAnsi="Calibri" w:cs="Calibri"/>
          <w:b/>
          <w:bCs/>
          <w:u w:val="single"/>
          <w:shd w:val="clear" w:color="auto" w:fill="FFFF00"/>
          <w:lang w:eastAsia="hu-HU"/>
        </w:rPr>
      </w:pPr>
    </w:p>
    <w:p w14:paraId="4E8EF73A"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támogatások (alapítványoknak, egyesületeknek stb.) összege is. </w:t>
      </w:r>
    </w:p>
    <w:p w14:paraId="5DAF4B87"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28F1639E" w14:textId="77777777" w:rsidR="0052432A" w:rsidRPr="0052432A" w:rsidRDefault="0052432A" w:rsidP="0052432A">
      <w:pPr>
        <w:jc w:val="both"/>
        <w:rPr>
          <w:rFonts w:ascii="Calibri" w:eastAsia="Times New Roman" w:hAnsi="Calibri" w:cs="Calibri"/>
          <w:shd w:val="clear" w:color="auto" w:fill="FFFF00"/>
          <w:lang w:eastAsia="hu-HU"/>
        </w:rPr>
      </w:pPr>
    </w:p>
    <w:p w14:paraId="4F877B9D"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A költségvetési intézmények feladatai teljes részletezettséggel az intézményi alapító okiratokban kerültek meghatározásra.</w:t>
      </w:r>
    </w:p>
    <w:p w14:paraId="1B9E205C" w14:textId="77777777" w:rsidR="0052432A" w:rsidRPr="0052432A" w:rsidRDefault="0052432A" w:rsidP="0052432A">
      <w:pPr>
        <w:jc w:val="both"/>
        <w:rPr>
          <w:rFonts w:ascii="Calibri" w:eastAsia="Times New Roman" w:hAnsi="Calibri" w:cs="Calibri"/>
          <w:i/>
          <w:iCs/>
          <w:lang w:eastAsia="hu-HU"/>
        </w:rPr>
      </w:pPr>
    </w:p>
    <w:p w14:paraId="1C4C3999" w14:textId="77777777" w:rsidR="0052432A" w:rsidRPr="0052432A" w:rsidRDefault="0052432A" w:rsidP="0052432A">
      <w:pPr>
        <w:jc w:val="both"/>
        <w:rPr>
          <w:rFonts w:ascii="Calibri" w:eastAsia="Times New Roman" w:hAnsi="Calibri" w:cs="Calibri"/>
          <w:i/>
          <w:iCs/>
          <w:shd w:val="clear" w:color="auto" w:fill="FFFF00"/>
          <w:lang w:eastAsia="hu-HU"/>
        </w:rPr>
      </w:pPr>
      <w:r w:rsidRPr="0052432A">
        <w:rPr>
          <w:rFonts w:ascii="Calibri" w:eastAsia="Times New Roman" w:hAnsi="Calibri" w:cs="Calibri"/>
          <w:i/>
          <w:iCs/>
          <w:lang w:eastAsia="hu-HU"/>
        </w:rPr>
        <w:t>Költségvetési szervek összetétele a következő:</w:t>
      </w:r>
    </w:p>
    <w:p w14:paraId="334A63B2" w14:textId="77777777" w:rsidR="0052432A" w:rsidRPr="0052432A" w:rsidRDefault="0052432A" w:rsidP="0052432A">
      <w:pPr>
        <w:jc w:val="both"/>
        <w:rPr>
          <w:rFonts w:ascii="Calibri" w:eastAsia="Times New Roman" w:hAnsi="Calibri" w:cs="Calibri"/>
          <w:b/>
          <w:bCs/>
          <w:u w:val="single"/>
          <w:lang w:eastAsia="hu-HU"/>
        </w:rPr>
      </w:pPr>
      <w:r w:rsidRPr="0052432A">
        <w:rPr>
          <w:rFonts w:ascii="Calibri" w:eastAsia="Times New Roman" w:hAnsi="Calibri" w:cs="Calibri"/>
          <w:lang w:eastAsia="hu-HU"/>
        </w:rPr>
        <w:t xml:space="preserve">Szombathely Megyei Jogú Város Önkormányzata a Polgármesteri Hivatalon kívül a következő intézményeket működtette </w:t>
      </w:r>
      <w:r w:rsidRPr="0052432A">
        <w:rPr>
          <w:rFonts w:ascii="Calibri" w:eastAsia="Times New Roman" w:hAnsi="Calibri" w:cs="Calibri"/>
          <w:b/>
          <w:bCs/>
          <w:u w:val="single"/>
          <w:lang w:eastAsia="hu-HU"/>
        </w:rPr>
        <w:t>2024. január 1-jén</w:t>
      </w:r>
      <w:r w:rsidRPr="0052432A">
        <w:rPr>
          <w:rFonts w:ascii="Calibri" w:eastAsia="Times New Roman" w:hAnsi="Calibri" w:cs="Calibri"/>
          <w:lang w:eastAsia="hu-HU"/>
        </w:rPr>
        <w:t>: </w:t>
      </w:r>
    </w:p>
    <w:p w14:paraId="47DF7795" w14:textId="77777777" w:rsidR="0052432A" w:rsidRPr="0052432A" w:rsidRDefault="0052432A" w:rsidP="0052432A">
      <w:pPr>
        <w:jc w:val="both"/>
        <w:rPr>
          <w:rFonts w:ascii="Calibri" w:eastAsia="Times New Roman" w:hAnsi="Calibri" w:cs="Calibri"/>
          <w:shd w:val="clear" w:color="auto" w:fill="FFFF00"/>
          <w:lang w:eastAsia="hu-HU"/>
        </w:rPr>
      </w:pPr>
    </w:p>
    <w:tbl>
      <w:tblPr>
        <w:tblW w:w="0" w:type="auto"/>
        <w:tblCellMar>
          <w:left w:w="0" w:type="dxa"/>
          <w:right w:w="0" w:type="dxa"/>
        </w:tblCellMar>
        <w:tblLook w:val="00A0" w:firstRow="1" w:lastRow="0" w:firstColumn="1" w:lastColumn="0" w:noHBand="0" w:noVBand="0"/>
      </w:tblPr>
      <w:tblGrid>
        <w:gridCol w:w="4605"/>
        <w:gridCol w:w="4605"/>
      </w:tblGrid>
      <w:tr w:rsidR="0052432A" w:rsidRPr="0052432A" w14:paraId="505DB71A" w14:textId="77777777" w:rsidTr="0052432A">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FB79C0"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7AA6CB"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Intézmények száma</w:t>
            </w:r>
          </w:p>
        </w:tc>
      </w:tr>
      <w:tr w:rsidR="0052432A" w:rsidRPr="0052432A" w14:paraId="4B3CCDA4" w14:textId="77777777" w:rsidTr="0052432A">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64635D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3E8D3BD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18 gazdasági szervezettel nem rendelkező és 1 gazdasági szervezettel rendelkező költségvetési szerv</w:t>
            </w:r>
          </w:p>
        </w:tc>
      </w:tr>
      <w:tr w:rsidR="0052432A" w:rsidRPr="0052432A" w14:paraId="263A1B1C" w14:textId="77777777" w:rsidTr="0052432A">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A9EB0F"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6FABA08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4 gazdasági szervezettel nem rendelkező költségvetési szerv </w:t>
            </w:r>
          </w:p>
        </w:tc>
      </w:tr>
      <w:tr w:rsidR="0052432A" w:rsidRPr="0052432A" w14:paraId="3CA17827" w14:textId="77777777" w:rsidTr="0052432A">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2EC05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029581C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nem rendelkező költségvetési szerv </w:t>
            </w:r>
          </w:p>
        </w:tc>
      </w:tr>
      <w:tr w:rsidR="0052432A" w:rsidRPr="0052432A" w14:paraId="2BDA5863"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8B527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10E7E8CA"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rendelkező költségvetési szerv </w:t>
            </w:r>
          </w:p>
        </w:tc>
      </w:tr>
      <w:tr w:rsidR="0052432A" w:rsidRPr="0052432A" w14:paraId="050ABFA5"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7DA0F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5895C74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rendelkező költségvetési szerv </w:t>
            </w:r>
          </w:p>
        </w:tc>
      </w:tr>
      <w:tr w:rsidR="0052432A" w:rsidRPr="0052432A" w14:paraId="45E21E6F"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66D00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6B480B30"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rendelkező költségvetési szerv </w:t>
            </w:r>
          </w:p>
        </w:tc>
      </w:tr>
      <w:tr w:rsidR="0052432A" w:rsidRPr="0052432A" w14:paraId="0F542D89"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B654A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03DB4E3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23 gazdasági szervezettel nem rendelkező és 4 gazdasági szervezettel rendelkező költségvetési szerv</w:t>
            </w:r>
          </w:p>
        </w:tc>
      </w:tr>
    </w:tbl>
    <w:p w14:paraId="2B6391ED" w14:textId="77777777" w:rsidR="0052432A" w:rsidRPr="0052432A" w:rsidRDefault="0052432A" w:rsidP="0052432A">
      <w:pPr>
        <w:jc w:val="both"/>
        <w:rPr>
          <w:rFonts w:ascii="Calibri" w:eastAsia="Times New Roman" w:hAnsi="Calibri" w:cs="Calibri"/>
          <w:b/>
          <w:bCs/>
          <w:i/>
          <w:iCs/>
          <w:u w:val="single"/>
          <w:shd w:val="clear" w:color="auto" w:fill="FFFF00"/>
          <w:lang w:eastAsia="hu-HU"/>
        </w:rPr>
      </w:pPr>
    </w:p>
    <w:p w14:paraId="25E1EA9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66F0A2BA"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Szombathely Megyei Jogú Város Német Önkormányzatához 1 oktatási intézmény kapcsolódik. A többi nemzetiségi önkormányzathoz és társuláshoz költségvetési intézmény nem kapcsolódik. </w:t>
      </w:r>
    </w:p>
    <w:p w14:paraId="389FA28C"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Szombathely Megyei Jogú Város Önkormányzata a Magyarország 2024. évi költségvetéséről szóló törvényben foglaltak szerint meghatározott központi támogatásokban részesül a település lakosságszáma alapján, mely 2024. január 1-jén 74.149 fő.</w:t>
      </w:r>
    </w:p>
    <w:p w14:paraId="5F2B9AB1" w14:textId="77777777" w:rsidR="0052432A" w:rsidRPr="0052432A" w:rsidRDefault="0052432A" w:rsidP="0052432A">
      <w:pPr>
        <w:jc w:val="center"/>
        <w:rPr>
          <w:rFonts w:ascii="Calibri" w:eastAsia="Times New Roman" w:hAnsi="Calibri" w:cs="Calibri"/>
          <w:b/>
          <w:bCs/>
          <w:lang w:eastAsia="hu-HU"/>
        </w:rPr>
      </w:pPr>
    </w:p>
    <w:p w14:paraId="26DA5D3B" w14:textId="77777777" w:rsidR="0052432A" w:rsidRPr="0052432A" w:rsidRDefault="0052432A" w:rsidP="0052432A">
      <w:pPr>
        <w:jc w:val="center"/>
        <w:rPr>
          <w:rFonts w:ascii="Calibri" w:eastAsia="Times New Roman" w:hAnsi="Calibri" w:cs="Calibri"/>
          <w:b/>
          <w:bCs/>
          <w:lang w:eastAsia="hu-HU"/>
        </w:rPr>
      </w:pPr>
    </w:p>
    <w:p w14:paraId="22376D9D" w14:textId="77777777" w:rsidR="0052432A" w:rsidRPr="0052432A" w:rsidRDefault="0052432A" w:rsidP="0052432A">
      <w:pPr>
        <w:jc w:val="center"/>
        <w:rPr>
          <w:rFonts w:ascii="Calibri" w:eastAsia="Times New Roman" w:hAnsi="Calibri" w:cs="Calibri"/>
          <w:b/>
          <w:bCs/>
          <w:lang w:eastAsia="hu-HU"/>
        </w:rPr>
      </w:pPr>
    </w:p>
    <w:p w14:paraId="4374D6F5" w14:textId="77777777" w:rsidR="0052432A" w:rsidRPr="0052432A" w:rsidRDefault="0052432A" w:rsidP="0052432A">
      <w:pPr>
        <w:jc w:val="center"/>
        <w:rPr>
          <w:rFonts w:ascii="Calibri" w:eastAsia="Times New Roman" w:hAnsi="Calibri" w:cs="Calibri"/>
          <w:b/>
          <w:bCs/>
          <w:lang w:eastAsia="hu-HU"/>
        </w:rPr>
      </w:pPr>
    </w:p>
    <w:p w14:paraId="7467544F" w14:textId="77777777" w:rsidR="0052432A" w:rsidRPr="0052432A" w:rsidRDefault="0052432A" w:rsidP="0052432A">
      <w:pPr>
        <w:jc w:val="center"/>
        <w:rPr>
          <w:rFonts w:ascii="Calibri" w:eastAsia="Times New Roman" w:hAnsi="Calibri" w:cs="Calibri"/>
          <w:b/>
          <w:bCs/>
          <w:lang w:eastAsia="hu-HU"/>
        </w:rPr>
      </w:pPr>
    </w:p>
    <w:p w14:paraId="3B1A5CB3" w14:textId="77777777" w:rsidR="0052432A" w:rsidRPr="0052432A" w:rsidRDefault="0052432A" w:rsidP="0052432A">
      <w:pPr>
        <w:jc w:val="center"/>
        <w:rPr>
          <w:rFonts w:ascii="Calibri" w:eastAsia="Times New Roman" w:hAnsi="Calibri" w:cs="Calibri"/>
          <w:b/>
          <w:bCs/>
          <w:lang w:eastAsia="hu-HU"/>
        </w:rPr>
      </w:pPr>
    </w:p>
    <w:p w14:paraId="7D631E8F" w14:textId="77777777" w:rsidR="0052432A" w:rsidRPr="0052432A" w:rsidRDefault="0052432A" w:rsidP="0052432A">
      <w:pPr>
        <w:jc w:val="center"/>
        <w:rPr>
          <w:rFonts w:ascii="Calibri" w:eastAsia="Times New Roman" w:hAnsi="Calibri" w:cs="Calibri"/>
          <w:b/>
          <w:bCs/>
          <w:lang w:eastAsia="hu-HU"/>
        </w:rPr>
      </w:pPr>
    </w:p>
    <w:p w14:paraId="5E98447D" w14:textId="77777777" w:rsidR="0052432A" w:rsidRPr="0052432A" w:rsidRDefault="0052432A" w:rsidP="0052432A">
      <w:pPr>
        <w:jc w:val="center"/>
        <w:rPr>
          <w:rFonts w:ascii="Calibri" w:eastAsia="Times New Roman" w:hAnsi="Calibri" w:cs="Calibri"/>
          <w:b/>
          <w:bCs/>
          <w:lang w:eastAsia="hu-HU"/>
        </w:rPr>
      </w:pPr>
    </w:p>
    <w:p w14:paraId="12886906"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lastRenderedPageBreak/>
        <w:t>I/a. PÉNZESZKÖZÖK VÁLTOZÁSA</w:t>
      </w:r>
    </w:p>
    <w:p w14:paraId="1631B717" w14:textId="77777777" w:rsidR="0052432A" w:rsidRPr="0052432A" w:rsidRDefault="0052432A" w:rsidP="0052432A">
      <w:pPr>
        <w:rPr>
          <w:rFonts w:ascii="Calibri" w:eastAsia="Times New Roman" w:hAnsi="Calibri" w:cs="Calibri"/>
          <w:lang w:eastAsia="hu-HU"/>
        </w:rPr>
      </w:pPr>
    </w:p>
    <w:p w14:paraId="0C49B1C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önkormányzat pénzkészletének 2024. évi változását a 19. sz. melléklet mutatja be.</w:t>
      </w:r>
      <w:bookmarkStart w:id="0" w:name="OLE_LINK1"/>
    </w:p>
    <w:bookmarkEnd w:id="0"/>
    <w:p w14:paraId="02357FD4"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önkormányzat intézmények nélküli záró pénzkészletének összege 2024. december 31-én 3.044.048 eFt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5975906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önkormányzat elszámolási főszámlája ténylegesen ebben az időpontban 2.543.291 eFt egyenleggel, az egyéb számlái 500.757 eFt egyenleggel zártak. </w:t>
      </w:r>
    </w:p>
    <w:p w14:paraId="0E319597" w14:textId="77777777" w:rsidR="0052432A" w:rsidRDefault="0052432A" w:rsidP="0052432A">
      <w:pPr>
        <w:jc w:val="both"/>
        <w:rPr>
          <w:rFonts w:ascii="Calibri" w:eastAsia="Times New Roman" w:hAnsi="Calibri" w:cs="Calibri"/>
          <w:lang w:eastAsia="hu-HU"/>
        </w:rPr>
      </w:pPr>
    </w:p>
    <w:p w14:paraId="2824355C" w14:textId="77777777" w:rsidR="00AB4F47" w:rsidRPr="0052432A" w:rsidRDefault="00AB4F47" w:rsidP="0052432A">
      <w:pPr>
        <w:jc w:val="both"/>
        <w:rPr>
          <w:rFonts w:ascii="Calibri" w:eastAsia="Times New Roman" w:hAnsi="Calibri" w:cs="Calibri"/>
          <w:lang w:eastAsia="hu-HU"/>
        </w:rPr>
      </w:pPr>
    </w:p>
    <w:p w14:paraId="1F4487FE" w14:textId="77777777" w:rsidR="0052432A" w:rsidRPr="0052432A" w:rsidRDefault="0052432A" w:rsidP="0052432A">
      <w:pPr>
        <w:jc w:val="center"/>
        <w:rPr>
          <w:rFonts w:ascii="Calibri" w:eastAsia="Times New Roman" w:hAnsi="Calibri" w:cs="Calibri"/>
          <w:b/>
          <w:bCs/>
          <w:u w:val="single"/>
          <w:lang w:eastAsia="hu-HU"/>
        </w:rPr>
      </w:pPr>
      <w:r w:rsidRPr="0052432A">
        <w:rPr>
          <w:rFonts w:ascii="Calibri" w:eastAsia="Times New Roman" w:hAnsi="Calibri" w:cs="Calibri"/>
          <w:b/>
          <w:bCs/>
          <w:u w:val="single"/>
          <w:lang w:eastAsia="hu-HU"/>
        </w:rPr>
        <w:t>II. BEVÉTELI FORRÁSOK ÉS AZOK TELJESÍTÉSE</w:t>
      </w:r>
    </w:p>
    <w:p w14:paraId="2321CF5A" w14:textId="77777777" w:rsidR="0052432A" w:rsidRPr="0052432A" w:rsidRDefault="0052432A" w:rsidP="0052432A">
      <w:pPr>
        <w:jc w:val="center"/>
        <w:rPr>
          <w:rFonts w:ascii="Calibri" w:eastAsia="Times New Roman" w:hAnsi="Calibri" w:cs="Calibri"/>
          <w:b/>
          <w:bCs/>
          <w:u w:val="single"/>
          <w:lang w:eastAsia="hu-HU"/>
        </w:rPr>
      </w:pPr>
    </w:p>
    <w:p w14:paraId="631C6C63" w14:textId="77777777" w:rsidR="0052432A" w:rsidRPr="0052432A" w:rsidRDefault="0052432A" w:rsidP="0052432A">
      <w:pPr>
        <w:jc w:val="both"/>
        <w:rPr>
          <w:rFonts w:ascii="Calibri" w:eastAsia="Times New Roman" w:hAnsi="Calibri" w:cs="Calibri"/>
          <w:bCs/>
          <w:iCs/>
          <w:lang w:eastAsia="hu-HU"/>
        </w:rPr>
      </w:pPr>
      <w:r w:rsidRPr="0052432A">
        <w:rPr>
          <w:rFonts w:ascii="Calibri" w:eastAsia="Times New Roman" w:hAnsi="Calibri" w:cs="Calibri"/>
          <w:bCs/>
          <w:iCs/>
          <w:lang w:eastAsia="hu-HU"/>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5476F0C0" w14:textId="77777777" w:rsidR="0052432A" w:rsidRPr="0052432A" w:rsidRDefault="0052432A" w:rsidP="0052432A">
      <w:pPr>
        <w:jc w:val="both"/>
        <w:rPr>
          <w:rFonts w:ascii="Calibri" w:eastAsia="Times New Roman" w:hAnsi="Calibri" w:cs="Calibri"/>
          <w:lang w:eastAsia="hu-HU"/>
        </w:rPr>
      </w:pPr>
    </w:p>
    <w:p w14:paraId="71FEC6F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város 2024. évi eredeti bevételi előirányzata 31.376.932 eFt, mely az évközi rendeletmódosítások során összességében 8.957.765 eFt-tal növekedett:</w:t>
      </w:r>
    </w:p>
    <w:p w14:paraId="56241466" w14:textId="77777777" w:rsidR="0052432A" w:rsidRPr="0052432A" w:rsidRDefault="0052432A" w:rsidP="0052432A">
      <w:pPr>
        <w:jc w:val="both"/>
        <w:rPr>
          <w:rFonts w:ascii="Calibri" w:eastAsia="Times New Roman" w:hAnsi="Calibri" w:cs="Calibri"/>
          <w:lang w:eastAsia="hu-HU"/>
        </w:rPr>
      </w:pPr>
    </w:p>
    <w:p w14:paraId="412F741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változás főbb okai:</w:t>
      </w:r>
    </w:p>
    <w:p w14:paraId="54851A1A" w14:textId="77777777" w:rsidR="0052432A" w:rsidRPr="0052432A" w:rsidRDefault="0052432A" w:rsidP="0052432A">
      <w:pPr>
        <w:numPr>
          <w:ilvl w:val="0"/>
          <w:numId w:val="2"/>
        </w:numPr>
        <w:tabs>
          <w:tab w:val="num" w:pos="540"/>
        </w:tabs>
        <w:jc w:val="both"/>
        <w:rPr>
          <w:rFonts w:ascii="Calibri" w:eastAsia="Times New Roman" w:hAnsi="Calibri" w:cs="Calibri"/>
          <w:lang w:eastAsia="hu-HU"/>
        </w:rPr>
      </w:pPr>
      <w:r w:rsidRPr="0052432A">
        <w:rPr>
          <w:rFonts w:ascii="Calibri" w:eastAsia="Times New Roman" w:hAnsi="Calibri" w:cs="Calibri"/>
          <w:lang w:eastAsia="hu-HU"/>
        </w:rPr>
        <w:t xml:space="preserve">az önkormányzati és az intézményi többletbevételek, </w:t>
      </w:r>
    </w:p>
    <w:p w14:paraId="1147346F" w14:textId="77777777" w:rsidR="0052432A" w:rsidRPr="0052432A" w:rsidRDefault="0052432A" w:rsidP="0052432A">
      <w:pPr>
        <w:numPr>
          <w:ilvl w:val="0"/>
          <w:numId w:val="2"/>
        </w:numPr>
        <w:tabs>
          <w:tab w:val="num" w:pos="540"/>
        </w:tabs>
        <w:jc w:val="both"/>
        <w:rPr>
          <w:rFonts w:ascii="Calibri" w:eastAsia="Times New Roman" w:hAnsi="Calibri" w:cs="Calibri"/>
          <w:lang w:eastAsia="hu-HU"/>
        </w:rPr>
      </w:pPr>
      <w:r w:rsidRPr="0052432A">
        <w:rPr>
          <w:rFonts w:ascii="Calibri" w:eastAsia="Times New Roman" w:hAnsi="Calibri" w:cs="Calibri"/>
          <w:lang w:eastAsia="hu-HU"/>
        </w:rPr>
        <w:t>az év közben biztosított központi, és egyéb támogatások,</w:t>
      </w:r>
    </w:p>
    <w:p w14:paraId="73B349C2" w14:textId="77777777" w:rsidR="0052432A" w:rsidRPr="0052432A" w:rsidRDefault="0052432A" w:rsidP="0052432A">
      <w:pPr>
        <w:numPr>
          <w:ilvl w:val="0"/>
          <w:numId w:val="2"/>
        </w:numPr>
        <w:tabs>
          <w:tab w:val="num" w:pos="540"/>
        </w:tabs>
        <w:jc w:val="both"/>
        <w:rPr>
          <w:rFonts w:ascii="Calibri" w:eastAsia="Times New Roman" w:hAnsi="Calibri" w:cs="Calibri"/>
          <w:lang w:eastAsia="hu-HU"/>
        </w:rPr>
      </w:pPr>
      <w:r w:rsidRPr="0052432A">
        <w:rPr>
          <w:rFonts w:ascii="Calibri" w:eastAsia="Times New Roman" w:hAnsi="Calibri" w:cs="Calibri"/>
          <w:lang w:eastAsia="hu-HU"/>
        </w:rPr>
        <w:t>az átvett pénzeszközök összegei jelentették.</w:t>
      </w:r>
    </w:p>
    <w:p w14:paraId="40218399" w14:textId="77777777" w:rsidR="0052432A" w:rsidRPr="0052432A" w:rsidRDefault="0052432A" w:rsidP="0052432A">
      <w:pPr>
        <w:tabs>
          <w:tab w:val="left" w:pos="1590"/>
        </w:tabs>
        <w:jc w:val="both"/>
        <w:rPr>
          <w:rFonts w:ascii="Calibri" w:eastAsia="Times New Roman" w:hAnsi="Calibri" w:cs="Calibri"/>
          <w:lang w:eastAsia="hu-HU"/>
        </w:rPr>
      </w:pPr>
      <w:r w:rsidRPr="0052432A">
        <w:rPr>
          <w:rFonts w:ascii="Calibri" w:eastAsia="Times New Roman" w:hAnsi="Calibri" w:cs="Calibri"/>
          <w:lang w:eastAsia="hu-HU"/>
        </w:rPr>
        <w:tab/>
      </w:r>
    </w:p>
    <w:p w14:paraId="60C2629E"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Működési bevételek (3.sz.melléklet)</w:t>
      </w:r>
    </w:p>
    <w:p w14:paraId="1C4E1FAB" w14:textId="77777777" w:rsidR="0052432A" w:rsidRPr="0052432A" w:rsidRDefault="0052432A" w:rsidP="0052432A">
      <w:pPr>
        <w:jc w:val="both"/>
        <w:rPr>
          <w:rFonts w:ascii="Calibri" w:eastAsia="Times New Roman" w:hAnsi="Calibri" w:cs="Calibri"/>
          <w:b/>
          <w:bCs/>
          <w:i/>
          <w:iCs/>
          <w:u w:val="single"/>
          <w:lang w:eastAsia="hu-HU"/>
        </w:rPr>
      </w:pPr>
    </w:p>
    <w:p w14:paraId="7C21958B"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Működési célú támogatások államháztartáson belülről</w:t>
      </w:r>
    </w:p>
    <w:p w14:paraId="2F72FF11" w14:textId="77777777" w:rsidR="0052432A" w:rsidRPr="0052432A" w:rsidRDefault="0052432A" w:rsidP="0052432A">
      <w:pPr>
        <w:jc w:val="both"/>
        <w:rPr>
          <w:rFonts w:ascii="Calibri" w:eastAsia="Times New Roman" w:hAnsi="Calibri" w:cs="Calibri"/>
          <w:bCs/>
          <w:i/>
          <w:iCs/>
          <w:u w:val="single"/>
          <w:lang w:eastAsia="hu-HU"/>
        </w:rPr>
      </w:pPr>
    </w:p>
    <w:p w14:paraId="69AFF588" w14:textId="77777777" w:rsidR="0052432A" w:rsidRPr="0052432A" w:rsidRDefault="0052432A" w:rsidP="0052432A">
      <w:pPr>
        <w:jc w:val="both"/>
        <w:rPr>
          <w:rFonts w:ascii="Calibri" w:eastAsia="Times New Roman" w:hAnsi="Calibri" w:cs="Calibri"/>
          <w:bCs/>
          <w:i/>
          <w:iCs/>
          <w:u w:val="single"/>
          <w:lang w:eastAsia="hu-HU"/>
        </w:rPr>
      </w:pPr>
      <w:r w:rsidRPr="0052432A">
        <w:rPr>
          <w:rFonts w:ascii="Calibri" w:eastAsia="Times New Roman" w:hAnsi="Calibri" w:cs="Calibri"/>
          <w:bCs/>
          <w:i/>
          <w:iCs/>
          <w:u w:val="single"/>
          <w:lang w:eastAsia="hu-HU"/>
        </w:rPr>
        <w:t>Önkormányzatok működési támogatása</w:t>
      </w:r>
    </w:p>
    <w:p w14:paraId="1E6B51C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tervezett előirányzatot módosították az év közbeni igényléseken alapuló köznevelési feladatok, szociális, gyermekjóléti feladatok, gyermekétkeztetési feladatok támogatásaként önkormányzatunkat megillető összegek, valamint a kiegészítő támogatások évközi módosításai (pl. kéményseprő ipari közszolgáltatások támogatása, szociális ágazati összevont pótlék).</w:t>
      </w:r>
    </w:p>
    <w:p w14:paraId="162C0972" w14:textId="77777777" w:rsidR="0052432A" w:rsidRPr="0052432A" w:rsidRDefault="0052432A" w:rsidP="0052432A">
      <w:pPr>
        <w:jc w:val="both"/>
        <w:rPr>
          <w:rFonts w:ascii="Calibri" w:eastAsia="Times New Roman" w:hAnsi="Calibri" w:cs="Calibri"/>
          <w:lang w:eastAsia="hu-HU"/>
        </w:rPr>
      </w:pPr>
    </w:p>
    <w:p w14:paraId="327313F6" w14:textId="77777777" w:rsidR="0052432A" w:rsidRPr="0052432A" w:rsidRDefault="0052432A" w:rsidP="0052432A">
      <w:pPr>
        <w:jc w:val="both"/>
        <w:rPr>
          <w:rFonts w:ascii="Calibri" w:eastAsia="Times New Roman" w:hAnsi="Calibri" w:cs="Calibri"/>
          <w:i/>
          <w:iCs/>
          <w:u w:val="single"/>
          <w:lang w:eastAsia="hu-HU"/>
        </w:rPr>
      </w:pPr>
      <w:r w:rsidRPr="0052432A">
        <w:rPr>
          <w:rFonts w:ascii="Calibri" w:eastAsia="Times New Roman" w:hAnsi="Calibri" w:cs="Calibri"/>
          <w:i/>
          <w:iCs/>
          <w:u w:val="single"/>
          <w:lang w:eastAsia="hu-HU"/>
        </w:rPr>
        <w:t>Egyéb működési célú támogatások bevételei államháztartáson belülről</w:t>
      </w:r>
    </w:p>
    <w:p w14:paraId="03D18B0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Itt számoljuk el a Weöres Sándor Színház és a Mesebolt Bábszínház közös működtetési támogatását, a Honvédelmi Minisztériumtól az Uszoda 2023. évi költségeihez kapott támogatást, illetve az Európai Uniós és egyéb működési célú pályázatokhoz kapcsolódó bevételeket, melyek a támogatási szerződések szerinti lehívások ütemében érkeztek.</w:t>
      </w:r>
    </w:p>
    <w:p w14:paraId="18CF4A09" w14:textId="77777777" w:rsidR="0052432A" w:rsidRPr="0052432A" w:rsidRDefault="0052432A" w:rsidP="0052432A">
      <w:pPr>
        <w:jc w:val="both"/>
        <w:rPr>
          <w:rFonts w:ascii="Calibri" w:eastAsia="Times New Roman" w:hAnsi="Calibri" w:cs="Calibri"/>
          <w:b/>
          <w:bCs/>
          <w:i/>
          <w:iCs/>
          <w:highlight w:val="yellow"/>
          <w:u w:val="single"/>
          <w:lang w:eastAsia="hu-HU"/>
        </w:rPr>
      </w:pPr>
    </w:p>
    <w:p w14:paraId="423D86BA" w14:textId="77777777" w:rsidR="0052432A" w:rsidRPr="0052432A" w:rsidRDefault="0052432A" w:rsidP="0052432A">
      <w:pPr>
        <w:jc w:val="both"/>
        <w:rPr>
          <w:rFonts w:ascii="Calibri" w:eastAsia="Times New Roman" w:hAnsi="Calibri" w:cs="Calibri"/>
          <w:b/>
          <w:bCs/>
          <w:i/>
          <w:iCs/>
          <w:u w:val="single"/>
          <w:lang w:eastAsia="hu-HU"/>
        </w:rPr>
      </w:pPr>
      <w:bookmarkStart w:id="1" w:name="_Hlk133230028"/>
      <w:r w:rsidRPr="0052432A">
        <w:rPr>
          <w:rFonts w:ascii="Calibri" w:eastAsia="Times New Roman" w:hAnsi="Calibri" w:cs="Calibri"/>
          <w:b/>
          <w:bCs/>
          <w:i/>
          <w:iCs/>
          <w:u w:val="single"/>
          <w:lang w:eastAsia="hu-HU"/>
        </w:rPr>
        <w:t>Közhatalmi bevételek</w:t>
      </w:r>
    </w:p>
    <w:p w14:paraId="4D666C81" w14:textId="77777777" w:rsidR="0052432A" w:rsidRPr="0052432A" w:rsidRDefault="0052432A" w:rsidP="0052432A">
      <w:pPr>
        <w:jc w:val="both"/>
        <w:rPr>
          <w:rFonts w:ascii="Calibri" w:eastAsia="Times New Roman" w:hAnsi="Calibri" w:cs="Calibri"/>
          <w:bCs/>
          <w:i/>
          <w:iCs/>
          <w:u w:val="single"/>
          <w:lang w:eastAsia="hu-HU"/>
        </w:rPr>
      </w:pPr>
    </w:p>
    <w:p w14:paraId="6D5D700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helyi adóbevételeink változását (indexét) - az előző évi tény adatokat 100 %-nak tekintve - az alábbi táblázat mutatja be: </w:t>
      </w:r>
      <w:bookmarkStart w:id="2" w:name="_Hlk131065403"/>
    </w:p>
    <w:tbl>
      <w:tblPr>
        <w:tblW w:w="10736" w:type="dxa"/>
        <w:tblInd w:w="-5" w:type="dxa"/>
        <w:tblCellMar>
          <w:left w:w="70" w:type="dxa"/>
          <w:right w:w="70" w:type="dxa"/>
        </w:tblCellMar>
        <w:tblLook w:val="04A0" w:firstRow="1" w:lastRow="0" w:firstColumn="1" w:lastColumn="0" w:noHBand="0" w:noVBand="1"/>
      </w:tblPr>
      <w:tblGrid>
        <w:gridCol w:w="2159"/>
        <w:gridCol w:w="1127"/>
        <w:gridCol w:w="162"/>
        <w:gridCol w:w="1127"/>
        <w:gridCol w:w="387"/>
        <w:gridCol w:w="1238"/>
        <w:gridCol w:w="166"/>
        <w:gridCol w:w="1535"/>
        <w:gridCol w:w="1559"/>
        <w:gridCol w:w="1276"/>
      </w:tblGrid>
      <w:tr w:rsidR="0052432A" w:rsidRPr="0052432A" w14:paraId="22F8DF69" w14:textId="77777777" w:rsidTr="0052432A">
        <w:trPr>
          <w:trHeight w:val="719"/>
        </w:trPr>
        <w:tc>
          <w:tcPr>
            <w:tcW w:w="2159" w:type="dxa"/>
            <w:tcBorders>
              <w:top w:val="single" w:sz="4" w:space="0" w:color="auto"/>
              <w:left w:val="single" w:sz="4" w:space="0" w:color="auto"/>
              <w:bottom w:val="single" w:sz="4" w:space="0" w:color="auto"/>
              <w:right w:val="single" w:sz="4" w:space="0" w:color="auto"/>
            </w:tcBorders>
            <w:noWrap/>
            <w:vAlign w:val="center"/>
            <w:hideMark/>
          </w:tcPr>
          <w:p w14:paraId="349F63E2" w14:textId="77777777" w:rsidR="0052432A" w:rsidRPr="0052432A" w:rsidRDefault="0052432A" w:rsidP="0052432A">
            <w:pP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 </w:t>
            </w:r>
          </w:p>
        </w:tc>
        <w:tc>
          <w:tcPr>
            <w:tcW w:w="1127" w:type="dxa"/>
            <w:tcBorders>
              <w:top w:val="single" w:sz="4" w:space="0" w:color="auto"/>
              <w:left w:val="nil"/>
              <w:bottom w:val="single" w:sz="4" w:space="0" w:color="auto"/>
              <w:right w:val="nil"/>
            </w:tcBorders>
            <w:vAlign w:val="center"/>
            <w:hideMark/>
          </w:tcPr>
          <w:p w14:paraId="61C79683"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2019/2018</w:t>
            </w:r>
          </w:p>
        </w:tc>
        <w:tc>
          <w:tcPr>
            <w:tcW w:w="162" w:type="dxa"/>
            <w:tcBorders>
              <w:top w:val="single" w:sz="4" w:space="0" w:color="auto"/>
              <w:left w:val="nil"/>
              <w:bottom w:val="single" w:sz="4" w:space="0" w:color="auto"/>
              <w:right w:val="single" w:sz="4" w:space="0" w:color="auto"/>
            </w:tcBorders>
            <w:noWrap/>
            <w:vAlign w:val="center"/>
            <w:hideMark/>
          </w:tcPr>
          <w:p w14:paraId="40E60F62" w14:textId="77777777" w:rsidR="0052432A" w:rsidRPr="0052432A" w:rsidRDefault="0052432A" w:rsidP="0052432A">
            <w:pPr>
              <w:rPr>
                <w:rFonts w:ascii="Calibri" w:eastAsia="Times New Roman" w:hAnsi="Calibri" w:cs="Calibri"/>
                <w:b/>
                <w:bCs/>
                <w:color w:val="000000"/>
                <w:lang w:eastAsia="hu-HU"/>
              </w:rPr>
            </w:pPr>
          </w:p>
        </w:tc>
        <w:tc>
          <w:tcPr>
            <w:tcW w:w="1127" w:type="dxa"/>
            <w:tcBorders>
              <w:top w:val="single" w:sz="4" w:space="0" w:color="auto"/>
              <w:left w:val="nil"/>
              <w:bottom w:val="single" w:sz="4" w:space="0" w:color="auto"/>
              <w:right w:val="nil"/>
            </w:tcBorders>
            <w:vAlign w:val="center"/>
            <w:hideMark/>
          </w:tcPr>
          <w:p w14:paraId="54E8FCBD"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2020/2019</w:t>
            </w:r>
          </w:p>
        </w:tc>
        <w:tc>
          <w:tcPr>
            <w:tcW w:w="387" w:type="dxa"/>
            <w:tcBorders>
              <w:top w:val="single" w:sz="4" w:space="0" w:color="auto"/>
              <w:left w:val="nil"/>
              <w:bottom w:val="single" w:sz="4" w:space="0" w:color="auto"/>
              <w:right w:val="single" w:sz="4" w:space="0" w:color="auto"/>
            </w:tcBorders>
            <w:noWrap/>
            <w:vAlign w:val="center"/>
          </w:tcPr>
          <w:p w14:paraId="0934CC36" w14:textId="77777777" w:rsidR="0052432A" w:rsidRPr="0052432A" w:rsidRDefault="0052432A" w:rsidP="0052432A">
            <w:pPr>
              <w:jc w:val="center"/>
              <w:rPr>
                <w:rFonts w:ascii="Calibri" w:eastAsia="Times New Roman" w:hAnsi="Calibri" w:cs="Calibri"/>
                <w:b/>
                <w:bCs/>
                <w:color w:val="000000"/>
                <w:lang w:eastAsia="hu-HU"/>
              </w:rPr>
            </w:pPr>
          </w:p>
        </w:tc>
        <w:tc>
          <w:tcPr>
            <w:tcW w:w="1238" w:type="dxa"/>
            <w:tcBorders>
              <w:top w:val="single" w:sz="4" w:space="0" w:color="auto"/>
              <w:left w:val="nil"/>
              <w:bottom w:val="single" w:sz="4" w:space="0" w:color="auto"/>
              <w:right w:val="nil"/>
            </w:tcBorders>
            <w:vAlign w:val="center"/>
            <w:hideMark/>
          </w:tcPr>
          <w:p w14:paraId="498AD629"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2021/2020</w:t>
            </w:r>
          </w:p>
        </w:tc>
        <w:tc>
          <w:tcPr>
            <w:tcW w:w="166" w:type="dxa"/>
            <w:tcBorders>
              <w:top w:val="single" w:sz="4" w:space="0" w:color="auto"/>
              <w:left w:val="nil"/>
              <w:bottom w:val="single" w:sz="4" w:space="0" w:color="auto"/>
              <w:right w:val="single" w:sz="4" w:space="0" w:color="auto"/>
            </w:tcBorders>
            <w:noWrap/>
            <w:vAlign w:val="center"/>
          </w:tcPr>
          <w:p w14:paraId="6E46B29E" w14:textId="77777777" w:rsidR="0052432A" w:rsidRPr="0052432A" w:rsidRDefault="0052432A" w:rsidP="0052432A">
            <w:pPr>
              <w:jc w:val="center"/>
              <w:rPr>
                <w:rFonts w:ascii="Calibri" w:eastAsia="Times New Roman" w:hAnsi="Calibri" w:cs="Calibri"/>
                <w:b/>
                <w:bCs/>
                <w:color w:val="000000"/>
                <w:lang w:eastAsia="hu-HU"/>
              </w:rPr>
            </w:pPr>
          </w:p>
        </w:tc>
        <w:tc>
          <w:tcPr>
            <w:tcW w:w="1535" w:type="dxa"/>
            <w:tcBorders>
              <w:top w:val="single" w:sz="4" w:space="0" w:color="auto"/>
              <w:left w:val="nil"/>
              <w:bottom w:val="single" w:sz="4" w:space="0" w:color="auto"/>
              <w:right w:val="single" w:sz="4" w:space="0" w:color="auto"/>
            </w:tcBorders>
            <w:noWrap/>
            <w:vAlign w:val="center"/>
            <w:hideMark/>
          </w:tcPr>
          <w:p w14:paraId="293F3B6E"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2022/2021</w:t>
            </w:r>
          </w:p>
        </w:tc>
        <w:tc>
          <w:tcPr>
            <w:tcW w:w="1559" w:type="dxa"/>
            <w:tcBorders>
              <w:top w:val="single" w:sz="4" w:space="0" w:color="auto"/>
              <w:left w:val="nil"/>
              <w:bottom w:val="single" w:sz="4" w:space="0" w:color="auto"/>
              <w:right w:val="single" w:sz="4" w:space="0" w:color="auto"/>
            </w:tcBorders>
            <w:noWrap/>
            <w:vAlign w:val="center"/>
            <w:hideMark/>
          </w:tcPr>
          <w:p w14:paraId="79D7B151"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2023/2022</w:t>
            </w:r>
          </w:p>
        </w:tc>
        <w:tc>
          <w:tcPr>
            <w:tcW w:w="1276" w:type="dxa"/>
            <w:tcBorders>
              <w:top w:val="single" w:sz="4" w:space="0" w:color="auto"/>
              <w:left w:val="nil"/>
              <w:bottom w:val="single" w:sz="4" w:space="0" w:color="auto"/>
              <w:right w:val="single" w:sz="4" w:space="0" w:color="auto"/>
            </w:tcBorders>
            <w:noWrap/>
            <w:vAlign w:val="center"/>
            <w:hideMark/>
          </w:tcPr>
          <w:p w14:paraId="62BA5FC4"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2024/2023</w:t>
            </w:r>
          </w:p>
        </w:tc>
      </w:tr>
      <w:tr w:rsidR="0052432A" w:rsidRPr="0052432A" w14:paraId="5A255E74"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409F86A0" w14:textId="77777777" w:rsidR="0052432A" w:rsidRPr="0052432A" w:rsidRDefault="0052432A" w:rsidP="0052432A">
            <w:pPr>
              <w:rPr>
                <w:rFonts w:ascii="Calibri" w:eastAsia="Times New Roman" w:hAnsi="Calibri" w:cs="Calibri"/>
                <w:color w:val="000000"/>
                <w:lang w:eastAsia="hu-HU"/>
              </w:rPr>
            </w:pPr>
            <w:r w:rsidRPr="0052432A">
              <w:rPr>
                <w:rFonts w:ascii="Calibri" w:eastAsia="Times New Roman" w:hAnsi="Calibri" w:cs="Calibri"/>
                <w:color w:val="000000"/>
                <w:lang w:eastAsia="hu-HU"/>
              </w:rPr>
              <w:t>Építményadó</w:t>
            </w:r>
          </w:p>
        </w:tc>
        <w:tc>
          <w:tcPr>
            <w:tcW w:w="1127" w:type="dxa"/>
            <w:tcBorders>
              <w:top w:val="nil"/>
              <w:left w:val="nil"/>
              <w:bottom w:val="single" w:sz="4" w:space="0" w:color="auto"/>
              <w:right w:val="nil"/>
            </w:tcBorders>
            <w:vAlign w:val="center"/>
            <w:hideMark/>
          </w:tcPr>
          <w:p w14:paraId="42FC8CE7"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100,53</w:t>
            </w:r>
          </w:p>
        </w:tc>
        <w:tc>
          <w:tcPr>
            <w:tcW w:w="162" w:type="dxa"/>
            <w:tcBorders>
              <w:top w:val="nil"/>
              <w:left w:val="nil"/>
              <w:bottom w:val="single" w:sz="4" w:space="0" w:color="auto"/>
              <w:right w:val="single" w:sz="4" w:space="0" w:color="auto"/>
            </w:tcBorders>
            <w:noWrap/>
            <w:vAlign w:val="center"/>
            <w:hideMark/>
          </w:tcPr>
          <w:p w14:paraId="6DB65F85" w14:textId="77777777" w:rsidR="0052432A" w:rsidRPr="0052432A" w:rsidRDefault="0052432A" w:rsidP="0052432A">
            <w:pPr>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hideMark/>
          </w:tcPr>
          <w:p w14:paraId="087B56D9"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94,49</w:t>
            </w:r>
          </w:p>
        </w:tc>
        <w:tc>
          <w:tcPr>
            <w:tcW w:w="387" w:type="dxa"/>
            <w:tcBorders>
              <w:top w:val="nil"/>
              <w:left w:val="nil"/>
              <w:bottom w:val="single" w:sz="4" w:space="0" w:color="auto"/>
              <w:right w:val="single" w:sz="4" w:space="0" w:color="auto"/>
            </w:tcBorders>
            <w:noWrap/>
            <w:vAlign w:val="center"/>
          </w:tcPr>
          <w:p w14:paraId="7EBF7B1A" w14:textId="77777777" w:rsidR="0052432A" w:rsidRPr="0052432A" w:rsidRDefault="0052432A" w:rsidP="0052432A">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hideMark/>
          </w:tcPr>
          <w:p w14:paraId="12E27E19"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100,74</w:t>
            </w:r>
          </w:p>
        </w:tc>
        <w:tc>
          <w:tcPr>
            <w:tcW w:w="166" w:type="dxa"/>
            <w:tcBorders>
              <w:top w:val="nil"/>
              <w:left w:val="nil"/>
              <w:bottom w:val="single" w:sz="4" w:space="0" w:color="auto"/>
              <w:right w:val="single" w:sz="4" w:space="0" w:color="auto"/>
            </w:tcBorders>
            <w:noWrap/>
            <w:vAlign w:val="center"/>
          </w:tcPr>
          <w:p w14:paraId="160C3D0E" w14:textId="77777777" w:rsidR="0052432A" w:rsidRPr="0052432A" w:rsidRDefault="0052432A" w:rsidP="0052432A">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noWrap/>
            <w:vAlign w:val="center"/>
            <w:hideMark/>
          </w:tcPr>
          <w:p w14:paraId="6E8F0FDC"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102,33</w:t>
            </w:r>
          </w:p>
        </w:tc>
        <w:tc>
          <w:tcPr>
            <w:tcW w:w="1559" w:type="dxa"/>
            <w:tcBorders>
              <w:top w:val="nil"/>
              <w:left w:val="nil"/>
              <w:bottom w:val="single" w:sz="4" w:space="0" w:color="auto"/>
              <w:right w:val="single" w:sz="4" w:space="0" w:color="auto"/>
            </w:tcBorders>
            <w:noWrap/>
            <w:vAlign w:val="center"/>
            <w:hideMark/>
          </w:tcPr>
          <w:p w14:paraId="01605998"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147,08</w:t>
            </w:r>
          </w:p>
        </w:tc>
        <w:tc>
          <w:tcPr>
            <w:tcW w:w="1276" w:type="dxa"/>
            <w:tcBorders>
              <w:top w:val="nil"/>
              <w:left w:val="nil"/>
              <w:bottom w:val="single" w:sz="4" w:space="0" w:color="auto"/>
              <w:right w:val="single" w:sz="4" w:space="0" w:color="auto"/>
            </w:tcBorders>
            <w:noWrap/>
            <w:vAlign w:val="center"/>
            <w:hideMark/>
          </w:tcPr>
          <w:p w14:paraId="6859DAA2"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107,62</w:t>
            </w:r>
          </w:p>
        </w:tc>
      </w:tr>
      <w:tr w:rsidR="0052432A" w:rsidRPr="0052432A" w14:paraId="739B849A"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66A57921" w14:textId="77777777" w:rsidR="0052432A" w:rsidRPr="0052432A" w:rsidRDefault="0052432A" w:rsidP="0052432A">
            <w:pPr>
              <w:rPr>
                <w:rFonts w:ascii="Calibri" w:eastAsia="Times New Roman" w:hAnsi="Calibri" w:cs="Calibri"/>
                <w:color w:val="000000"/>
                <w:lang w:eastAsia="hu-HU"/>
              </w:rPr>
            </w:pPr>
            <w:r w:rsidRPr="0052432A">
              <w:rPr>
                <w:rFonts w:ascii="Calibri" w:eastAsia="Times New Roman" w:hAnsi="Calibri" w:cs="Calibri"/>
                <w:color w:val="000000"/>
                <w:lang w:eastAsia="hu-HU"/>
              </w:rPr>
              <w:t>Idegenforgalmi adó</w:t>
            </w:r>
          </w:p>
        </w:tc>
        <w:tc>
          <w:tcPr>
            <w:tcW w:w="1127" w:type="dxa"/>
            <w:tcBorders>
              <w:top w:val="nil"/>
              <w:left w:val="nil"/>
              <w:bottom w:val="single" w:sz="4" w:space="0" w:color="auto"/>
              <w:right w:val="nil"/>
            </w:tcBorders>
            <w:vAlign w:val="center"/>
            <w:hideMark/>
          </w:tcPr>
          <w:p w14:paraId="7524E3E4"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166,66</w:t>
            </w:r>
          </w:p>
        </w:tc>
        <w:tc>
          <w:tcPr>
            <w:tcW w:w="162" w:type="dxa"/>
            <w:tcBorders>
              <w:top w:val="nil"/>
              <w:left w:val="nil"/>
              <w:bottom w:val="single" w:sz="4" w:space="0" w:color="auto"/>
              <w:right w:val="single" w:sz="4" w:space="0" w:color="auto"/>
            </w:tcBorders>
            <w:noWrap/>
            <w:vAlign w:val="center"/>
            <w:hideMark/>
          </w:tcPr>
          <w:p w14:paraId="23479A2A" w14:textId="77777777" w:rsidR="0052432A" w:rsidRPr="0052432A" w:rsidRDefault="0052432A" w:rsidP="0052432A">
            <w:pPr>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hideMark/>
          </w:tcPr>
          <w:p w14:paraId="0CF20C50"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33,89</w:t>
            </w:r>
          </w:p>
        </w:tc>
        <w:tc>
          <w:tcPr>
            <w:tcW w:w="387" w:type="dxa"/>
            <w:tcBorders>
              <w:top w:val="nil"/>
              <w:left w:val="nil"/>
              <w:bottom w:val="single" w:sz="4" w:space="0" w:color="auto"/>
              <w:right w:val="single" w:sz="4" w:space="0" w:color="auto"/>
            </w:tcBorders>
            <w:noWrap/>
            <w:vAlign w:val="center"/>
          </w:tcPr>
          <w:p w14:paraId="3CCEFE61" w14:textId="77777777" w:rsidR="0052432A" w:rsidRPr="0052432A" w:rsidRDefault="0052432A" w:rsidP="0052432A">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hideMark/>
          </w:tcPr>
          <w:p w14:paraId="6C01943F"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113,48</w:t>
            </w:r>
          </w:p>
        </w:tc>
        <w:tc>
          <w:tcPr>
            <w:tcW w:w="166" w:type="dxa"/>
            <w:tcBorders>
              <w:top w:val="nil"/>
              <w:left w:val="nil"/>
              <w:bottom w:val="single" w:sz="4" w:space="0" w:color="auto"/>
              <w:right w:val="single" w:sz="4" w:space="0" w:color="auto"/>
            </w:tcBorders>
            <w:noWrap/>
            <w:vAlign w:val="center"/>
          </w:tcPr>
          <w:p w14:paraId="13A119E5" w14:textId="77777777" w:rsidR="0052432A" w:rsidRPr="0052432A" w:rsidRDefault="0052432A" w:rsidP="0052432A">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noWrap/>
            <w:vAlign w:val="center"/>
            <w:hideMark/>
          </w:tcPr>
          <w:p w14:paraId="266B13F9"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228,43</w:t>
            </w:r>
          </w:p>
        </w:tc>
        <w:tc>
          <w:tcPr>
            <w:tcW w:w="1559" w:type="dxa"/>
            <w:tcBorders>
              <w:top w:val="nil"/>
              <w:left w:val="nil"/>
              <w:bottom w:val="single" w:sz="4" w:space="0" w:color="auto"/>
              <w:right w:val="single" w:sz="4" w:space="0" w:color="auto"/>
            </w:tcBorders>
            <w:noWrap/>
            <w:vAlign w:val="center"/>
            <w:hideMark/>
          </w:tcPr>
          <w:p w14:paraId="74EA109E"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98,03</w:t>
            </w:r>
          </w:p>
        </w:tc>
        <w:tc>
          <w:tcPr>
            <w:tcW w:w="1276" w:type="dxa"/>
            <w:tcBorders>
              <w:top w:val="nil"/>
              <w:left w:val="nil"/>
              <w:bottom w:val="single" w:sz="4" w:space="0" w:color="auto"/>
              <w:right w:val="single" w:sz="4" w:space="0" w:color="auto"/>
            </w:tcBorders>
            <w:noWrap/>
            <w:vAlign w:val="center"/>
            <w:hideMark/>
          </w:tcPr>
          <w:p w14:paraId="528C8372"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97,82</w:t>
            </w:r>
          </w:p>
        </w:tc>
      </w:tr>
      <w:tr w:rsidR="0052432A" w:rsidRPr="0052432A" w14:paraId="4BAF80C4"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303B0022" w14:textId="77777777" w:rsidR="0052432A" w:rsidRPr="0052432A" w:rsidRDefault="0052432A" w:rsidP="0052432A">
            <w:pPr>
              <w:rPr>
                <w:rFonts w:ascii="Calibri" w:eastAsia="Times New Roman" w:hAnsi="Calibri" w:cs="Calibri"/>
                <w:color w:val="000000"/>
                <w:lang w:eastAsia="hu-HU"/>
              </w:rPr>
            </w:pPr>
            <w:r w:rsidRPr="0052432A">
              <w:rPr>
                <w:rFonts w:ascii="Calibri" w:eastAsia="Times New Roman" w:hAnsi="Calibri" w:cs="Calibri"/>
                <w:color w:val="000000"/>
                <w:lang w:eastAsia="hu-HU"/>
              </w:rPr>
              <w:t>Iparűzési adó</w:t>
            </w:r>
          </w:p>
        </w:tc>
        <w:tc>
          <w:tcPr>
            <w:tcW w:w="1127" w:type="dxa"/>
            <w:tcBorders>
              <w:top w:val="nil"/>
              <w:left w:val="nil"/>
              <w:bottom w:val="single" w:sz="4" w:space="0" w:color="auto"/>
              <w:right w:val="nil"/>
            </w:tcBorders>
            <w:vAlign w:val="center"/>
            <w:hideMark/>
          </w:tcPr>
          <w:p w14:paraId="6280D950"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109,97</w:t>
            </w:r>
          </w:p>
        </w:tc>
        <w:tc>
          <w:tcPr>
            <w:tcW w:w="162" w:type="dxa"/>
            <w:tcBorders>
              <w:top w:val="nil"/>
              <w:left w:val="nil"/>
              <w:bottom w:val="single" w:sz="4" w:space="0" w:color="auto"/>
              <w:right w:val="single" w:sz="4" w:space="0" w:color="auto"/>
            </w:tcBorders>
            <w:noWrap/>
            <w:vAlign w:val="center"/>
            <w:hideMark/>
          </w:tcPr>
          <w:p w14:paraId="041DBE6A" w14:textId="77777777" w:rsidR="0052432A" w:rsidRPr="0052432A" w:rsidRDefault="0052432A" w:rsidP="0052432A">
            <w:pPr>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hideMark/>
          </w:tcPr>
          <w:p w14:paraId="041E8EA6"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92,13</w:t>
            </w:r>
          </w:p>
        </w:tc>
        <w:tc>
          <w:tcPr>
            <w:tcW w:w="387" w:type="dxa"/>
            <w:tcBorders>
              <w:top w:val="nil"/>
              <w:left w:val="nil"/>
              <w:bottom w:val="single" w:sz="4" w:space="0" w:color="auto"/>
              <w:right w:val="single" w:sz="4" w:space="0" w:color="auto"/>
            </w:tcBorders>
            <w:noWrap/>
            <w:vAlign w:val="center"/>
          </w:tcPr>
          <w:p w14:paraId="23533B3E" w14:textId="77777777" w:rsidR="0052432A" w:rsidRPr="0052432A" w:rsidRDefault="0052432A" w:rsidP="0052432A">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hideMark/>
          </w:tcPr>
          <w:p w14:paraId="4B147132"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95,3</w:t>
            </w:r>
          </w:p>
        </w:tc>
        <w:tc>
          <w:tcPr>
            <w:tcW w:w="166" w:type="dxa"/>
            <w:tcBorders>
              <w:top w:val="nil"/>
              <w:left w:val="nil"/>
              <w:bottom w:val="single" w:sz="4" w:space="0" w:color="auto"/>
              <w:right w:val="single" w:sz="4" w:space="0" w:color="auto"/>
            </w:tcBorders>
            <w:noWrap/>
            <w:vAlign w:val="center"/>
          </w:tcPr>
          <w:p w14:paraId="6A47636D" w14:textId="77777777" w:rsidR="0052432A" w:rsidRPr="0052432A" w:rsidRDefault="0052432A" w:rsidP="0052432A">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noWrap/>
            <w:vAlign w:val="center"/>
            <w:hideMark/>
          </w:tcPr>
          <w:p w14:paraId="4FBE4BC0"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106,15</w:t>
            </w:r>
          </w:p>
        </w:tc>
        <w:tc>
          <w:tcPr>
            <w:tcW w:w="1559" w:type="dxa"/>
            <w:tcBorders>
              <w:top w:val="nil"/>
              <w:left w:val="nil"/>
              <w:bottom w:val="single" w:sz="4" w:space="0" w:color="auto"/>
              <w:right w:val="single" w:sz="4" w:space="0" w:color="auto"/>
            </w:tcBorders>
            <w:noWrap/>
            <w:vAlign w:val="center"/>
            <w:hideMark/>
          </w:tcPr>
          <w:p w14:paraId="526CE7F4"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128,05</w:t>
            </w:r>
          </w:p>
        </w:tc>
        <w:tc>
          <w:tcPr>
            <w:tcW w:w="1276" w:type="dxa"/>
            <w:tcBorders>
              <w:top w:val="nil"/>
              <w:left w:val="nil"/>
              <w:bottom w:val="single" w:sz="4" w:space="0" w:color="auto"/>
              <w:right w:val="single" w:sz="4" w:space="0" w:color="auto"/>
            </w:tcBorders>
            <w:noWrap/>
            <w:vAlign w:val="center"/>
            <w:hideMark/>
          </w:tcPr>
          <w:p w14:paraId="370B685D"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97,88</w:t>
            </w:r>
          </w:p>
        </w:tc>
      </w:tr>
      <w:tr w:rsidR="0052432A" w:rsidRPr="0052432A" w14:paraId="61130717"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26EBB5E6" w14:textId="77777777" w:rsidR="0052432A" w:rsidRPr="0052432A" w:rsidRDefault="0052432A" w:rsidP="0052432A">
            <w:pP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Összesen:</w:t>
            </w:r>
          </w:p>
        </w:tc>
        <w:tc>
          <w:tcPr>
            <w:tcW w:w="1127" w:type="dxa"/>
            <w:tcBorders>
              <w:top w:val="nil"/>
              <w:left w:val="nil"/>
              <w:bottom w:val="single" w:sz="4" w:space="0" w:color="auto"/>
              <w:right w:val="nil"/>
            </w:tcBorders>
            <w:vAlign w:val="center"/>
            <w:hideMark/>
          </w:tcPr>
          <w:p w14:paraId="3BADF21A"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108,94</w:t>
            </w:r>
          </w:p>
        </w:tc>
        <w:tc>
          <w:tcPr>
            <w:tcW w:w="162" w:type="dxa"/>
            <w:tcBorders>
              <w:top w:val="nil"/>
              <w:left w:val="nil"/>
              <w:bottom w:val="single" w:sz="4" w:space="0" w:color="auto"/>
              <w:right w:val="single" w:sz="4" w:space="0" w:color="auto"/>
            </w:tcBorders>
            <w:noWrap/>
            <w:vAlign w:val="center"/>
            <w:hideMark/>
          </w:tcPr>
          <w:p w14:paraId="1B2D961B" w14:textId="77777777" w:rsidR="0052432A" w:rsidRPr="0052432A" w:rsidRDefault="0052432A" w:rsidP="0052432A">
            <w:pPr>
              <w:rPr>
                <w:rFonts w:ascii="Calibri" w:eastAsia="Times New Roman" w:hAnsi="Calibri" w:cs="Calibri"/>
                <w:b/>
                <w:bCs/>
                <w:color w:val="000000"/>
                <w:lang w:eastAsia="hu-HU"/>
              </w:rPr>
            </w:pPr>
          </w:p>
        </w:tc>
        <w:tc>
          <w:tcPr>
            <w:tcW w:w="1127" w:type="dxa"/>
            <w:tcBorders>
              <w:top w:val="nil"/>
              <w:left w:val="nil"/>
              <w:bottom w:val="single" w:sz="4" w:space="0" w:color="auto"/>
              <w:right w:val="nil"/>
            </w:tcBorders>
            <w:vAlign w:val="center"/>
            <w:hideMark/>
          </w:tcPr>
          <w:p w14:paraId="3EE4484D"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92,2</w:t>
            </w:r>
          </w:p>
        </w:tc>
        <w:tc>
          <w:tcPr>
            <w:tcW w:w="387" w:type="dxa"/>
            <w:tcBorders>
              <w:top w:val="nil"/>
              <w:left w:val="nil"/>
              <w:bottom w:val="single" w:sz="4" w:space="0" w:color="auto"/>
              <w:right w:val="single" w:sz="4" w:space="0" w:color="auto"/>
            </w:tcBorders>
            <w:noWrap/>
            <w:vAlign w:val="center"/>
          </w:tcPr>
          <w:p w14:paraId="56B6782E" w14:textId="77777777" w:rsidR="0052432A" w:rsidRPr="0052432A" w:rsidRDefault="0052432A" w:rsidP="0052432A">
            <w:pPr>
              <w:jc w:val="right"/>
              <w:rPr>
                <w:rFonts w:ascii="Calibri" w:eastAsia="Times New Roman" w:hAnsi="Calibri" w:cs="Calibri"/>
                <w:b/>
                <w:bCs/>
                <w:color w:val="000000"/>
                <w:lang w:eastAsia="hu-HU"/>
              </w:rPr>
            </w:pPr>
          </w:p>
        </w:tc>
        <w:tc>
          <w:tcPr>
            <w:tcW w:w="1238" w:type="dxa"/>
            <w:tcBorders>
              <w:top w:val="nil"/>
              <w:left w:val="nil"/>
              <w:bottom w:val="single" w:sz="4" w:space="0" w:color="auto"/>
              <w:right w:val="nil"/>
            </w:tcBorders>
            <w:vAlign w:val="center"/>
            <w:hideMark/>
          </w:tcPr>
          <w:p w14:paraId="312D5E1E"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95,96</w:t>
            </w:r>
          </w:p>
        </w:tc>
        <w:tc>
          <w:tcPr>
            <w:tcW w:w="166" w:type="dxa"/>
            <w:tcBorders>
              <w:top w:val="nil"/>
              <w:left w:val="nil"/>
              <w:bottom w:val="single" w:sz="4" w:space="0" w:color="auto"/>
              <w:right w:val="single" w:sz="4" w:space="0" w:color="auto"/>
            </w:tcBorders>
            <w:noWrap/>
            <w:vAlign w:val="center"/>
          </w:tcPr>
          <w:p w14:paraId="348083D5" w14:textId="77777777" w:rsidR="0052432A" w:rsidRPr="0052432A" w:rsidRDefault="0052432A" w:rsidP="0052432A">
            <w:pPr>
              <w:jc w:val="right"/>
              <w:rPr>
                <w:rFonts w:ascii="Calibri" w:eastAsia="Times New Roman" w:hAnsi="Calibri" w:cs="Calibri"/>
                <w:b/>
                <w:bCs/>
                <w:color w:val="000000"/>
                <w:lang w:eastAsia="hu-HU"/>
              </w:rPr>
            </w:pPr>
          </w:p>
        </w:tc>
        <w:tc>
          <w:tcPr>
            <w:tcW w:w="1535" w:type="dxa"/>
            <w:tcBorders>
              <w:top w:val="nil"/>
              <w:left w:val="nil"/>
              <w:bottom w:val="single" w:sz="4" w:space="0" w:color="auto"/>
              <w:right w:val="single" w:sz="4" w:space="0" w:color="auto"/>
            </w:tcBorders>
            <w:noWrap/>
            <w:vAlign w:val="center"/>
            <w:hideMark/>
          </w:tcPr>
          <w:p w14:paraId="414E618A"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105,87</w:t>
            </w:r>
          </w:p>
        </w:tc>
        <w:tc>
          <w:tcPr>
            <w:tcW w:w="1559" w:type="dxa"/>
            <w:tcBorders>
              <w:top w:val="nil"/>
              <w:left w:val="nil"/>
              <w:bottom w:val="single" w:sz="4" w:space="0" w:color="auto"/>
              <w:right w:val="single" w:sz="4" w:space="0" w:color="auto"/>
            </w:tcBorders>
            <w:noWrap/>
            <w:vAlign w:val="center"/>
            <w:hideMark/>
          </w:tcPr>
          <w:p w14:paraId="7700B8D5"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130,20</w:t>
            </w:r>
          </w:p>
        </w:tc>
        <w:tc>
          <w:tcPr>
            <w:tcW w:w="1276" w:type="dxa"/>
            <w:tcBorders>
              <w:top w:val="nil"/>
              <w:left w:val="nil"/>
              <w:bottom w:val="single" w:sz="4" w:space="0" w:color="auto"/>
              <w:right w:val="single" w:sz="4" w:space="0" w:color="auto"/>
            </w:tcBorders>
            <w:noWrap/>
            <w:vAlign w:val="center"/>
            <w:hideMark/>
          </w:tcPr>
          <w:p w14:paraId="71BFAB14"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99,18</w:t>
            </w:r>
          </w:p>
        </w:tc>
      </w:tr>
      <w:bookmarkEnd w:id="2"/>
    </w:tbl>
    <w:p w14:paraId="40F1DB31" w14:textId="77777777" w:rsidR="0052432A" w:rsidRDefault="0052432A" w:rsidP="0052432A">
      <w:pPr>
        <w:autoSpaceDE w:val="0"/>
        <w:autoSpaceDN w:val="0"/>
        <w:adjustRightInd w:val="0"/>
        <w:spacing w:line="268" w:lineRule="exact"/>
        <w:jc w:val="both"/>
        <w:rPr>
          <w:rFonts w:ascii="Calibri" w:eastAsia="Times New Roman" w:hAnsi="Calibri" w:cs="Calibri"/>
          <w:lang w:eastAsia="hu-HU"/>
        </w:rPr>
      </w:pPr>
    </w:p>
    <w:p w14:paraId="22FFD20B" w14:textId="77777777" w:rsidR="00244DE0" w:rsidRDefault="00244DE0" w:rsidP="0052432A">
      <w:pPr>
        <w:autoSpaceDE w:val="0"/>
        <w:autoSpaceDN w:val="0"/>
        <w:adjustRightInd w:val="0"/>
        <w:spacing w:line="268" w:lineRule="exact"/>
        <w:jc w:val="both"/>
        <w:rPr>
          <w:rFonts w:ascii="Calibri" w:eastAsia="Times New Roman" w:hAnsi="Calibri" w:cs="Calibri"/>
          <w:lang w:eastAsia="hu-HU"/>
        </w:rPr>
      </w:pPr>
    </w:p>
    <w:p w14:paraId="590FE313" w14:textId="002FB2FA"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lastRenderedPageBreak/>
        <w:t xml:space="preserve">A </w:t>
      </w:r>
      <w:r w:rsidRPr="0052432A">
        <w:rPr>
          <w:rFonts w:ascii="Calibri" w:eastAsia="Times New Roman" w:hAnsi="Calibri" w:cs="Calibri"/>
          <w:b/>
          <w:bCs/>
          <w:lang w:eastAsia="hu-HU"/>
        </w:rPr>
        <w:t xml:space="preserve">helyi iparűzési adóbevétel </w:t>
      </w:r>
      <w:r w:rsidRPr="0052432A">
        <w:rPr>
          <w:rFonts w:ascii="Calibri" w:eastAsia="Times New Roman" w:hAnsi="Calibri" w:cs="Calibri"/>
          <w:lang w:eastAsia="hu-HU"/>
        </w:rPr>
        <w:t>az előző évi tényadatokhoz képest 251.757 eFt-tal csökkent az adózók gazdasági teljesítményének változása következtében.</w:t>
      </w:r>
    </w:p>
    <w:p w14:paraId="51873E92" w14:textId="77777777" w:rsidR="0052432A" w:rsidRPr="0052432A" w:rsidRDefault="0052432A" w:rsidP="0052432A">
      <w:pPr>
        <w:autoSpaceDE w:val="0"/>
        <w:autoSpaceDN w:val="0"/>
        <w:adjustRightInd w:val="0"/>
        <w:spacing w:line="268" w:lineRule="exact"/>
        <w:jc w:val="both"/>
        <w:rPr>
          <w:rFonts w:ascii="Aptos" w:eastAsia="Times New Roman" w:hAnsi="Aptos" w:cs="Arial"/>
          <w:lang w:eastAsia="hu-HU"/>
        </w:rPr>
      </w:pPr>
      <w:r w:rsidRPr="0052432A">
        <w:rPr>
          <w:rFonts w:ascii="Calibri" w:eastAsia="Times New Roman" w:hAnsi="Calibri" w:cs="Calibri"/>
          <w:lang w:eastAsia="hu-HU"/>
        </w:rPr>
        <w:t xml:space="preserve">Az </w:t>
      </w:r>
      <w:r w:rsidRPr="0052432A">
        <w:rPr>
          <w:rFonts w:ascii="Calibri" w:eastAsia="Times New Roman" w:hAnsi="Calibri" w:cs="Calibri"/>
          <w:b/>
          <w:bCs/>
          <w:lang w:eastAsia="hu-HU"/>
        </w:rPr>
        <w:t>építményadó bevétel a</w:t>
      </w:r>
      <w:r w:rsidRPr="0052432A">
        <w:rPr>
          <w:rFonts w:ascii="Calibri" w:eastAsia="Times New Roman" w:hAnsi="Calibri" w:cs="Calibri"/>
          <w:lang w:eastAsia="hu-HU"/>
        </w:rPr>
        <w:t xml:space="preserve"> 2023. évi teljesítési adatokhoz képest 7,62 %-kal növekedett, melyet a feltárások, valamint a belépő új építmények magyaráznak</w:t>
      </w:r>
      <w:r w:rsidRPr="0052432A">
        <w:rPr>
          <w:rFonts w:ascii="Aptos" w:eastAsia="Times New Roman" w:hAnsi="Aptos" w:cs="Arial"/>
          <w:lang w:eastAsia="hu-HU"/>
        </w:rPr>
        <w:t>.</w:t>
      </w:r>
    </w:p>
    <w:bookmarkEnd w:id="1"/>
    <w:p w14:paraId="4C784BBE" w14:textId="77777777" w:rsidR="0052432A" w:rsidRPr="0052432A" w:rsidRDefault="0052432A" w:rsidP="0052432A">
      <w:pPr>
        <w:jc w:val="both"/>
        <w:rPr>
          <w:rFonts w:ascii="Calibri" w:eastAsia="Times New Roman" w:hAnsi="Calibri" w:cs="Calibri"/>
          <w:b/>
          <w:i/>
          <w:u w:val="single"/>
          <w:lang w:eastAsia="hu-HU"/>
        </w:rPr>
      </w:pPr>
    </w:p>
    <w:p w14:paraId="3DFE96A9" w14:textId="77777777" w:rsidR="0052432A" w:rsidRPr="0052432A" w:rsidRDefault="0052432A" w:rsidP="0052432A">
      <w:pPr>
        <w:shd w:val="clear" w:color="auto" w:fill="FFFFFF" w:themeFill="background1"/>
        <w:jc w:val="both"/>
        <w:rPr>
          <w:rFonts w:ascii="Calibri" w:eastAsia="Times New Roman" w:hAnsi="Calibri" w:cs="Calibri"/>
          <w:b/>
          <w:i/>
          <w:u w:val="single"/>
          <w:lang w:eastAsia="hu-HU"/>
        </w:rPr>
      </w:pPr>
      <w:r w:rsidRPr="0052432A">
        <w:rPr>
          <w:rFonts w:ascii="Calibri" w:eastAsia="Times New Roman" w:hAnsi="Calibri" w:cs="Calibri"/>
          <w:b/>
          <w:i/>
          <w:u w:val="single"/>
          <w:lang w:eastAsia="hu-HU"/>
        </w:rPr>
        <w:t>Működési bevételek:</w:t>
      </w:r>
    </w:p>
    <w:p w14:paraId="6AE694AE" w14:textId="77777777" w:rsidR="0052432A" w:rsidRPr="0052432A" w:rsidRDefault="0052432A" w:rsidP="0052432A">
      <w:pPr>
        <w:shd w:val="clear" w:color="auto" w:fill="FFFFFF" w:themeFill="background1"/>
        <w:jc w:val="both"/>
        <w:rPr>
          <w:rFonts w:ascii="Calibri" w:eastAsia="Times New Roman" w:hAnsi="Calibri" w:cs="Calibri"/>
          <w:lang w:eastAsia="hu-HU"/>
        </w:rPr>
      </w:pPr>
      <w:r w:rsidRPr="0052432A">
        <w:rPr>
          <w:rFonts w:ascii="Calibri" w:eastAsia="Times New Roman" w:hAnsi="Calibri" w:cs="Calibri"/>
          <w:lang w:eastAsia="hu-HU"/>
        </w:rPr>
        <w:t>Az önkormányzatnál a működési bevételek jelentős hányadát a bérletidíj bevételek képezik. Itt számoljuk el az önkormányzati helyiségek és lakások bérleti díját, a víziközmű és szennyvízközmű használati díjbevételét, valamint a közterület-foglalási és parkolás gazdálkodási bevételeket is.</w:t>
      </w:r>
    </w:p>
    <w:p w14:paraId="2AE2B566" w14:textId="77777777" w:rsidR="0052432A" w:rsidRPr="0052432A" w:rsidRDefault="0052432A" w:rsidP="0052432A">
      <w:pPr>
        <w:jc w:val="both"/>
        <w:rPr>
          <w:rFonts w:ascii="Calibri" w:eastAsia="Times New Roman" w:hAnsi="Calibri" w:cs="Calibri"/>
          <w:lang w:eastAsia="hu-HU"/>
        </w:rPr>
      </w:pPr>
    </w:p>
    <w:p w14:paraId="5655C9F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b/>
          <w:i/>
          <w:u w:val="single"/>
          <w:lang w:eastAsia="hu-HU"/>
        </w:rPr>
        <w:t>Működési célú átvett pénzeszközök</w:t>
      </w:r>
    </w:p>
    <w:p w14:paraId="3432069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Működési célú átvett pénzeszközök között számoljuk el az államháztartáson kívüli szervezetektől kapott működési célú támogatásokat, illetve a nyújtott kölcsönök visszatérüléseit. </w:t>
      </w:r>
    </w:p>
    <w:p w14:paraId="7E346E80" w14:textId="77777777" w:rsidR="0052432A" w:rsidRPr="0052432A" w:rsidRDefault="0052432A" w:rsidP="0052432A">
      <w:pPr>
        <w:jc w:val="both"/>
        <w:rPr>
          <w:rFonts w:ascii="Calibri" w:eastAsia="Times New Roman" w:hAnsi="Calibri" w:cs="Calibri"/>
          <w:lang w:eastAsia="hu-HU"/>
        </w:rPr>
      </w:pPr>
    </w:p>
    <w:p w14:paraId="3C8030EB"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Felhalmozási bevételek (17.sz.melléklet)</w:t>
      </w:r>
    </w:p>
    <w:p w14:paraId="1CE16A22" w14:textId="77777777" w:rsidR="0052432A" w:rsidRPr="0052432A" w:rsidRDefault="0052432A" w:rsidP="0052432A">
      <w:pPr>
        <w:jc w:val="both"/>
        <w:rPr>
          <w:rFonts w:ascii="Calibri" w:eastAsia="Times New Roman" w:hAnsi="Calibri" w:cs="Calibri"/>
          <w:b/>
          <w:bCs/>
          <w:i/>
          <w:iCs/>
          <w:u w:val="single"/>
          <w:lang w:eastAsia="hu-HU"/>
        </w:rPr>
      </w:pPr>
    </w:p>
    <w:p w14:paraId="0EB16E20"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Felhalmozási célú támogatások államháztartáson belülről</w:t>
      </w:r>
    </w:p>
    <w:p w14:paraId="47DA77F3"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Az Európai Uniós pályázatokhoz kapcsolódó felhalmozási célú támogatások a projektek megvalósulási ütemének megfelelően és a támogatási szerződésekben foglaltak szerint kerültek lehívásra. 2024.év során e tétel az önkormányzatnál 568.871 eFt összeget jelentett.</w:t>
      </w:r>
    </w:p>
    <w:p w14:paraId="23387334" w14:textId="77777777" w:rsidR="0052432A" w:rsidRPr="0052432A" w:rsidRDefault="0052432A" w:rsidP="0052432A">
      <w:pPr>
        <w:jc w:val="both"/>
        <w:rPr>
          <w:rFonts w:ascii="Calibri" w:eastAsia="Times New Roman" w:hAnsi="Calibri" w:cs="Calibri"/>
          <w:b/>
          <w:bCs/>
          <w:i/>
          <w:iCs/>
          <w:color w:val="FF0000"/>
          <w:u w:val="single"/>
          <w:lang w:eastAsia="hu-HU"/>
        </w:rPr>
      </w:pPr>
    </w:p>
    <w:p w14:paraId="47A86822" w14:textId="77777777" w:rsidR="0052432A" w:rsidRPr="0052432A" w:rsidRDefault="0052432A" w:rsidP="0052432A">
      <w:pPr>
        <w:jc w:val="both"/>
        <w:rPr>
          <w:rFonts w:ascii="Calibri" w:eastAsia="Times New Roman" w:hAnsi="Calibri" w:cs="Calibri"/>
          <w:b/>
          <w:bCs/>
          <w:i/>
          <w:iCs/>
          <w:lang w:eastAsia="hu-HU"/>
        </w:rPr>
      </w:pPr>
      <w:r w:rsidRPr="0052432A">
        <w:rPr>
          <w:rFonts w:ascii="Calibri" w:eastAsia="Times New Roman" w:hAnsi="Calibri" w:cs="Calibri"/>
          <w:b/>
          <w:bCs/>
          <w:i/>
          <w:iCs/>
          <w:u w:val="single"/>
          <w:lang w:eastAsia="hu-HU"/>
        </w:rPr>
        <w:t>Felhalmozási bevételek</w:t>
      </w:r>
    </w:p>
    <w:p w14:paraId="22AFBCD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önk</w:t>
      </w:r>
      <w:r w:rsidRPr="0052432A">
        <w:rPr>
          <w:rFonts w:ascii="Calibri" w:eastAsia="Times New Roman" w:hAnsi="Calibri" w:cs="Calibri"/>
          <w:bCs/>
          <w:lang w:eastAsia="hu-HU"/>
        </w:rPr>
        <w:t xml:space="preserve">ormányzati lakások, ingatlanok értékesítéséből pályáztatás során befolyt bevétel 363.931 eFt. </w:t>
      </w:r>
      <w:r w:rsidRPr="0052432A">
        <w:rPr>
          <w:rFonts w:ascii="Calibri" w:eastAsia="Times New Roman" w:hAnsi="Calibri" w:cs="Calibri"/>
          <w:lang w:eastAsia="hu-HU"/>
        </w:rPr>
        <w:t>Az ingatlanértékesítés bevételei elsősorban, 02089/14, 2008/11, 5487/32 hrsz-ú építési telkek, 6491/A/1 hrsz-ú irodahelyiség, 5905/A/11, 7024/A/27 hrsz-on lévő üzlethelyiségek, továbbá, garázs, lakások értékesítéséből adódtak.</w:t>
      </w:r>
    </w:p>
    <w:p w14:paraId="4AEB56F2" w14:textId="77777777" w:rsidR="0052432A" w:rsidRPr="0052432A" w:rsidRDefault="0052432A" w:rsidP="0052432A">
      <w:pPr>
        <w:tabs>
          <w:tab w:val="left" w:pos="3645"/>
        </w:tabs>
        <w:autoSpaceDE w:val="0"/>
        <w:autoSpaceDN w:val="0"/>
        <w:adjustRightInd w:val="0"/>
        <w:spacing w:line="268" w:lineRule="exact"/>
        <w:jc w:val="both"/>
        <w:rPr>
          <w:rFonts w:ascii="Calibri" w:eastAsia="Times New Roman" w:hAnsi="Calibri" w:cs="Calibri"/>
          <w:color w:val="FF0000"/>
          <w:lang w:eastAsia="hu-HU"/>
        </w:rPr>
      </w:pPr>
      <w:r w:rsidRPr="0052432A">
        <w:rPr>
          <w:rFonts w:ascii="Calibri" w:eastAsia="Times New Roman" w:hAnsi="Calibri" w:cs="Calibri"/>
          <w:color w:val="FF0000"/>
          <w:lang w:eastAsia="hu-HU"/>
        </w:rPr>
        <w:tab/>
      </w:r>
    </w:p>
    <w:p w14:paraId="4173648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b/>
          <w:bCs/>
          <w:i/>
          <w:u w:val="single"/>
          <w:lang w:eastAsia="hu-HU"/>
        </w:rPr>
        <w:t>Felhalmozási célú átvett pénzeszközök</w:t>
      </w:r>
      <w:r w:rsidRPr="0052432A">
        <w:rPr>
          <w:rFonts w:ascii="Calibri" w:eastAsia="Times New Roman" w:hAnsi="Calibri" w:cs="Calibri"/>
          <w:lang w:eastAsia="hu-HU"/>
        </w:rPr>
        <w:t xml:space="preserve"> között számoljuk el a felhalmozási célra nyújtott kölcsönök visszatérüléseit, a felhalmozási célú pályázatokra államháztartáson kívüli támogatótól beérkezett bevételeket, valamint az önkormányzat által nyújtott támogatások elszámolása során visszatérítendő összegeket.</w:t>
      </w:r>
    </w:p>
    <w:p w14:paraId="02E41DA8" w14:textId="77777777" w:rsidR="0052432A" w:rsidRPr="0052432A" w:rsidRDefault="0052432A" w:rsidP="0052432A">
      <w:pPr>
        <w:jc w:val="both"/>
        <w:rPr>
          <w:rFonts w:ascii="Calibri" w:eastAsia="Times New Roman" w:hAnsi="Calibri" w:cs="Calibri"/>
          <w:lang w:eastAsia="hu-HU"/>
        </w:rPr>
      </w:pPr>
    </w:p>
    <w:p w14:paraId="0452799F" w14:textId="77777777" w:rsidR="0052432A" w:rsidRPr="0052432A" w:rsidRDefault="0052432A" w:rsidP="0052432A">
      <w:pPr>
        <w:jc w:val="center"/>
        <w:rPr>
          <w:rFonts w:ascii="Calibri" w:eastAsia="Times New Roman" w:hAnsi="Calibri" w:cs="Calibri"/>
          <w:b/>
          <w:bCs/>
          <w:u w:val="single"/>
          <w:lang w:eastAsia="hu-HU"/>
        </w:rPr>
      </w:pPr>
    </w:p>
    <w:p w14:paraId="6B107618" w14:textId="77777777" w:rsidR="0052432A" w:rsidRPr="0052432A" w:rsidRDefault="0052432A" w:rsidP="0052432A">
      <w:pPr>
        <w:jc w:val="center"/>
        <w:rPr>
          <w:rFonts w:ascii="Calibri" w:eastAsia="Times New Roman" w:hAnsi="Calibri" w:cs="Calibri"/>
          <w:b/>
          <w:bCs/>
          <w:u w:val="single"/>
          <w:lang w:eastAsia="hu-HU"/>
        </w:rPr>
      </w:pPr>
      <w:r w:rsidRPr="0052432A">
        <w:rPr>
          <w:rFonts w:ascii="Calibri" w:eastAsia="Times New Roman" w:hAnsi="Calibri" w:cs="Calibri"/>
          <w:b/>
          <w:bCs/>
          <w:u w:val="single"/>
          <w:lang w:eastAsia="hu-HU"/>
        </w:rPr>
        <w:t>III. KIADÁSOK ALAKULÁSA</w:t>
      </w:r>
    </w:p>
    <w:p w14:paraId="718F636D" w14:textId="77777777" w:rsidR="0052432A" w:rsidRPr="0052432A" w:rsidRDefault="0052432A" w:rsidP="0052432A">
      <w:pPr>
        <w:jc w:val="center"/>
        <w:rPr>
          <w:rFonts w:ascii="Calibri" w:eastAsia="Times New Roman" w:hAnsi="Calibri" w:cs="Calibri"/>
          <w:b/>
          <w:bCs/>
          <w:u w:val="single"/>
          <w:lang w:eastAsia="hu-HU"/>
        </w:rPr>
      </w:pPr>
    </w:p>
    <w:p w14:paraId="24E65319" w14:textId="77777777" w:rsidR="0052432A" w:rsidRPr="0052432A" w:rsidRDefault="0052432A" w:rsidP="0052432A">
      <w:pPr>
        <w:autoSpaceDN w:val="0"/>
        <w:jc w:val="both"/>
        <w:rPr>
          <w:rFonts w:ascii="Calibri" w:eastAsia="Times New Roman" w:hAnsi="Calibri" w:cs="Calibri"/>
          <w:b/>
          <w:bCs/>
          <w:u w:val="single"/>
          <w:lang w:eastAsia="hu-HU"/>
        </w:rPr>
      </w:pPr>
      <w:r w:rsidRPr="0052432A">
        <w:rPr>
          <w:rFonts w:ascii="Calibri" w:eastAsia="Times New Roman" w:hAnsi="Calibri" w:cs="Calibri"/>
          <w:b/>
          <w:bCs/>
          <w:u w:val="single"/>
          <w:lang w:eastAsia="hu-HU"/>
        </w:rPr>
        <w:t>ÁGAZATI KIADÁSOK</w:t>
      </w:r>
    </w:p>
    <w:p w14:paraId="330E9B5B" w14:textId="77777777" w:rsidR="0052432A" w:rsidRPr="0052432A" w:rsidRDefault="0052432A" w:rsidP="0052432A">
      <w:pPr>
        <w:jc w:val="both"/>
        <w:rPr>
          <w:rFonts w:ascii="Calibri" w:eastAsia="Times New Roman" w:hAnsi="Calibri" w:cs="Calibri"/>
          <w:b/>
          <w:bCs/>
          <w:u w:val="single"/>
          <w:lang w:eastAsia="hu-HU"/>
        </w:rPr>
      </w:pPr>
    </w:p>
    <w:p w14:paraId="526AD184"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Oktatási ágazat kiadásai (8.sz.melléklet)</w:t>
      </w:r>
    </w:p>
    <w:p w14:paraId="66F49E86"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Szombathely Megyei Jogú Város Közgyűlése 2024. évre vonatkozóan – az óvodák, valamint a Szombathelyi Köznevelési GAMESZ működtetésén túl – az oktatási ágazat eredeti előirányzatát 84.792 eFt összegben határozta meg, amelyből 30.000 e Ft volt az óvodák karbantartására fordítható összeg. </w:t>
      </w:r>
    </w:p>
    <w:p w14:paraId="5172784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oktatási kiadásokban szereplő tételek törvény, önkormányzati rendelet, közgyűlési, illetve bizottsági határozatok, továbbá fennálló szerződések alapján kerültek tervezésre és felhasználásra. </w:t>
      </w:r>
    </w:p>
    <w:p w14:paraId="2F7C664D" w14:textId="77777777" w:rsidR="0052432A" w:rsidRPr="0052432A" w:rsidRDefault="0052432A" w:rsidP="0052432A">
      <w:pPr>
        <w:jc w:val="both"/>
        <w:rPr>
          <w:rFonts w:ascii="Calibri" w:eastAsia="Times New Roman" w:hAnsi="Calibri" w:cs="Calibri"/>
          <w:lang w:eastAsia="hu-HU"/>
        </w:rPr>
      </w:pPr>
    </w:p>
    <w:p w14:paraId="526D6825"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Kulturális ágazat, média kiadásai (9.sz.melléklet)</w:t>
      </w:r>
    </w:p>
    <w:p w14:paraId="4A413AEB"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Kulturális ágazat, média kiadásaira 2024. évre vonatkozóan 4.370.919 e Ft-ot biztosított az </w:t>
      </w:r>
      <w:r w:rsidRPr="0052432A">
        <w:rPr>
          <w:rFonts w:ascii="Calibri" w:eastAsia="Times New Roman" w:hAnsi="Calibri" w:cs="Calibri"/>
          <w:color w:val="000000" w:themeColor="text1"/>
          <w:lang w:eastAsia="hu-HU"/>
        </w:rPr>
        <w:t>Önkormányzat.</w:t>
      </w:r>
      <w:r w:rsidRPr="0052432A">
        <w:rPr>
          <w:rFonts w:ascii="Calibri" w:eastAsia="Times New Roman" w:hAnsi="Calibri" w:cs="Calibri"/>
          <w:color w:val="FF0000"/>
          <w:lang w:eastAsia="hu-HU"/>
        </w:rPr>
        <w:t xml:space="preserve"> </w:t>
      </w:r>
    </w:p>
    <w:p w14:paraId="437E1D4A"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lang w:eastAsia="hu-HU"/>
        </w:rPr>
      </w:pPr>
      <w:r w:rsidRPr="0052432A">
        <w:rPr>
          <w:rFonts w:ascii="Calibri" w:eastAsia="Times New Roman" w:hAnsi="Calibri" w:cs="Calibri"/>
          <w:u w:val="single"/>
          <w:lang w:eastAsia="hu-HU"/>
        </w:rPr>
        <w:t>Kulturális és civil szervezetek</w:t>
      </w:r>
      <w:r w:rsidRPr="0052432A">
        <w:rPr>
          <w:rFonts w:ascii="Calibri" w:eastAsia="Times New Roman" w:hAnsi="Calibri" w:cs="Calibri"/>
          <w:lang w:eastAsia="hu-HU"/>
        </w:rPr>
        <w:t xml:space="preserve"> támogatására 2024. évben 58.680 eFt előirányzott támogatási összeg megállapodás alapján 98,30 %-ban kiutalásra került.</w:t>
      </w:r>
    </w:p>
    <w:p w14:paraId="58368A81"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2024. évben a kulturális ágazat kiadásai közül a „Kulturális és civil alap”, továbbá a „Városi nagyrendezvények” tételsorokról a Kulturális, Oktatási és Civil Bizottság volt jogosult dönteni.</w:t>
      </w:r>
    </w:p>
    <w:p w14:paraId="3F6C62E9"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Kulturális ágazat, média kiadásokra biztosított előirányzatok felhasználása az áthúzódó kifizetéseket is figyelembe véve megtörtént. </w:t>
      </w:r>
    </w:p>
    <w:p w14:paraId="3C1B5BA3"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highlight w:val="yellow"/>
          <w:u w:val="single"/>
          <w:lang w:eastAsia="hu-HU"/>
        </w:rPr>
      </w:pPr>
    </w:p>
    <w:p w14:paraId="009751A3"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highlight w:val="yellow"/>
          <w:u w:val="single"/>
          <w:lang w:eastAsia="hu-HU"/>
        </w:rPr>
      </w:pPr>
    </w:p>
    <w:p w14:paraId="48239063"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17670C52" w14:textId="77777777" w:rsid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5F7274DF" w14:textId="77777777" w:rsid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669E5E9A" w14:textId="77777777" w:rsid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6D434AC2"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50B0C5C2"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b/>
          <w:bCs/>
          <w:i/>
          <w:iCs/>
          <w:sz w:val="24"/>
          <w:u w:val="single"/>
          <w:lang w:eastAsia="hu-HU"/>
        </w:rPr>
        <w:lastRenderedPageBreak/>
        <w:t>Szociális ágazat kiadásai (10.sz.melléklet)</w:t>
      </w:r>
    </w:p>
    <w:p w14:paraId="289F7586"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Az önkormányzati bevételekkel fedezett szociális kiadásokra a Pálos Károly Szociális Szolgáltató Központ és Gyermekjóléti Szolgálat támogatásán kívül módosított előirányzatként 857.577 eFt állt rendelkezésre, a teljesítés év végéig 90,91 %.</w:t>
      </w:r>
    </w:p>
    <w:p w14:paraId="086C6B8D"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4266B9D8" w14:textId="77777777" w:rsidR="0052432A" w:rsidRPr="0052432A" w:rsidRDefault="0052432A" w:rsidP="0052432A">
      <w:pPr>
        <w:autoSpaceDE w:val="0"/>
        <w:autoSpaceDN w:val="0"/>
        <w:adjustRightInd w:val="0"/>
        <w:spacing w:line="268" w:lineRule="exact"/>
        <w:jc w:val="both"/>
        <w:rPr>
          <w:rFonts w:ascii="Calibri" w:eastAsia="Times New Roman" w:hAnsi="Calibri" w:cs="Calibri"/>
          <w:highlight w:val="yellow"/>
          <w:lang w:eastAsia="hu-HU"/>
        </w:rPr>
      </w:pPr>
    </w:p>
    <w:p w14:paraId="79F46117"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Egészségügyi ágazat kiadásai (11.sz.melléklet)</w:t>
      </w:r>
    </w:p>
    <w:p w14:paraId="2F3DB674"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Szombathelyi Egészségügyi és Kulturális Intézmények GESZ támogatásán kívül módosított előirányzatként 70.498 eFt állt rendelkezésre, mely összeg év végéig 81,91 %-ban felhasználásra került. </w:t>
      </w:r>
    </w:p>
    <w:p w14:paraId="6D8D46CC" w14:textId="77777777" w:rsidR="0052432A" w:rsidRPr="0052432A" w:rsidRDefault="0052432A" w:rsidP="0052432A">
      <w:pPr>
        <w:autoSpaceDE w:val="0"/>
        <w:autoSpaceDN w:val="0"/>
        <w:adjustRightInd w:val="0"/>
        <w:spacing w:line="268" w:lineRule="exact"/>
        <w:jc w:val="both"/>
        <w:rPr>
          <w:rFonts w:ascii="Calibri" w:eastAsia="Times New Roman" w:hAnsi="Calibri" w:cs="Calibri"/>
          <w:highlight w:val="yellow"/>
          <w:lang w:eastAsia="hu-HU"/>
        </w:rPr>
      </w:pPr>
    </w:p>
    <w:p w14:paraId="5FE1E4F6" w14:textId="77777777" w:rsidR="0052432A" w:rsidRPr="0052432A" w:rsidRDefault="0052432A" w:rsidP="0052432A">
      <w:pPr>
        <w:autoSpaceDN w:val="0"/>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Gyermekvédelmi ágazat kiadásai (12.sz.melléklet)</w:t>
      </w:r>
    </w:p>
    <w:p w14:paraId="78199E1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Szombathelyi Egyesített Bölcsődei Intézmény működési és felhalmozási kiadásokra biztosított támogatásán kívül 3.241 eFt állt rendelkezésre.</w:t>
      </w:r>
    </w:p>
    <w:p w14:paraId="09D2A157" w14:textId="77777777" w:rsidR="0052432A" w:rsidRPr="0052432A" w:rsidRDefault="0052432A" w:rsidP="0052432A">
      <w:pPr>
        <w:jc w:val="both"/>
        <w:rPr>
          <w:rFonts w:ascii="Calibri" w:eastAsia="Times New Roman" w:hAnsi="Calibri" w:cs="Calibri"/>
          <w:b/>
          <w:bCs/>
          <w:i/>
          <w:iCs/>
          <w:highlight w:val="yellow"/>
          <w:u w:val="single"/>
          <w:lang w:eastAsia="hu-HU"/>
        </w:rPr>
      </w:pPr>
    </w:p>
    <w:p w14:paraId="70843715"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 xml:space="preserve">Egyéb más ágazathoz nem sorolható intézmények és feladatok kiadásai (13. sz. melléklet) </w:t>
      </w:r>
    </w:p>
    <w:p w14:paraId="1B420E7A"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Parkolásgazdálkodási kiadás</w:t>
      </w:r>
      <w:r w:rsidRPr="0052432A">
        <w:rPr>
          <w:rFonts w:ascii="Calibri" w:eastAsia="Times New Roman" w:hAnsi="Calibri" w:cs="Calibri"/>
          <w:lang w:eastAsia="hu-HU"/>
        </w:rPr>
        <w:t xml:space="preserve"> előirányzatából a megkötött szerződés szerint fizettük a parkolás üzemeltetését.</w:t>
      </w:r>
    </w:p>
    <w:p w14:paraId="50321CE3"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Áfa befizetések</w:t>
      </w:r>
      <w:r w:rsidRPr="0052432A">
        <w:rPr>
          <w:rFonts w:ascii="Calibri" w:eastAsia="Times New Roman" w:hAnsi="Calibri" w:cs="Calibri"/>
          <w:lang w:eastAsia="hu-HU"/>
        </w:rPr>
        <w:t xml:space="preserve"> tételsoron az Áfa bevallásoknak megfelelően a kiszámlázott Áfa befizetések, a fordított Áfa befizetések és az Áfa visszaigénylések egyenleg adata szerepel. </w:t>
      </w:r>
    </w:p>
    <w:p w14:paraId="2D8AFDA4"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483159DD"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Lakás és helyiségüzemeltetés</w:t>
      </w:r>
      <w:r w:rsidRPr="0052432A">
        <w:rPr>
          <w:rFonts w:ascii="Calibri" w:eastAsia="Times New Roman" w:hAnsi="Calibri" w:cs="Calibri"/>
          <w:lang w:eastAsia="hu-HU"/>
        </w:rPr>
        <w:t xml:space="preserve"> feladatait üzemeltetési szerződés alapján a SZOVA Nonprofit Zrt. látja el. A költségvetésben az elszámolás során könyvelt kiadások várható túlteljesítésével veszteségpótlás címen számoltunk. A 2024. évre vonatkozó üzemeltetés során keletkezett pénzforgalmi hiányt az önkormányzat május 31. napjáig téríti meg a SZOVA Nonprofit Zrt. részére a 451/2015.(XII.10.) Kgy.sz.határozat alapján.</w:t>
      </w:r>
    </w:p>
    <w:p w14:paraId="28515299" w14:textId="77777777" w:rsidR="0052432A" w:rsidRPr="0052432A" w:rsidRDefault="0052432A" w:rsidP="0052432A">
      <w:pPr>
        <w:jc w:val="both"/>
        <w:rPr>
          <w:rFonts w:ascii="Calibri" w:eastAsia="Times New Roman" w:hAnsi="Calibri" w:cs="Calibri"/>
          <w:u w:val="single"/>
          <w:lang w:eastAsia="hu-HU"/>
        </w:rPr>
      </w:pPr>
      <w:r w:rsidRPr="0052432A">
        <w:rPr>
          <w:rFonts w:ascii="Calibri" w:eastAsia="Times New Roman" w:hAnsi="Calibri" w:cs="Calibri"/>
          <w:u w:val="single"/>
          <w:lang w:eastAsia="hu-HU"/>
        </w:rPr>
        <w:t xml:space="preserve">A Képviselő testület tagjai és a bizottsági tagok jogszabály szerinti juttatásai </w:t>
      </w:r>
      <w:r w:rsidRPr="0052432A">
        <w:rPr>
          <w:rFonts w:ascii="Calibri" w:eastAsia="Times New Roman" w:hAnsi="Calibri" w:cs="Calibri"/>
          <w:lang w:eastAsia="hu-HU"/>
        </w:rPr>
        <w:t>tételből került kifizetésre a polgármester, alpolgármesterek, képviselők és bizottsági tagok részére a 2024. évi illetmény, cafetéria juttatások és kiküldetés költsége.</w:t>
      </w:r>
    </w:p>
    <w:p w14:paraId="52DA6CDB" w14:textId="77777777" w:rsidR="0052432A" w:rsidRPr="0052432A" w:rsidRDefault="0052432A" w:rsidP="0052432A">
      <w:pPr>
        <w:jc w:val="both"/>
        <w:rPr>
          <w:rFonts w:ascii="Calibri" w:eastAsia="Times New Roman" w:hAnsi="Calibri" w:cs="Calibri"/>
          <w:highlight w:val="yellow"/>
          <w:lang w:eastAsia="hu-HU"/>
        </w:rPr>
      </w:pPr>
      <w:r w:rsidRPr="0052432A">
        <w:rPr>
          <w:rFonts w:ascii="Calibri" w:eastAsia="Times New Roman" w:hAnsi="Calibri" w:cs="Calibri"/>
          <w:u w:val="single"/>
          <w:lang w:eastAsia="hu-HU"/>
        </w:rPr>
        <w:t>A Savaria Városfejlesztési Nonprofit Kft.</w:t>
      </w:r>
      <w:r w:rsidRPr="0052432A">
        <w:rPr>
          <w:rFonts w:ascii="Calibri" w:eastAsia="Times New Roman" w:hAnsi="Calibri" w:cs="Calibri"/>
          <w:lang w:eastAsia="hu-HU"/>
        </w:rPr>
        <w:t xml:space="preserve"> tulajdonosi támogatásként 80.000 eFt működési támogatást kapott.</w:t>
      </w:r>
    </w:p>
    <w:p w14:paraId="208EED0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önkormányzat a </w:t>
      </w:r>
      <w:r w:rsidRPr="0052432A">
        <w:rPr>
          <w:rFonts w:ascii="Calibri" w:eastAsia="Times New Roman" w:hAnsi="Calibri" w:cs="Calibri"/>
          <w:u w:val="single"/>
          <w:lang w:eastAsia="hu-HU"/>
        </w:rPr>
        <w:t>Szolidaritási adó</w:t>
      </w:r>
      <w:r w:rsidRPr="0052432A">
        <w:rPr>
          <w:rFonts w:ascii="Calibri" w:eastAsia="Times New Roman" w:hAnsi="Calibri" w:cs="Calibri"/>
          <w:lang w:eastAsia="hu-HU"/>
        </w:rPr>
        <w:t xml:space="preserve"> befizetési kötelezettségének eleget tett 3.670.722 eFt összegben.</w:t>
      </w:r>
    </w:p>
    <w:p w14:paraId="26279C0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Rendőrség</w:t>
      </w:r>
      <w:r w:rsidRPr="0052432A">
        <w:rPr>
          <w:rFonts w:ascii="Calibri" w:eastAsia="Times New Roman" w:hAnsi="Calibri" w:cs="Calibri"/>
          <w:lang w:eastAsia="hu-HU"/>
        </w:rPr>
        <w:t xml:space="preserve"> támogatására 6.000 eFt került kiutalásra a Szombathely közbiztonságának javítására.</w:t>
      </w:r>
    </w:p>
    <w:p w14:paraId="58998FC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Polgárőr szervezetek</w:t>
      </w:r>
      <w:r w:rsidRPr="0052432A">
        <w:rPr>
          <w:rFonts w:ascii="Calibri" w:eastAsia="Times New Roman" w:hAnsi="Calibri" w:cs="Calibri"/>
          <w:lang w:eastAsia="hu-HU"/>
        </w:rPr>
        <w:t xml:space="preserve"> részére 2.000 e Ft került kifizetésre a polgárőr szervezetek alaptámogatására és az éves beszámoló alapján eredményességi támogatásra.</w:t>
      </w:r>
    </w:p>
    <w:p w14:paraId="162CEFC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Vas Vármegyei Katasztrófavédelmi Igazgatóság – Tűzoltóság támogatása</w:t>
      </w:r>
      <w:r w:rsidRPr="0052432A">
        <w:rPr>
          <w:rFonts w:ascii="Calibri" w:eastAsia="Times New Roman" w:hAnsi="Calibri" w:cs="Calibri"/>
          <w:lang w:eastAsia="hu-HU"/>
        </w:rPr>
        <w:t xml:space="preserve"> tételsorról 2.000 eFt előirányzat kifizetésre került.</w:t>
      </w:r>
    </w:p>
    <w:p w14:paraId="54F85BA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Az ELTE</w:t>
      </w:r>
      <w:r w:rsidRPr="0052432A">
        <w:rPr>
          <w:rFonts w:ascii="Calibri" w:eastAsia="Times New Roman" w:hAnsi="Calibri" w:cs="Calibri"/>
          <w:lang w:eastAsia="hu-HU"/>
        </w:rPr>
        <w:t xml:space="preserve"> részére folyósított támogatással a duális gépészképzés fenntartása érdekében járult hozzá önkormányzatunk. A 2024. évre járó 130.000 eFt támogatási összeg teljes egészében kiutalásra került. </w:t>
      </w:r>
    </w:p>
    <w:p w14:paraId="56E0B06B"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u w:val="single"/>
          <w:lang w:eastAsia="hu-HU"/>
        </w:rPr>
        <w:t xml:space="preserve">Az Erdő és vadgazdálkodási költségek </w:t>
      </w:r>
      <w:r w:rsidRPr="0052432A">
        <w:rPr>
          <w:rFonts w:ascii="Calibri" w:eastAsia="Times New Roman" w:hAnsi="Calibri" w:cs="Calibri"/>
          <w:lang w:eastAsia="hu-HU"/>
        </w:rPr>
        <w:t>tétel terhére a megkötött szerződés szerinti munkák kerültek megrendelésre, kifizetésre.</w:t>
      </w:r>
    </w:p>
    <w:p w14:paraId="04DCCCC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Közbeszerzési kiadások</w:t>
      </w:r>
      <w:r w:rsidRPr="0052432A">
        <w:rPr>
          <w:rFonts w:ascii="Calibri" w:eastAsia="Times New Roman" w:hAnsi="Calibri" w:cs="Calibri"/>
          <w:lang w:eastAsia="hu-HU"/>
        </w:rPr>
        <w:t xml:space="preserve"> tételből a teljesítés a szerződésnek és a jogszabályoknak megfelelően történt.</w:t>
      </w:r>
    </w:p>
    <w:p w14:paraId="25A94C0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Tervezések hatósági díja lejáró engedélyekhez, egyéb díjak</w:t>
      </w:r>
      <w:r w:rsidRPr="0052432A">
        <w:rPr>
          <w:rFonts w:ascii="Calibri" w:eastAsia="Times New Roman" w:hAnsi="Calibri" w:cs="Calibri"/>
          <w:szCs w:val="24"/>
          <w:lang w:eastAsia="hu-HU"/>
        </w:rPr>
        <w:t xml:space="preserve"> előirányzatáról általános hatósági díjakat fizettünk, továbbá a Bárdos Alice utca és a Bem J. u. 19-29., 27. szám alatti parkolók, valamint a Herényi temető előtti parkoló felújítására vonatkozó építési engedély meghosszabbításának díját, az Aréna utcai óvoda tetőszerkezeti hibáinak szakértői véleményeztetését, az Újvilág utca csapadékvíz csatorna kamerás vizsgálatának díját, a Sárdi ér út kapcsán földmérési munkarészek és talajvédelmi terv elkészítését, valamint a Képtár épület homlokzati mozgásának megfigyelési szakértői díját.</w:t>
      </w:r>
    </w:p>
    <w:p w14:paraId="6AD5AE6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 xml:space="preserve">A Vagyongazdálkodási kiadások </w:t>
      </w:r>
      <w:r w:rsidRPr="0052432A">
        <w:rPr>
          <w:rFonts w:ascii="Calibri" w:eastAsia="Times New Roman" w:hAnsi="Calibri" w:cs="Calibri"/>
          <w:lang w:eastAsia="hu-HU"/>
        </w:rPr>
        <w:t>(szakértők igénybevétele, ügyvédi munkadíj, egyéb kiadások) előirányzatából 24.066 eFt került kifizetésre, értékbecslésekre, telekalakításokhoz, kisajátítási eljáráshoz szükséges vázrajzok készítésére, illetve az azzal kapcsolatos eljárási díjakra. Az Önkormányzat 2024 évben megalapította a Haladás 1919 Labdarúgó Kft-t, melynek jegyzett tőkéjeként 3 millió Ft került kifizetésre.</w:t>
      </w:r>
    </w:p>
    <w:p w14:paraId="2290C923"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vásárok, rendezvények, karácsonyi díszkivilágítás</w:t>
      </w:r>
      <w:r w:rsidRPr="0052432A">
        <w:rPr>
          <w:rFonts w:ascii="Calibri" w:eastAsia="Times New Roman" w:hAnsi="Calibri" w:cs="Calibri"/>
          <w:lang w:eastAsia="hu-HU"/>
        </w:rPr>
        <w:t xml:space="preserve"> tételsorról kerültek kifizetésre a Halottak Napi megemlékezéssel kapcsolatos költségek, továbbá a 2023. évi Adventi vásárból a 2024. évre áthúzódó kifizetések, illetve a 2024. évi </w:t>
      </w:r>
      <w:r w:rsidRPr="0052432A">
        <w:rPr>
          <w:rFonts w:ascii="Calibri" w:eastAsia="Times New Roman" w:hAnsi="Calibri" w:cs="Calibri"/>
          <w:lang w:eastAsia="hu-HU"/>
        </w:rPr>
        <w:lastRenderedPageBreak/>
        <w:t xml:space="preserve">Adventi időszakkal kapcsolatos kiadások. A 2024.évi Adventi vásár kiadásainak nagy része az év vége miatt áthúzódik a 2025.évre. </w:t>
      </w:r>
    </w:p>
    <w:p w14:paraId="2781193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egyéb kiadások, informatikai kiadások</w:t>
      </w:r>
      <w:r w:rsidRPr="0052432A">
        <w:rPr>
          <w:rFonts w:ascii="Calibri" w:eastAsia="Times New Roman" w:hAnsi="Calibri" w:cs="Calibri"/>
          <w:lang w:eastAsia="hu-HU"/>
        </w:rPr>
        <w:t xml:space="preserve"> tételsorok a szerződésekben és </w:t>
      </w:r>
      <w:r w:rsidRPr="0052432A">
        <w:rPr>
          <w:rFonts w:ascii="Calibri" w:eastAsia="Times New Roman" w:hAnsi="Calibri" w:cs="Calibri"/>
          <w:color w:val="000000" w:themeColor="text1"/>
          <w:lang w:eastAsia="hu-HU"/>
        </w:rPr>
        <w:t xml:space="preserve">kötelezettségvállalásokban foglaltaknak megfelelően kerültek kiutalásra, az áthúzódó kötelezettségvállalások összegeit a 2025.évi maradvány </w:t>
      </w:r>
      <w:r w:rsidRPr="0052432A">
        <w:rPr>
          <w:rFonts w:ascii="Calibri" w:eastAsia="Times New Roman" w:hAnsi="Calibri" w:cs="Calibri"/>
          <w:lang w:eastAsia="hu-HU"/>
        </w:rPr>
        <w:t>elszámolásról szóló előterjesztésben szerepeltetjük.</w:t>
      </w:r>
    </w:p>
    <w:p w14:paraId="1EB0E9C3"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bCs/>
          <w:u w:val="single"/>
          <w:lang w:eastAsia="hu-HU"/>
        </w:rPr>
        <w:t>„Állami és önkormányzati adatbázisok használati, továbbvezetési, karbantartási és szolgáltatási díja”</w:t>
      </w:r>
      <w:r w:rsidRPr="0052432A">
        <w:rPr>
          <w:rFonts w:ascii="Calibri" w:eastAsia="Times New Roman" w:hAnsi="Calibri" w:cs="Calibri"/>
          <w:lang w:eastAsia="hu-HU"/>
        </w:rPr>
        <w:t xml:space="preserve"> tételsorból került kifizetésre 2024 évben Szombathely Megyei Jogú Város Műszaki Térinformatikai rendszerének térképi alapját képező grafikus adatbázisok nyilvántartási feladatainak ellátása, az adatbázis aktualizálása, modulok frissítése valamint az állami ingatlan-nyilvántartási térképi adatbázis adatszolgáltatása, továbbá az e-közmű adatszolgáltatás kialakítása az e-közmű rendeletnek megfelelően. </w:t>
      </w:r>
    </w:p>
    <w:p w14:paraId="040499B6"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városi hálózat üzemeltetési feladatait, az intézmények közötti biztonságos és megszakítás nélküli intranet kapcsolat fedezetét az </w:t>
      </w:r>
      <w:r w:rsidRPr="0052432A">
        <w:rPr>
          <w:rFonts w:ascii="Calibri" w:eastAsia="Times New Roman" w:hAnsi="Calibri" w:cs="Calibri"/>
          <w:u w:val="single"/>
          <w:lang w:eastAsia="hu-HU"/>
        </w:rPr>
        <w:t>„Intranet alapú városi hálózat”</w:t>
      </w:r>
      <w:r w:rsidRPr="0052432A">
        <w:rPr>
          <w:rFonts w:ascii="Calibri" w:eastAsia="Times New Roman" w:hAnsi="Calibri" w:cs="Calibri"/>
          <w:lang w:eastAsia="hu-HU"/>
        </w:rPr>
        <w:t xml:space="preserve"> tételsor biztosítja.</w:t>
      </w:r>
    </w:p>
    <w:p w14:paraId="3F89939D"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„Office 365 rendszer működtetése”</w:t>
      </w:r>
      <w:r w:rsidRPr="0052432A">
        <w:rPr>
          <w:rFonts w:ascii="Calibri" w:eastAsia="Times New Roman" w:hAnsi="Calibri" w:cs="Calibri"/>
          <w:lang w:eastAsia="hu-HU"/>
        </w:rPr>
        <w:t xml:space="preserve"> tételsorról Microsoft 365 licencek kerülnek beszerzésre, amelyek a Microsoft alkalmazások elérését teszik lehetővé, továbbá Exchange licencek kerülnek beszerzésre. </w:t>
      </w:r>
    </w:p>
    <w:p w14:paraId="1BF0C63A"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„Térfigyelő kamerarendszer üzemeltetése és adatátviteli hálózat üzemeltetése”</w:t>
      </w:r>
      <w:r w:rsidRPr="0052432A">
        <w:rPr>
          <w:rFonts w:ascii="Calibri" w:eastAsia="Times New Roman" w:hAnsi="Calibri" w:cs="Calibri"/>
          <w:lang w:eastAsia="hu-HU"/>
        </w:rPr>
        <w:t xml:space="preserve"> sorról történik a térfigyelő kamerák éves üzemeltetésének finanszírozása, valamint a meghibásodott kamerák javítása. </w:t>
      </w:r>
    </w:p>
    <w:p w14:paraId="7EF170E3"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„Közterület-felügyelet átjátszó bérleti díj”</w:t>
      </w:r>
      <w:r w:rsidRPr="0052432A">
        <w:rPr>
          <w:rFonts w:ascii="Calibri" w:eastAsia="Times New Roman" w:hAnsi="Calibri" w:cs="Calibri"/>
          <w:b/>
          <w:bCs/>
          <w:lang w:eastAsia="hu-HU"/>
        </w:rPr>
        <w:t xml:space="preserve"> </w:t>
      </w:r>
      <w:r w:rsidRPr="0052432A">
        <w:rPr>
          <w:rFonts w:ascii="Calibri" w:eastAsia="Times New Roman" w:hAnsi="Calibri" w:cs="Calibri"/>
          <w:lang w:eastAsia="hu-HU"/>
        </w:rPr>
        <w:t xml:space="preserve">tételsorról került kifizetésre 2024-ben az Ady tér 40. sz. társasház tetején elhelyezett mikro hullámú átjátszó antennák bérleti díja. </w:t>
      </w:r>
    </w:p>
    <w:p w14:paraId="0F84C228"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Az egységes ügyiratkezelő szoftvert (IRMA) az önkormányzat által működtetett intézményekben üzemeltetési szerződés keretében látják el, amelynek fedezetét az </w:t>
      </w:r>
      <w:r w:rsidRPr="0052432A">
        <w:rPr>
          <w:rFonts w:ascii="Calibri" w:eastAsia="Times New Roman" w:hAnsi="Calibri" w:cs="Calibri"/>
          <w:u w:val="single"/>
          <w:lang w:eastAsia="hu-HU"/>
        </w:rPr>
        <w:t>„Egységes ügyiratkezelő szoftver az önkormányzat által működtetett intézményekben”</w:t>
      </w:r>
      <w:r w:rsidRPr="0052432A">
        <w:rPr>
          <w:rFonts w:ascii="Calibri" w:eastAsia="Times New Roman" w:hAnsi="Calibri" w:cs="Calibri"/>
          <w:lang w:eastAsia="hu-HU"/>
        </w:rPr>
        <w:t xml:space="preserve"> tételsor biztosítja.</w:t>
      </w:r>
    </w:p>
    <w:p w14:paraId="73193E96"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2024-ben az eKata rendszer intézményi kiterjesztése 2024. októberében valósult meg, ezért 2024-ben az </w:t>
      </w:r>
      <w:r w:rsidRPr="0052432A">
        <w:rPr>
          <w:rFonts w:ascii="Calibri" w:eastAsia="Times New Roman" w:hAnsi="Calibri" w:cs="Calibri"/>
          <w:u w:val="single"/>
          <w:lang w:eastAsia="hu-HU"/>
        </w:rPr>
        <w:t>„eKata rendszer havi díja”</w:t>
      </w:r>
      <w:r w:rsidRPr="0052432A">
        <w:rPr>
          <w:rFonts w:ascii="Calibri" w:eastAsia="Times New Roman" w:hAnsi="Calibri" w:cs="Calibri"/>
          <w:lang w:eastAsia="hu-HU"/>
        </w:rPr>
        <w:t xml:space="preserve"> tételsorról csak 2 hónapra vonatkozóan történt kifizetés az üzemeltetésre vonatkozóan. </w:t>
      </w:r>
    </w:p>
    <w:p w14:paraId="2A82FA54"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„VDKSZ működtetés”</w:t>
      </w:r>
      <w:r w:rsidRPr="0052432A">
        <w:rPr>
          <w:rFonts w:ascii="Calibri" w:eastAsia="Times New Roman" w:hAnsi="Calibri" w:cs="Calibri"/>
          <w:lang w:eastAsia="hu-HU"/>
        </w:rPr>
        <w:t xml:space="preserve"> sor biztosítja a Vasi Diák Közösségi Szolgálat rendszer működéséhez szükséges feltételek biztosítását.</w:t>
      </w:r>
    </w:p>
    <w:p w14:paraId="7DCA297A"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„Szombathelypont működtetés”</w:t>
      </w:r>
      <w:r w:rsidRPr="0052432A">
        <w:rPr>
          <w:rFonts w:ascii="Calibri" w:eastAsia="Times New Roman" w:hAnsi="Calibri" w:cs="Calibri"/>
          <w:lang w:eastAsia="hu-HU"/>
        </w:rPr>
        <w:t xml:space="preserve"> sor biztosítja a szombathelypont.hu oldal működését.</w:t>
      </w:r>
    </w:p>
    <w:p w14:paraId="4FA619AA" w14:textId="77777777" w:rsidR="0052432A" w:rsidRPr="0052432A" w:rsidRDefault="0052432A" w:rsidP="0052432A">
      <w:pPr>
        <w:jc w:val="both"/>
        <w:rPr>
          <w:rFonts w:ascii="Calibri" w:eastAsia="Times New Roman" w:hAnsi="Calibri" w:cs="Calibri"/>
          <w:highlight w:val="yellow"/>
          <w:lang w:eastAsia="hu-HU"/>
        </w:rPr>
      </w:pPr>
    </w:p>
    <w:p w14:paraId="323381C6" w14:textId="77777777" w:rsidR="0052432A" w:rsidRPr="0052432A" w:rsidRDefault="0052432A" w:rsidP="0052432A">
      <w:pPr>
        <w:keepNext/>
        <w:keepLines/>
        <w:outlineLvl w:val="1"/>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Sport ágazat kiadásai (14.sz.melléklet)</w:t>
      </w:r>
    </w:p>
    <w:p w14:paraId="7D065BCC"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 xml:space="preserve">Szombathely Megyei Jogú Város Közgyűlése a 2024. évben 1.123.662 e Ft-ot biztosított a sport ágazat kiadásaira, melyből 347.000 e Ft a Szombathelyi Sportközpont és Sportiskola Nonprofit Kft. működéséhez biztosított Önkormányzati támogatás. </w:t>
      </w:r>
    </w:p>
    <w:p w14:paraId="77FC9D43"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 xml:space="preserve">A sportkifizetésekre Szombathely Megyei Jogú Város sportfinanszírozási rendszere, Szombathely Megyei Jogú Város Önkormányzata Közgyűlésének költségvetési rendelete, a Városstratégiai, Idegenforgalmi és Sport Bizottság határozatai alapján, kizárólag szerződéskötést követően került sor. </w:t>
      </w:r>
    </w:p>
    <w:p w14:paraId="312A12CB"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 xml:space="preserve">A nagyobb összegű támogatások a sportszervezetekkel egyeztetett ütemezés szerint történtek, ilyenek például: a Szombathelyi Sportközpont és Sportiskola Nonprofit Kft., FALCO KC Kft. Az Önkormányzat kiemelten támogatja a város számára rendkívüli értéket jelentő, hosszú idő óta rendszeresen kiemelkedő eredményeket elérő, valamint a nagy sporttársadalmi jelentőséggel bíró sportszervezeteket, illetve azok szakosztályait, mint például a Szombathelyi MÁV Haladás VSE, Viktória FC, Szombathelyi Dobó SE, AVUS, Delfin Sportiskolai Sportegyesület, Szombathelyi Egyetemi Sportegyesület.  </w:t>
      </w:r>
    </w:p>
    <w:p w14:paraId="361FCE89"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A Szombathelyi Szabadidősport Szövetség a benyújtott éves programja alapján kapott támogatást. A Szövetség a Városi Kispályás Labdarúgó Bajnokság és a Városi Tekebajnokság révén a sportolni vágyó lakosság – nagyságrendileg 1000-1200 fő – sportolását biztosítja heti rendszerességgel.</w:t>
      </w:r>
    </w:p>
    <w:p w14:paraId="7D4340F9"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A többi sportszervezet a szakmai Bizottság döntése alapján nagyobb részt pályázati úton, vagy egyedi kérelemre működési, valamint rendezvénytámogatásban részesült. Az Önkormányzat önként vállalt feladatai közé tartozik az óvodai és iskolai úszásoktatás feladatainak támogatása, a kiemelkedő sporteredmények jutalmazása (Sportkarácsony), valamint a hagyományos Horváth Zoltán emléktorna, és az olimpia évében kvótát szerző olimpikonok támogatása.</w:t>
      </w:r>
    </w:p>
    <w:p w14:paraId="18207D2E" w14:textId="77777777" w:rsidR="0052432A" w:rsidRPr="0052432A" w:rsidRDefault="0052432A" w:rsidP="0052432A">
      <w:pPr>
        <w:widowControl w:val="0"/>
        <w:tabs>
          <w:tab w:val="left" w:pos="2161"/>
          <w:tab w:val="left" w:pos="4191"/>
          <w:tab w:val="left" w:pos="9072"/>
        </w:tabs>
        <w:ind w:right="-1"/>
        <w:jc w:val="both"/>
        <w:rPr>
          <w:rFonts w:ascii="Calibri" w:hAnsi="Calibri" w:cs="Calibri"/>
        </w:rPr>
      </w:pPr>
      <w:r w:rsidRPr="0052432A">
        <w:rPr>
          <w:rFonts w:ascii="Calibri" w:hAnsi="Calibri" w:cs="Calibri"/>
        </w:rPr>
        <w:t>A 2024. december 31. napjáig a tervezett előirányzatoknak 97,10 %-a felhasználásra került.</w:t>
      </w:r>
    </w:p>
    <w:p w14:paraId="316F16C4" w14:textId="77777777" w:rsidR="0052432A" w:rsidRPr="0052432A" w:rsidRDefault="0052432A" w:rsidP="0052432A">
      <w:pPr>
        <w:jc w:val="both"/>
        <w:rPr>
          <w:rFonts w:ascii="Calibri" w:eastAsia="Times New Roman" w:hAnsi="Calibri" w:cs="Calibri"/>
          <w:highlight w:val="yellow"/>
          <w:lang w:eastAsia="hu-HU"/>
        </w:rPr>
      </w:pPr>
    </w:p>
    <w:p w14:paraId="0DC93ADE"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Kommunális városüzemeltetési és környezetvédelmi kiadások (15.sz.melléklet)</w:t>
      </w:r>
    </w:p>
    <w:p w14:paraId="7BE40C1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Közvilágítás díja</w:t>
      </w:r>
      <w:r w:rsidRPr="0052432A">
        <w:rPr>
          <w:rFonts w:ascii="Calibri" w:eastAsia="Times New Roman" w:hAnsi="Calibri" w:cs="Calibri"/>
          <w:szCs w:val="24"/>
          <w:lang w:eastAsia="hu-HU"/>
        </w:rPr>
        <w:t xml:space="preserve"> előirányzatából a városi hálózat áramdíját fizettük ki az E.On Zrt., valamint az MVM Partner Zrt. részére.</w:t>
      </w:r>
    </w:p>
    <w:p w14:paraId="76AFFBEE"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köztisztasági tevékenység</w:t>
      </w:r>
      <w:r w:rsidRPr="0052432A">
        <w:rPr>
          <w:rFonts w:ascii="Calibri" w:eastAsia="Times New Roman" w:hAnsi="Calibri" w:cs="Calibri"/>
          <w:szCs w:val="24"/>
          <w:lang w:eastAsia="hu-HU"/>
        </w:rPr>
        <w:t>gel kapcsolatos feladatokat és az illegális hulladéklerakók felszámolását a Szova Nonprofit Zrt. a szerződésében foglaltak szerint látta el.</w:t>
      </w:r>
    </w:p>
    <w:p w14:paraId="5860E128"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Csaba úti felüljáró fenntartása, karbantartása</w:t>
      </w:r>
      <w:r w:rsidRPr="0052432A">
        <w:rPr>
          <w:rFonts w:ascii="Calibri" w:eastAsia="Times New Roman" w:hAnsi="Calibri" w:cs="Calibri"/>
          <w:szCs w:val="24"/>
          <w:lang w:eastAsia="hu-HU"/>
        </w:rPr>
        <w:t xml:space="preserve"> előirányzatból kifizetés 2024. évben nem történt.</w:t>
      </w:r>
    </w:p>
    <w:p w14:paraId="17AA939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parkfenntartási munkákat</w:t>
      </w:r>
      <w:r w:rsidRPr="0052432A">
        <w:rPr>
          <w:rFonts w:ascii="Calibri" w:eastAsia="Times New Roman" w:hAnsi="Calibri" w:cs="Calibri"/>
          <w:szCs w:val="24"/>
          <w:lang w:eastAsia="hu-HU"/>
        </w:rPr>
        <w:t xml:space="preserve"> 2011. január 1-től a város teljes területén a Szombathelyi Parkfenntartási Kft. látja el parkfenntartási szerződés keretében.</w:t>
      </w:r>
    </w:p>
    <w:p w14:paraId="05EC324B"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lastRenderedPageBreak/>
        <w:t xml:space="preserve">A városi faültetési programban az „Ültess otthon – </w:t>
      </w:r>
      <w:r w:rsidRPr="0052432A">
        <w:rPr>
          <w:rFonts w:ascii="Calibri" w:eastAsia="Times New Roman" w:hAnsi="Calibri" w:cs="Calibri"/>
          <w:szCs w:val="24"/>
          <w:u w:val="single"/>
          <w:lang w:eastAsia="hu-HU"/>
        </w:rPr>
        <w:t>1000 fa program</w:t>
      </w:r>
      <w:r w:rsidRPr="0052432A">
        <w:rPr>
          <w:rFonts w:ascii="Calibri" w:eastAsia="Times New Roman" w:hAnsi="Calibri" w:cs="Calibri"/>
          <w:szCs w:val="24"/>
          <w:lang w:eastAsia="hu-HU"/>
        </w:rPr>
        <w:t xml:space="preserve"> kiterjesztése” címen induló projekt keretében 2024 tavaszán összesen 3600 darab fa kiosztása valósult meg a lakosság körében.</w:t>
      </w:r>
    </w:p>
    <w:p w14:paraId="51520A16"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Vízhasználati díj</w:t>
      </w:r>
      <w:r w:rsidRPr="0052432A">
        <w:rPr>
          <w:rFonts w:ascii="Calibri" w:eastAsia="Times New Roman" w:hAnsi="Calibri" w:cs="Calibri"/>
          <w:szCs w:val="24"/>
          <w:lang w:eastAsia="hu-HU"/>
        </w:rPr>
        <w:t xml:space="preserve"> sorából a vízkészlet használati járulékot, valamint a Sportliget Arany-patak torkolati szakaszának mederrendezését fizettük ki.</w:t>
      </w:r>
    </w:p>
    <w:p w14:paraId="5359D99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Folyékony hulladékgyűjtés</w:t>
      </w:r>
      <w:r w:rsidRPr="0052432A">
        <w:rPr>
          <w:rFonts w:ascii="Calibri" w:eastAsia="Times New Roman" w:hAnsi="Calibri" w:cs="Calibri"/>
          <w:szCs w:val="24"/>
          <w:lang w:eastAsia="hu-HU"/>
        </w:rPr>
        <w:t xml:space="preserve"> sora Szombathely közigazgatási területén a háztartási szennyvíz begyűjtését és ártalommentes elhelyezésének kiszállási díját és munkadíját fedezi a közszolgáltatási szerződés szerint. Kifizetés 2024. évben nem volt.</w:t>
      </w:r>
    </w:p>
    <w:p w14:paraId="38FD496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szolgalmi joggal terhelt épületrész karbantartásának</w:t>
      </w:r>
      <w:r w:rsidRPr="0052432A">
        <w:rPr>
          <w:rFonts w:ascii="Calibri" w:eastAsia="Times New Roman" w:hAnsi="Calibri" w:cs="Calibri"/>
          <w:szCs w:val="24"/>
          <w:lang w:eastAsia="hu-HU"/>
        </w:rPr>
        <w:t xml:space="preserve"> egy részét a megállapodásoknak megfelelően a 2023. évről készült elszámolások alapján fizettük ki a társasházaknak.</w:t>
      </w:r>
    </w:p>
    <w:p w14:paraId="67F5BC3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önkormányzati tulajdonú területeken a FÉHE Nonprofit Kft. végezte a </w:t>
      </w:r>
      <w:r w:rsidRPr="0052432A">
        <w:rPr>
          <w:rFonts w:ascii="Calibri" w:eastAsia="Times New Roman" w:hAnsi="Calibri" w:cs="Calibri"/>
          <w:szCs w:val="24"/>
          <w:u w:val="single"/>
          <w:lang w:eastAsia="hu-HU"/>
        </w:rPr>
        <w:t>kaszálás</w:t>
      </w:r>
      <w:r w:rsidRPr="0052432A">
        <w:rPr>
          <w:rFonts w:ascii="Calibri" w:eastAsia="Times New Roman" w:hAnsi="Calibri" w:cs="Calibri"/>
          <w:szCs w:val="24"/>
          <w:lang w:eastAsia="hu-HU"/>
        </w:rPr>
        <w:t>i munkákat.</w:t>
      </w:r>
    </w:p>
    <w:p w14:paraId="5941CAD1"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Szökőkutak előre nem látható hibaelhárítása</w:t>
      </w:r>
      <w:r w:rsidRPr="0052432A">
        <w:rPr>
          <w:rFonts w:ascii="Calibri" w:eastAsia="Times New Roman" w:hAnsi="Calibri" w:cs="Calibri"/>
          <w:szCs w:val="24"/>
          <w:lang w:eastAsia="hu-HU"/>
        </w:rPr>
        <w:t xml:space="preserve"> előirányzatból a Szombathelyi polgárok szökőkút víztartási próbájának díját, valamint a Fő téri „Faunok” szökőkút elektromos és vízgépészeti felújításának műszaki ellenőri feladatait finanszíroztuk.</w:t>
      </w:r>
    </w:p>
    <w:p w14:paraId="4C0E890B" w14:textId="65F7D3B2"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Egyéb feladatok</w:t>
      </w:r>
      <w:r w:rsidRPr="0052432A">
        <w:rPr>
          <w:rFonts w:ascii="Calibri" w:eastAsia="Times New Roman" w:hAnsi="Calibri" w:cs="Calibri"/>
          <w:szCs w:val="24"/>
          <w:lang w:eastAsia="hu-HU"/>
        </w:rPr>
        <w:t xml:space="preserve"> előirányzatából fizettük ki a Szova Nonprofit Zrt.-vel kötött szerződés alapján az aluljárók fenntartását, nyilvános illemhelyek üzemeltetését, autóbuszvárók fenntartását, közterületek lobogózását, utcanévtáblák kihelyezését, közterületi hulladékgyűjtők karbantartását és cseréjét, egyéb városgazdálkodási szolgáltatásokat, a városi átfogó és eseti rágcsálóirtásokat; 2 db 5 m</w:t>
      </w:r>
      <w:r w:rsidRPr="0052432A">
        <w:rPr>
          <w:rFonts w:ascii="Calibri" w:eastAsia="Times New Roman" w:hAnsi="Calibri" w:cs="Calibri"/>
          <w:szCs w:val="24"/>
          <w:vertAlign w:val="superscript"/>
          <w:lang w:eastAsia="hu-HU"/>
        </w:rPr>
        <w:t>3</w:t>
      </w:r>
      <w:r w:rsidRPr="0052432A">
        <w:rPr>
          <w:rFonts w:ascii="Calibri" w:eastAsia="Times New Roman" w:hAnsi="Calibri" w:cs="Calibri"/>
          <w:szCs w:val="24"/>
          <w:lang w:eastAsia="hu-HU"/>
        </w:rPr>
        <w:t xml:space="preserve"> hulladékgyűjtő konténer kihelyezését; közkifolyók üzemeltetési díját, információs utcanévtáblák és emléktáblák legyártását, kihelyezését, javítását; a város területén lévő 8 db </w:t>
      </w:r>
      <w:r w:rsidR="00AB4F47" w:rsidRPr="0052432A">
        <w:rPr>
          <w:rFonts w:ascii="Calibri" w:eastAsia="Times New Roman" w:hAnsi="Calibri" w:cs="Calibri"/>
          <w:szCs w:val="24"/>
          <w:lang w:eastAsia="hu-HU"/>
        </w:rPr>
        <w:t>tűzi víztározó</w:t>
      </w:r>
      <w:r w:rsidRPr="0052432A">
        <w:rPr>
          <w:rFonts w:ascii="Calibri" w:eastAsia="Times New Roman" w:hAnsi="Calibri" w:cs="Calibri"/>
          <w:szCs w:val="24"/>
          <w:lang w:eastAsia="hu-HU"/>
        </w:rPr>
        <w:t xml:space="preserve"> rendszeres felülvizsgálati díját; a parkerdei út két oldalán fás szárú növényzet eltávolítását; a Bartók B. krt. – Rohonci út kereszteződésében lévő kazánház köré kerítés építését; egy Középhegyi úti lepényfa korona redukcióját; valamint hídellenőrzéssel kapcsolatos feladatok ellátását.</w:t>
      </w:r>
    </w:p>
    <w:p w14:paraId="64AC5205"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Vas Megyei Temetkezési Kft.</w:t>
      </w:r>
      <w:r w:rsidRPr="0052432A">
        <w:rPr>
          <w:rFonts w:ascii="Calibri" w:eastAsia="Times New Roman" w:hAnsi="Calibri" w:cs="Calibri"/>
          <w:szCs w:val="24"/>
          <w:lang w:eastAsia="hu-HU"/>
        </w:rPr>
        <w:t xml:space="preserve"> által kötelezően ellátandó közfeladathoz </w:t>
      </w:r>
      <w:r w:rsidRPr="0052432A">
        <w:rPr>
          <w:rFonts w:ascii="Calibri" w:eastAsia="Times New Roman" w:hAnsi="Calibri" w:cs="Calibri"/>
          <w:szCs w:val="24"/>
          <w:u w:val="single"/>
          <w:lang w:eastAsia="hu-HU"/>
        </w:rPr>
        <w:t>támogatás</w:t>
      </w:r>
      <w:r w:rsidRPr="0052432A">
        <w:rPr>
          <w:rFonts w:ascii="Calibri" w:eastAsia="Times New Roman" w:hAnsi="Calibri" w:cs="Calibri"/>
          <w:szCs w:val="24"/>
          <w:lang w:eastAsia="hu-HU"/>
        </w:rPr>
        <w:t>t biztosítottunk.</w:t>
      </w:r>
    </w:p>
    <w:p w14:paraId="41D380A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Nyugat-dunántúli Regionális Hulladékgazdálkodási Önkormányzati Társulás</w:t>
      </w:r>
      <w:r w:rsidRPr="0052432A">
        <w:rPr>
          <w:rFonts w:ascii="Calibri" w:eastAsia="Times New Roman" w:hAnsi="Calibri" w:cs="Calibri"/>
          <w:szCs w:val="24"/>
          <w:lang w:eastAsia="hu-HU"/>
        </w:rPr>
        <w:t xml:space="preserve"> felé fennálló önkormányzati fizetési kötelezettséget részletfizetési megállapodás alapján teljesítettük.</w:t>
      </w:r>
    </w:p>
    <w:p w14:paraId="69FB63A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Környezetvédelmi kiadások</w:t>
      </w:r>
      <w:r w:rsidRPr="0052432A">
        <w:rPr>
          <w:rFonts w:ascii="Calibri" w:eastAsia="Times New Roman" w:hAnsi="Calibri" w:cs="Calibri"/>
          <w:szCs w:val="24"/>
          <w:lang w:eastAsia="hu-HU"/>
        </w:rPr>
        <w:t xml:space="preserve"> előirányzatából fizettük ki a szárazelemgyűjtő verseny díjazott óvodáit, iskoláit.</w:t>
      </w:r>
    </w:p>
    <w:p w14:paraId="6C2AE77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u w:val="single"/>
          <w:lang w:eastAsia="hu-HU"/>
        </w:rPr>
        <w:t>Fenntarthatósági és Klímapolitikai célok</w:t>
      </w:r>
      <w:r w:rsidRPr="0052432A">
        <w:rPr>
          <w:rFonts w:ascii="Calibri" w:eastAsia="Times New Roman" w:hAnsi="Calibri" w:cs="Calibri"/>
          <w:szCs w:val="24"/>
          <w:lang w:eastAsia="hu-HU"/>
        </w:rPr>
        <w:t xml:space="preserve"> megvalósulása keretében a Panda energiamenedzser szoftverre 2024. április 1-től 2025. március 31-ig terjedő időszakra kötött szerződés szerint teljesítettünk.</w:t>
      </w:r>
    </w:p>
    <w:p w14:paraId="44FEAC5A"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u w:val="single"/>
          <w:lang w:eastAsia="hu-HU"/>
        </w:rPr>
        <w:t>Környezetállapot értékelés</w:t>
      </w:r>
      <w:r w:rsidRPr="0052432A">
        <w:rPr>
          <w:rFonts w:ascii="Calibri" w:eastAsia="Times New Roman" w:hAnsi="Calibri" w:cs="Calibri"/>
          <w:szCs w:val="24"/>
          <w:lang w:eastAsia="hu-HU"/>
        </w:rPr>
        <w:t xml:space="preserve"> előirányzatból a Panda energiamenedzser szoftverre a 2024.03.31-ig fennálló szerződés szerint fizettük ki a működés költségét.</w:t>
      </w:r>
    </w:p>
    <w:p w14:paraId="7926D6BA"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Fenntartható Energia és Klímavédelmi Cselekvési Terv</w:t>
      </w:r>
      <w:r w:rsidRPr="0052432A">
        <w:rPr>
          <w:rFonts w:ascii="Calibri" w:eastAsia="Times New Roman" w:hAnsi="Calibri" w:cs="Calibri"/>
          <w:szCs w:val="24"/>
          <w:lang w:eastAsia="hu-HU"/>
        </w:rPr>
        <w:t xml:space="preserve"> (SECAP) </w:t>
      </w:r>
      <w:r w:rsidRPr="0052432A">
        <w:rPr>
          <w:rFonts w:ascii="Calibri" w:eastAsia="Times New Roman" w:hAnsi="Calibri" w:cs="Calibri"/>
          <w:szCs w:val="24"/>
          <w:u w:val="single"/>
          <w:lang w:eastAsia="hu-HU"/>
        </w:rPr>
        <w:t xml:space="preserve">felülvizsgálatának </w:t>
      </w:r>
      <w:r w:rsidRPr="0052432A">
        <w:rPr>
          <w:rFonts w:ascii="Calibri" w:eastAsia="Times New Roman" w:hAnsi="Calibri" w:cs="Calibri"/>
          <w:szCs w:val="24"/>
          <w:lang w:eastAsia="hu-HU"/>
        </w:rPr>
        <w:t>dokumentációja késedelmi kötbér érvényesítésével kerül a megbízott részére kifizetésre.</w:t>
      </w:r>
    </w:p>
    <w:p w14:paraId="62089C3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Energiaközösség megvalósításának vizsgálata</w:t>
      </w:r>
      <w:r w:rsidRPr="0052432A">
        <w:rPr>
          <w:rFonts w:ascii="Calibri" w:eastAsia="Times New Roman" w:hAnsi="Calibri" w:cs="Calibri"/>
          <w:szCs w:val="24"/>
          <w:lang w:eastAsia="hu-HU"/>
        </w:rPr>
        <w:t xml:space="preserve"> előirányzatból fedeztük a Szombathely, Jászai Mari u. 2-4. és Károly Róbert u. 1. szám alatti ingatlanokon kialakítandó energiaközösségre vonatkozó tanulmány elkészíttetését.</w:t>
      </w:r>
    </w:p>
    <w:p w14:paraId="7F5D2977" w14:textId="77777777" w:rsidR="0052432A" w:rsidRPr="0052432A" w:rsidRDefault="0052432A" w:rsidP="0052432A">
      <w:pPr>
        <w:shd w:val="clear" w:color="auto" w:fill="FFFFFF" w:themeFill="background1"/>
        <w:jc w:val="both"/>
        <w:rPr>
          <w:rFonts w:ascii="Calibri" w:eastAsia="Times New Roman" w:hAnsi="Calibri" w:cs="Calibri"/>
          <w:color w:val="C00000"/>
          <w:highlight w:val="yellow"/>
          <w:lang w:eastAsia="hu-HU"/>
        </w:rPr>
      </w:pPr>
    </w:p>
    <w:p w14:paraId="340CAB60" w14:textId="77777777" w:rsidR="0052432A" w:rsidRPr="0052432A" w:rsidRDefault="0052432A" w:rsidP="0052432A">
      <w:pPr>
        <w:shd w:val="clear" w:color="auto" w:fill="FFFFFF" w:themeFill="background1"/>
        <w:jc w:val="both"/>
        <w:rPr>
          <w:rFonts w:ascii="Calibri" w:eastAsia="Times New Roman" w:hAnsi="Calibri" w:cs="Calibri"/>
          <w:b/>
          <w:bCs/>
          <w:i/>
          <w:iCs/>
          <w:color w:val="000000" w:themeColor="text1"/>
          <w:u w:val="single"/>
          <w:lang w:eastAsia="hu-HU"/>
        </w:rPr>
      </w:pPr>
      <w:r w:rsidRPr="0052432A">
        <w:rPr>
          <w:rFonts w:ascii="Calibri" w:eastAsia="Times New Roman" w:hAnsi="Calibri" w:cs="Calibri"/>
          <w:b/>
          <w:bCs/>
          <w:i/>
          <w:iCs/>
          <w:color w:val="000000" w:themeColor="text1"/>
          <w:u w:val="single"/>
          <w:lang w:eastAsia="hu-HU"/>
        </w:rPr>
        <w:t>Út – hídfenntartási kiadások (16.sz.melléklet)</w:t>
      </w:r>
    </w:p>
    <w:p w14:paraId="6517402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út–híd fenntartási, felújítási kiadásokra biztosított előirányzatoknál a Szova Nonprofit Zrt. szerződés szerint végzi a munkákat. </w:t>
      </w:r>
    </w:p>
    <w:p w14:paraId="48047CBE"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Kátyúkár-önerő biztosítása</w:t>
      </w:r>
      <w:r w:rsidRPr="0052432A">
        <w:rPr>
          <w:rFonts w:ascii="Calibri" w:eastAsia="Times New Roman" w:hAnsi="Calibri" w:cs="Calibri"/>
          <w:szCs w:val="24"/>
          <w:lang w:eastAsia="hu-HU"/>
        </w:rPr>
        <w:t xml:space="preserve"> előirányzatából az önkormányzati biztosítási önerő összegeit fizettük ki.</w:t>
      </w:r>
    </w:p>
    <w:p w14:paraId="6F3272CA"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Jelzőlámpák üzemeltetése és cseréje</w:t>
      </w:r>
      <w:r w:rsidRPr="0052432A">
        <w:rPr>
          <w:rFonts w:ascii="Calibri" w:eastAsia="Times New Roman" w:hAnsi="Calibri" w:cs="Calibri"/>
          <w:szCs w:val="24"/>
          <w:lang w:eastAsia="hu-HU"/>
        </w:rPr>
        <w:t xml:space="preserve"> előirányzatából az önkormányzati utak csomópontjaiban lévő forgalomirányító berendezések üzemeltetését, karbantartását és a városi jelzőlámpák áramdíjait fedeztük.</w:t>
      </w:r>
    </w:p>
    <w:p w14:paraId="7D6AB38E"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közvilágítási elemek karbantartása, kiegészítése</w:t>
      </w:r>
      <w:r w:rsidRPr="0052432A">
        <w:rPr>
          <w:rFonts w:ascii="Calibri" w:eastAsia="Times New Roman" w:hAnsi="Calibri" w:cs="Calibri"/>
          <w:szCs w:val="24"/>
          <w:lang w:eastAsia="hu-HU"/>
        </w:rPr>
        <w:t xml:space="preserve"> előirányzatából rendeltük meg a Fő tér - Király u. sarkán lévő, a Mikes K. u.-i Csaba u.-i aluljáró lépcsője melletti, a Jávor utcai, valamint a Vépi út – Kolozsvár út sarkán lévő közvilágítási kandeláber helyreállítási munkáit, a Csónakázó tó hídján lévő 6 db led fényforrás cseréjét, a Vépi úti kábelhiba kimérését, javítását, a Sági és Kolozsvár u.-ban lámpák helyreállítását, valamint a 11-es Huszár úti okos zebra karbantartását.</w:t>
      </w:r>
    </w:p>
    <w:p w14:paraId="01773850"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Zárt csapadék csatorna</w:t>
      </w:r>
      <w:r w:rsidRPr="0052432A">
        <w:rPr>
          <w:rFonts w:ascii="Calibri" w:eastAsia="Times New Roman" w:hAnsi="Calibri" w:cs="Calibri"/>
          <w:szCs w:val="24"/>
          <w:lang w:eastAsia="hu-HU"/>
        </w:rPr>
        <w:t xml:space="preserve"> sorából a zárt csatorna fedlapjainak, víznyelőrácsainak cseréjét, szintbeemelését, a felmerülő hibák, károk elhárítását, javítását és a csapadékcsatorna rendszer tisztítási munkáit fizettük ki szerződéses partnereinknek, valamint a Dolgozók úti autóbuszmegálló és a Homok utca csapadékvíz elvezetési munkáit.</w:t>
      </w:r>
    </w:p>
    <w:p w14:paraId="55B813ED"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Csatorna fedél javítások</w:t>
      </w:r>
      <w:r w:rsidRPr="0052432A">
        <w:rPr>
          <w:rFonts w:ascii="Calibri" w:eastAsia="Times New Roman" w:hAnsi="Calibri" w:cs="Calibri"/>
          <w:szCs w:val="24"/>
          <w:lang w:eastAsia="hu-HU"/>
        </w:rPr>
        <w:t xml:space="preserve"> módosított előirányzat egy részét a megszüntetésre kerülő Szombathely I. körös aknafedlap csere program műszaki ellenőri feladatára használtuk fel.</w:t>
      </w:r>
    </w:p>
    <w:p w14:paraId="11E1542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Derkovits lakótelepen parkolót</w:t>
      </w:r>
      <w:r w:rsidRPr="0052432A">
        <w:rPr>
          <w:rFonts w:ascii="Calibri" w:eastAsia="Times New Roman" w:hAnsi="Calibri" w:cs="Calibri"/>
          <w:szCs w:val="24"/>
          <w:lang w:eastAsia="hu-HU"/>
        </w:rPr>
        <w:t xml:space="preserve"> alakítottunk ki, valamint a </w:t>
      </w:r>
      <w:r w:rsidRPr="0052432A">
        <w:rPr>
          <w:rFonts w:ascii="Calibri" w:eastAsia="Times New Roman" w:hAnsi="Calibri" w:cs="Calibri"/>
          <w:szCs w:val="24"/>
          <w:u w:val="single"/>
          <w:lang w:eastAsia="hu-HU"/>
        </w:rPr>
        <w:t>Parkolók kialakítása, javítása</w:t>
      </w:r>
      <w:r w:rsidRPr="0052432A">
        <w:rPr>
          <w:rFonts w:ascii="Calibri" w:eastAsia="Times New Roman" w:hAnsi="Calibri" w:cs="Calibri"/>
          <w:szCs w:val="24"/>
          <w:lang w:eastAsia="hu-HU"/>
        </w:rPr>
        <w:t xml:space="preserve"> előirányzatból megújultak a parkolók az Éhen Gyula téren, a Szűrcsapó utca 6-8. szám mögötti, a Barátság utca 17-19. szám melletti, valamint a Bartók Béla krt. 40. szám előtti területeken.</w:t>
      </w:r>
    </w:p>
    <w:p w14:paraId="0C660E1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2024. évi útfelújítási program</w:t>
      </w:r>
      <w:r w:rsidRPr="0052432A">
        <w:rPr>
          <w:rFonts w:ascii="Calibri" w:eastAsia="Times New Roman" w:hAnsi="Calibri" w:cs="Calibri"/>
          <w:szCs w:val="24"/>
          <w:lang w:eastAsia="hu-HU"/>
        </w:rPr>
        <w:t xml:space="preserve"> terhére 4 útszakasz (a Dr. István Lajos krt. és a Bartók Béla krt. Paragvári utca és Hazatius Ferenc utca közötti szakaszának felújításra szoruló része; a Kenderesi utca és Árpád utca Bartók Béla krt. és Kárpáti Kelemen utca közötti felújításra szoruló szakasza; a Rumi út Pásztor utca és 86. sz. főút közötti szakasza; a </w:t>
      </w:r>
      <w:r w:rsidRPr="0052432A">
        <w:rPr>
          <w:rFonts w:ascii="Calibri" w:eastAsia="Times New Roman" w:hAnsi="Calibri" w:cs="Calibri"/>
          <w:szCs w:val="24"/>
          <w:lang w:eastAsia="hu-HU"/>
        </w:rPr>
        <w:lastRenderedPageBreak/>
        <w:t>Brenner Tóbiás krt. Kálvária utca és Nárai utca közötti szakaszának felújításra szoruló része) felújítására, javítására került sor.</w:t>
      </w:r>
    </w:p>
    <w:p w14:paraId="4236A154"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u w:val="single"/>
          <w:lang w:eastAsia="hu-HU"/>
        </w:rPr>
        <w:t>A csapadékvíz elvezetés (üzemeltetés)</w:t>
      </w:r>
      <w:r w:rsidRPr="0052432A">
        <w:rPr>
          <w:rFonts w:ascii="Calibri" w:eastAsia="Times New Roman" w:hAnsi="Calibri" w:cs="Calibri"/>
          <w:szCs w:val="24"/>
          <w:lang w:eastAsia="hu-HU"/>
        </w:rPr>
        <w:t xml:space="preserve"> sorból a Szombathely, II. ütem Gyöngyös-patak vízjogi üzemeltetési engedélyezési tervre fizettük ki a szerződéses összeg 10%-át.</w:t>
      </w:r>
    </w:p>
    <w:p w14:paraId="44D7F6B9" w14:textId="77777777" w:rsidR="0052432A" w:rsidRPr="0052432A" w:rsidRDefault="0052432A" w:rsidP="0052432A">
      <w:pPr>
        <w:jc w:val="both"/>
        <w:rPr>
          <w:rFonts w:ascii="Calibri" w:eastAsia="Times New Roman" w:hAnsi="Calibri" w:cs="Calibri"/>
          <w:color w:val="FF0000"/>
          <w:highlight w:val="yellow"/>
          <w:lang w:eastAsia="hu-HU"/>
        </w:rPr>
      </w:pPr>
    </w:p>
    <w:p w14:paraId="2C20DD91" w14:textId="77777777" w:rsidR="0052432A" w:rsidRPr="0052432A" w:rsidRDefault="0052432A" w:rsidP="0052432A">
      <w:pPr>
        <w:jc w:val="both"/>
        <w:rPr>
          <w:rFonts w:ascii="Calibri" w:eastAsia="Times New Roman" w:hAnsi="Calibri" w:cs="Calibri"/>
          <w:b/>
          <w:bCs/>
          <w:i/>
          <w:iCs/>
          <w:color w:val="000000" w:themeColor="text1"/>
          <w:u w:val="single"/>
          <w:lang w:eastAsia="hu-HU"/>
        </w:rPr>
      </w:pPr>
      <w:r w:rsidRPr="0052432A">
        <w:rPr>
          <w:rFonts w:ascii="Calibri" w:eastAsia="Times New Roman" w:hAnsi="Calibri" w:cs="Calibri"/>
          <w:b/>
          <w:bCs/>
          <w:i/>
          <w:iCs/>
          <w:color w:val="000000" w:themeColor="text1"/>
          <w:u w:val="single"/>
          <w:lang w:eastAsia="hu-HU"/>
        </w:rPr>
        <w:t>Önkormányzati felhalmozási kiadások (18.sz.melléklet)</w:t>
      </w:r>
    </w:p>
    <w:p w14:paraId="03E0CCA9" w14:textId="77777777" w:rsidR="0052432A" w:rsidRPr="0052432A" w:rsidRDefault="0052432A" w:rsidP="0052432A">
      <w:pPr>
        <w:keepNext/>
        <w:keepLines/>
        <w:outlineLvl w:val="1"/>
        <w:rPr>
          <w:rFonts w:ascii="Calibri" w:eastAsia="Times New Roman" w:hAnsi="Calibri" w:cs="Calibri"/>
          <w:i/>
          <w:highlight w:val="yellow"/>
          <w:u w:val="single"/>
          <w:lang w:eastAsia="hu-HU"/>
        </w:rPr>
      </w:pPr>
    </w:p>
    <w:p w14:paraId="62181FB9" w14:textId="77777777" w:rsidR="0052432A" w:rsidRPr="0052432A" w:rsidRDefault="0052432A" w:rsidP="0052432A">
      <w:pPr>
        <w:keepNext/>
        <w:keepLines/>
        <w:outlineLvl w:val="1"/>
        <w:rPr>
          <w:rFonts w:ascii="Calibri" w:eastAsia="Times New Roman" w:hAnsi="Calibri" w:cs="Calibri"/>
          <w:b/>
          <w:i/>
          <w:color w:val="000000" w:themeColor="text1"/>
          <w:u w:val="single"/>
          <w:lang w:eastAsia="hu-HU"/>
        </w:rPr>
      </w:pPr>
      <w:r w:rsidRPr="0052432A">
        <w:rPr>
          <w:rFonts w:ascii="Calibri" w:eastAsia="Times New Roman" w:hAnsi="Calibri" w:cs="Calibri"/>
          <w:i/>
          <w:color w:val="000000" w:themeColor="text1"/>
          <w:u w:val="single"/>
          <w:lang w:eastAsia="hu-HU"/>
        </w:rPr>
        <w:t>Közművesítés</w:t>
      </w:r>
    </w:p>
    <w:p w14:paraId="5285DC1D"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745A318E" w14:textId="77777777" w:rsidR="0052432A" w:rsidRPr="0052432A" w:rsidRDefault="0052432A" w:rsidP="0052432A">
      <w:pPr>
        <w:keepNext/>
        <w:keepLines/>
        <w:outlineLvl w:val="1"/>
        <w:rPr>
          <w:rFonts w:ascii="Calibri" w:eastAsia="Times New Roman" w:hAnsi="Calibri" w:cs="Calibri"/>
          <w:i/>
          <w:color w:val="000000" w:themeColor="text1"/>
          <w:highlight w:val="yellow"/>
          <w:u w:val="single"/>
          <w:lang w:eastAsia="hu-HU"/>
        </w:rPr>
      </w:pPr>
    </w:p>
    <w:p w14:paraId="432BF971" w14:textId="77777777" w:rsidR="0052432A" w:rsidRPr="0052432A" w:rsidRDefault="0052432A" w:rsidP="0052432A">
      <w:pPr>
        <w:keepNext/>
        <w:keepLines/>
        <w:outlineLvl w:val="1"/>
        <w:rPr>
          <w:rFonts w:ascii="Calibri" w:eastAsia="Times New Roman" w:hAnsi="Calibri" w:cs="Calibri"/>
          <w:i/>
          <w:color w:val="000000" w:themeColor="text1"/>
          <w:u w:val="single"/>
          <w:lang w:eastAsia="hu-HU"/>
        </w:rPr>
      </w:pPr>
      <w:r w:rsidRPr="0052432A">
        <w:rPr>
          <w:rFonts w:ascii="Calibri" w:eastAsia="Times New Roman" w:hAnsi="Calibri" w:cs="Calibri"/>
          <w:i/>
          <w:color w:val="000000" w:themeColor="text1"/>
          <w:u w:val="single"/>
          <w:lang w:eastAsia="hu-HU"/>
        </w:rPr>
        <w:t>Közlekedés, útépítés, közvilágítás, hídfelújítás</w:t>
      </w:r>
    </w:p>
    <w:p w14:paraId="090D2A6A" w14:textId="77777777" w:rsidR="0052432A" w:rsidRPr="0052432A" w:rsidRDefault="0052432A" w:rsidP="0052432A">
      <w:pPr>
        <w:jc w:val="both"/>
        <w:rPr>
          <w:rFonts w:ascii="Calibri" w:eastAsia="Times New Roman" w:hAnsi="Calibri" w:cs="Calibri"/>
          <w:color w:val="000000"/>
          <w:szCs w:val="24"/>
          <w:lang w:eastAsia="hu-HU"/>
        </w:rPr>
      </w:pPr>
      <w:r w:rsidRPr="0052432A">
        <w:rPr>
          <w:rFonts w:ascii="Calibri" w:eastAsia="Times New Roman" w:hAnsi="Calibri" w:cs="Calibri"/>
          <w:color w:val="000000"/>
          <w:szCs w:val="24"/>
          <w:lang w:eastAsia="hu-HU"/>
        </w:rPr>
        <w:t xml:space="preserve">A </w:t>
      </w:r>
      <w:r w:rsidRPr="0052432A">
        <w:rPr>
          <w:rFonts w:ascii="Calibri" w:eastAsia="Times New Roman" w:hAnsi="Calibri" w:cs="Calibri"/>
          <w:color w:val="000000"/>
          <w:szCs w:val="24"/>
          <w:u w:val="single"/>
          <w:lang w:eastAsia="hu-HU"/>
        </w:rPr>
        <w:t>Laktanya terület út építési kötelezettség</w:t>
      </w:r>
      <w:r w:rsidRPr="0052432A">
        <w:rPr>
          <w:rFonts w:ascii="Calibri" w:eastAsia="Times New Roman" w:hAnsi="Calibri" w:cs="Calibri"/>
          <w:color w:val="000000"/>
          <w:szCs w:val="24"/>
          <w:lang w:eastAsia="hu-HU"/>
        </w:rPr>
        <w:t xml:space="preserve"> előirányzat terhére a 11-es Huszár út és Lovas utca összeköttetését biztosító út építésére vonatkozó teljeskörű engedélyezési és kivitelezési terv elkészítésére szerződtünk.</w:t>
      </w:r>
    </w:p>
    <w:p w14:paraId="5920C720"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ITM támogatás keretében megvalósuló Zanati kerékpárút fejlesztése – hozzájárulás</w:t>
      </w:r>
      <w:r w:rsidRPr="0052432A">
        <w:rPr>
          <w:rFonts w:ascii="Calibri" w:eastAsia="Times New Roman" w:hAnsi="Calibri" w:cs="Calibri"/>
          <w:szCs w:val="24"/>
          <w:lang w:eastAsia="hu-HU"/>
        </w:rPr>
        <w:t xml:space="preserve"> sorból engedélyezési eljárási hatósági díjakat, tájékoztató táblát, valamint az ingatlannyilvántartásban történő átvezetési feladatok elvégzését fizettük ki.</w:t>
      </w:r>
    </w:p>
    <w:p w14:paraId="5983ED51"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Markusovszky u. - Sugár u. – Horváth Boldizsár krt.- Dr. István Lajos krt.-i körforgalom</w:t>
      </w:r>
      <w:r w:rsidRPr="0052432A">
        <w:rPr>
          <w:rFonts w:ascii="Calibri" w:eastAsia="Times New Roman" w:hAnsi="Calibri" w:cs="Calibri"/>
          <w:szCs w:val="24"/>
          <w:lang w:eastAsia="hu-HU"/>
        </w:rPr>
        <w:t xml:space="preserve"> kialakítása 2023. évben befejeződött,</w:t>
      </w:r>
      <w:r w:rsidRPr="0052432A">
        <w:rPr>
          <w:rFonts w:ascii="Calibri" w:eastAsia="Times New Roman" w:hAnsi="Calibri" w:cs="Calibri"/>
          <w:iCs/>
          <w:szCs w:val="24"/>
          <w:lang w:eastAsia="hu-HU"/>
        </w:rPr>
        <w:t xml:space="preserve"> a kivitelezési és műszaki ellenőri díjakat kifizettük.</w:t>
      </w:r>
      <w:r w:rsidRPr="0052432A">
        <w:rPr>
          <w:rFonts w:ascii="Calibri" w:eastAsia="Times New Roman" w:hAnsi="Calibri" w:cs="Calibri"/>
          <w:szCs w:val="24"/>
          <w:lang w:eastAsia="hu-HU"/>
        </w:rPr>
        <w:t xml:space="preserve"> A kereszteződésben lévő, Gyöngyös-patak vízkivételi mű részét képező ülepítő medencét és tartozékait az Önkormányzat - a Vasivíz Zrt.-vel és a Vasi Ingatlanfejlesztő Kft.-vel kötött szerződés szerint - megszüntette.</w:t>
      </w:r>
    </w:p>
    <w:p w14:paraId="35341C56"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Trafiboxok beszerzése, telepítése</w:t>
      </w:r>
      <w:r w:rsidRPr="0052432A">
        <w:rPr>
          <w:rFonts w:ascii="Calibri" w:eastAsia="Times New Roman" w:hAnsi="Calibri" w:cs="Calibri"/>
          <w:szCs w:val="24"/>
          <w:lang w:eastAsia="hu-HU"/>
        </w:rPr>
        <w:t xml:space="preserve"> előirányzatból 1 darab trafibox berendezés és térfigyelő kamera beszerzése és beüzemelése került kifizetésre a Muskátli utcában.</w:t>
      </w:r>
    </w:p>
    <w:p w14:paraId="2B2FD5E7" w14:textId="77777777" w:rsidR="0052432A" w:rsidRPr="0052432A" w:rsidRDefault="0052432A" w:rsidP="0052432A">
      <w:pPr>
        <w:jc w:val="both"/>
        <w:rPr>
          <w:rFonts w:ascii="Calibri" w:eastAsia="Times New Roman" w:hAnsi="Calibri" w:cs="Calibri"/>
          <w:b/>
          <w:bCs/>
          <w:szCs w:val="24"/>
          <w:u w:val="single"/>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2024. évi útfelújítási program</w:t>
      </w:r>
      <w:r w:rsidRPr="0052432A">
        <w:rPr>
          <w:rFonts w:ascii="Calibri" w:eastAsia="Times New Roman" w:hAnsi="Calibri" w:cs="Calibri"/>
          <w:szCs w:val="24"/>
          <w:lang w:eastAsia="hu-HU"/>
        </w:rPr>
        <w:t xml:space="preserve"> keretében megújult a Bárdos Alice utca, az Akacs Mihály utca egy szakasza, a Csaba utca és a Bocskai István körút, valamint a Selyemrét utca. A kivitelező és műszaki ellenőrzési feladatokat ellátó vállalkozókat kifizettük. A Csaba u-i 22 kV-os vezetékek kiváltása és utólagos védelembe helyezése, valamint a feladathoz tartozó műszaki ellenőri díj is az előirányzat terhére került kifizetésre.</w:t>
      </w:r>
    </w:p>
    <w:p w14:paraId="652DBD68" w14:textId="77777777" w:rsidR="0052432A" w:rsidRPr="0052432A" w:rsidRDefault="0052432A" w:rsidP="0052432A">
      <w:pPr>
        <w:jc w:val="both"/>
        <w:rPr>
          <w:rFonts w:ascii="Calibri" w:eastAsia="Times New Roman" w:hAnsi="Calibri" w:cs="Calibri"/>
          <w:color w:val="C00000"/>
          <w:highlight w:val="yellow"/>
          <w:lang w:eastAsia="hu-HU"/>
        </w:rPr>
      </w:pPr>
    </w:p>
    <w:p w14:paraId="26C82B5B" w14:textId="77777777" w:rsidR="0052432A" w:rsidRPr="0052432A" w:rsidRDefault="0052432A" w:rsidP="0052432A">
      <w:pPr>
        <w:autoSpaceDE w:val="0"/>
        <w:autoSpaceDN w:val="0"/>
        <w:adjustRightInd w:val="0"/>
        <w:spacing w:line="268" w:lineRule="exact"/>
        <w:jc w:val="both"/>
        <w:rPr>
          <w:rFonts w:ascii="Calibri" w:eastAsia="Times New Roman" w:hAnsi="Calibri" w:cs="Calibri"/>
          <w:bCs/>
          <w:i/>
          <w:u w:val="single"/>
          <w:lang w:eastAsia="hu-HU"/>
        </w:rPr>
      </w:pPr>
      <w:r w:rsidRPr="0052432A">
        <w:rPr>
          <w:rFonts w:ascii="Calibri" w:eastAsia="Times New Roman" w:hAnsi="Calibri" w:cs="Calibri"/>
          <w:bCs/>
          <w:i/>
          <w:u w:val="single"/>
          <w:lang w:eastAsia="hu-HU"/>
        </w:rPr>
        <w:t>Egyéb beruházások</w:t>
      </w:r>
    </w:p>
    <w:p w14:paraId="6833FD1A"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Északi iparterület fejlesztése</w:t>
      </w:r>
      <w:r w:rsidRPr="0052432A">
        <w:rPr>
          <w:rFonts w:ascii="Calibri" w:eastAsia="Times New Roman" w:hAnsi="Calibri" w:cs="Calibri"/>
          <w:szCs w:val="24"/>
          <w:lang w:eastAsia="hu-HU"/>
        </w:rPr>
        <w:t xml:space="preserve"> kapcsán a 02089/5 hrsz-ú ingatlan ivóvízellátó és szennyvízelvezető hálózatának vízjogi létesítési, valamint az ingatlan megközelítését biztosító út- és közlekedési csomópont építésére vonatkozó engedélyezési és kiviteli terve elkészült. A közlekedési csomópont kialakítása tárgyában a vállalkozási szerződést megkötöttük, a műszaki ellenőr beszerzése megtörtént, melyek kifizetése 2024. évben megtörtént. A villamos hálózati csatlakozási szerződéseket megkötöttük.</w:t>
      </w:r>
    </w:p>
    <w:p w14:paraId="2D81AD62" w14:textId="77777777" w:rsidR="0052432A" w:rsidRPr="0052432A" w:rsidRDefault="0052432A" w:rsidP="0052432A">
      <w:pPr>
        <w:autoSpaceDE w:val="0"/>
        <w:autoSpaceDN w:val="0"/>
        <w:adjustRightInd w:val="0"/>
        <w:spacing w:line="268" w:lineRule="exact"/>
        <w:jc w:val="both"/>
        <w:rPr>
          <w:rFonts w:ascii="Calibri" w:eastAsia="Times New Roman" w:hAnsi="Calibri" w:cs="Calibri"/>
          <w:bCs/>
          <w:i/>
          <w:highlight w:val="yellow"/>
          <w:u w:val="single"/>
          <w:lang w:eastAsia="hu-HU"/>
        </w:rPr>
      </w:pPr>
    </w:p>
    <w:p w14:paraId="62E54165"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u w:val="single"/>
          <w:lang w:eastAsia="hu-HU"/>
        </w:rPr>
      </w:pPr>
      <w:r w:rsidRPr="0052432A">
        <w:rPr>
          <w:rFonts w:ascii="Calibri" w:eastAsia="Times New Roman" w:hAnsi="Calibri" w:cs="Calibri"/>
          <w:bCs/>
          <w:i/>
          <w:u w:val="single"/>
          <w:lang w:eastAsia="hu-HU"/>
        </w:rPr>
        <w:t>Egyéb fejlesztések</w:t>
      </w:r>
    </w:p>
    <w:p w14:paraId="100AB3C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A Homok úti burkolatfelújítás, a Selyemrét utca felújítása, valamint 3 gyalogátkelő (Markusovszky, Dolgozók és Eötvös, Körmendi úti) tervezési díját fizettük ki.</w:t>
      </w:r>
    </w:p>
    <w:p w14:paraId="059EDAD1"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highlight w:val="yellow"/>
          <w:u w:val="single"/>
          <w:lang w:eastAsia="hu-HU"/>
        </w:rPr>
      </w:pPr>
    </w:p>
    <w:p w14:paraId="3A3D4663"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u w:val="single"/>
          <w:lang w:eastAsia="hu-HU"/>
        </w:rPr>
      </w:pPr>
      <w:r w:rsidRPr="0052432A">
        <w:rPr>
          <w:rFonts w:ascii="Calibri" w:eastAsia="Times New Roman" w:hAnsi="Calibri" w:cs="Calibri"/>
          <w:bCs/>
          <w:i/>
          <w:u w:val="single"/>
          <w:lang w:eastAsia="hu-HU"/>
        </w:rPr>
        <w:t>Nagyprojektek, projektek</w:t>
      </w:r>
    </w:p>
    <w:p w14:paraId="5BC22239" w14:textId="77777777" w:rsidR="0052432A" w:rsidRPr="0052432A" w:rsidRDefault="0052432A" w:rsidP="0052432A">
      <w:pPr>
        <w:jc w:val="both"/>
        <w:rPr>
          <w:rFonts w:ascii="Calibri" w:eastAsia="Times New Roman" w:hAnsi="Calibri" w:cs="Calibri"/>
          <w:bCs/>
          <w:iCs/>
          <w:szCs w:val="24"/>
          <w:lang w:eastAsia="hu-HU"/>
        </w:rPr>
      </w:pPr>
      <w:r w:rsidRPr="0052432A">
        <w:rPr>
          <w:rFonts w:ascii="Calibri" w:eastAsia="Times New Roman" w:hAnsi="Calibri" w:cs="Calibri"/>
          <w:iCs/>
          <w:szCs w:val="24"/>
          <w:lang w:eastAsia="hu-HU"/>
        </w:rPr>
        <w:t xml:space="preserve">Az </w:t>
      </w:r>
      <w:r w:rsidRPr="0052432A">
        <w:rPr>
          <w:rFonts w:ascii="Calibri" w:eastAsia="Times New Roman" w:hAnsi="Calibri" w:cs="Calibri"/>
          <w:iCs/>
          <w:szCs w:val="24"/>
          <w:u w:val="single"/>
          <w:lang w:eastAsia="hu-HU"/>
        </w:rPr>
        <w:t>RRF-1.1.2-21-2021-0007 Demográfiai és köznevelési bölcsődei nevelés fejlesztése - új bölcsőde építése Szombathely Szentkirályi városrészen</w:t>
      </w:r>
      <w:r w:rsidRPr="0052432A">
        <w:rPr>
          <w:rFonts w:ascii="Calibri" w:eastAsia="Times New Roman" w:hAnsi="Calibri" w:cs="Calibri"/>
          <w:iCs/>
          <w:szCs w:val="24"/>
          <w:lang w:eastAsia="hu-HU"/>
        </w:rPr>
        <w:t xml:space="preserve"> elnevezésű projekt 2024 decemberében befejeződött. Az előirányzatról közbeszerzési hatósági és tanácsadói díjakat, a Lechner Tudásközpont Kft.-vel való kapcsolattartási, adatszolgáltatási díjakat, projektmenedzseri, tervezői és műszaki ellenőri díjakat, kivitelezői, eszközbeszerzéssel kapcsolatos szolgáltatói díjakat, áramszolgáltatói bekötési díjat fizettünk ki.</w:t>
      </w:r>
    </w:p>
    <w:p w14:paraId="41A7D1E1" w14:textId="77777777" w:rsidR="0052432A" w:rsidRPr="0052432A" w:rsidRDefault="0052432A" w:rsidP="0052432A">
      <w:pPr>
        <w:jc w:val="both"/>
        <w:rPr>
          <w:rFonts w:ascii="Calibri" w:eastAsia="Times New Roman" w:hAnsi="Calibri" w:cs="Calibri"/>
          <w:bCs/>
          <w:iCs/>
          <w:szCs w:val="24"/>
          <w:lang w:eastAsia="hu-HU"/>
        </w:rPr>
      </w:pPr>
      <w:r w:rsidRPr="0052432A">
        <w:rPr>
          <w:rFonts w:ascii="Calibri" w:eastAsia="Times New Roman" w:hAnsi="Calibri" w:cs="Calibri"/>
          <w:iCs/>
          <w:szCs w:val="24"/>
          <w:lang w:eastAsia="hu-HU"/>
        </w:rPr>
        <w:t xml:space="preserve">A </w:t>
      </w:r>
      <w:r w:rsidRPr="0052432A">
        <w:rPr>
          <w:rFonts w:ascii="Calibri" w:eastAsia="Times New Roman" w:hAnsi="Calibri" w:cs="Calibri"/>
          <w:iCs/>
          <w:szCs w:val="24"/>
          <w:u w:val="single"/>
          <w:lang w:eastAsia="hu-HU"/>
        </w:rPr>
        <w:t>Projektek – önerő, hozzájárulás, előkészítés, egyéb beruházási feladatok</w:t>
      </w:r>
      <w:r w:rsidRPr="0052432A">
        <w:rPr>
          <w:rFonts w:ascii="Calibri" w:eastAsia="Times New Roman" w:hAnsi="Calibri" w:cs="Calibri"/>
          <w:iCs/>
          <w:szCs w:val="24"/>
          <w:lang w:eastAsia="hu-HU"/>
        </w:rPr>
        <w:t xml:space="preserve"> előirányzat terhére szereztük be a Képtár felújítása projekt keretében kiírt hiánypótlásra egyes eszközök pótlását; a Képtár turisztikai felújítását követő homlokzati födémmozgások monitorozását; projekt keretében felújított intézmények (Maros és Pipitér óvodák, Vas Megyei SZC Oladi Technikum, Agora, egészségügyi intézmények energetikai korszerűsítése) fenntartási időszakban való felülvizsgálatát; a Sportligetben kialakított mászófal statikai vizsgálatát, helyreállítását, szabványnak való megfeleltetését; az egészségügyi intézmények (Váci, ..rendelők), az Agora és a Szombathelyi Neumann János Általános Iskola fenntartási időszak alatti napelem karbantartását; szintén a Neumann iskola pánikzáras ajtójának javítását; a JustNature projekt keretében kialakított Hunyadi park ivóvíz bekötését; a Képtár statikai jelentésének elkészítését, valamint a TOP CLLD projekt keretében kialakított játszótér táblájának pótlását.</w:t>
      </w:r>
    </w:p>
    <w:p w14:paraId="5E2B712A" w14:textId="77777777" w:rsidR="0052432A" w:rsidRPr="0052432A" w:rsidRDefault="0052432A" w:rsidP="0052432A">
      <w:pPr>
        <w:jc w:val="both"/>
        <w:rPr>
          <w:rFonts w:ascii="Calibri" w:eastAsia="Times New Roman" w:hAnsi="Calibri" w:cs="Calibri"/>
          <w:bCs/>
          <w:iCs/>
          <w:szCs w:val="24"/>
          <w:lang w:eastAsia="hu-HU"/>
        </w:rPr>
      </w:pPr>
      <w:r w:rsidRPr="0052432A">
        <w:rPr>
          <w:rFonts w:ascii="Calibri" w:eastAsia="Times New Roman" w:hAnsi="Calibri" w:cs="Calibri"/>
          <w:iCs/>
          <w:szCs w:val="24"/>
          <w:lang w:eastAsia="hu-HU"/>
        </w:rPr>
        <w:lastRenderedPageBreak/>
        <w:t xml:space="preserve">A </w:t>
      </w:r>
      <w:r w:rsidRPr="0052432A">
        <w:rPr>
          <w:rFonts w:ascii="Calibri" w:eastAsia="Times New Roman" w:hAnsi="Calibri" w:cs="Calibri"/>
          <w:iCs/>
          <w:szCs w:val="24"/>
          <w:u w:val="single"/>
          <w:lang w:eastAsia="hu-HU"/>
        </w:rPr>
        <w:t>JUSTNature nemzetközi projekt</w:t>
      </w:r>
      <w:r w:rsidRPr="0052432A">
        <w:rPr>
          <w:rFonts w:ascii="Calibri" w:eastAsia="Times New Roman" w:hAnsi="Calibri" w:cs="Calibri"/>
          <w:iCs/>
          <w:szCs w:val="24"/>
          <w:lang w:eastAsia="hu-HU"/>
        </w:rPr>
        <w:t xml:space="preserve"> keretében szerződést kötöttünk a szombathelyi Dési Huber István Általános Iskola udvar és a Hunyadi úti közpark átalakítás kiviteli terveinek elkészítésére, szenzorok telepítésére és auditori feladatok ellátására, amelyek kifizetésre kerültek. A nemzetközi kapcsolattartás, tapasztalatcsere, workshopok megtartása mindvégig folyamatos volt, a projekt 2024. évben lezárult, a park műsor kíséretében átadásra került.</w:t>
      </w:r>
    </w:p>
    <w:p w14:paraId="43A13C96" w14:textId="77777777" w:rsidR="0052432A" w:rsidRPr="0052432A" w:rsidRDefault="0052432A" w:rsidP="0052432A">
      <w:pPr>
        <w:jc w:val="both"/>
        <w:rPr>
          <w:rFonts w:ascii="Calibri" w:eastAsia="Times New Roman" w:hAnsi="Calibri" w:cs="Calibri"/>
          <w:iCs/>
          <w:szCs w:val="24"/>
          <w:lang w:eastAsia="hu-HU"/>
        </w:rPr>
      </w:pPr>
      <w:r w:rsidRPr="0052432A">
        <w:rPr>
          <w:rFonts w:ascii="Calibri" w:eastAsia="Times New Roman" w:hAnsi="Calibri" w:cs="Calibri"/>
          <w:iCs/>
          <w:szCs w:val="24"/>
          <w:lang w:eastAsia="hu-HU"/>
        </w:rPr>
        <w:t xml:space="preserve">A </w:t>
      </w:r>
      <w:r w:rsidRPr="0052432A">
        <w:rPr>
          <w:rFonts w:ascii="Calibri" w:eastAsia="Times New Roman" w:hAnsi="Calibri" w:cs="Calibri"/>
          <w:iCs/>
          <w:szCs w:val="24"/>
          <w:u w:val="single"/>
          <w:lang w:eastAsia="hu-HU"/>
        </w:rPr>
        <w:t>TOP 6.1.5-2019-00002 a Ferenczy u. hiányzó szakaszának kiépítése</w:t>
      </w:r>
      <w:r w:rsidRPr="0052432A">
        <w:rPr>
          <w:rFonts w:ascii="Calibri" w:eastAsia="Times New Roman" w:hAnsi="Calibri" w:cs="Calibri"/>
          <w:iCs/>
          <w:szCs w:val="24"/>
          <w:lang w:eastAsia="hu-HU"/>
        </w:rPr>
        <w:t xml:space="preserve"> befejeződött, ezen felül a projekt keretében megvalósult a Károly Róbert, a Szőlős és a Kodály Zoltán utcák burkolatfelújítása. A projekt elszámolásával a visszafizetés megtörtént.</w:t>
      </w:r>
    </w:p>
    <w:p w14:paraId="1B9E28A7"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highlight w:val="yellow"/>
          <w:u w:val="single"/>
          <w:lang w:eastAsia="hu-HU"/>
        </w:rPr>
      </w:pPr>
    </w:p>
    <w:p w14:paraId="1D8A4033"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Intézményi felhalmozási célú kiadások (6.sz.melléklet)</w:t>
      </w:r>
    </w:p>
    <w:p w14:paraId="5BCD9A79" w14:textId="77777777" w:rsidR="0052432A" w:rsidRPr="0052432A" w:rsidRDefault="0052432A" w:rsidP="0052432A">
      <w:pPr>
        <w:jc w:val="both"/>
        <w:rPr>
          <w:rFonts w:ascii="Calibri" w:eastAsia="Times New Roman" w:hAnsi="Calibri" w:cs="Calibri"/>
          <w:b/>
          <w:bCs/>
          <w:i/>
          <w:iCs/>
          <w:highlight w:val="yellow"/>
          <w:u w:val="single"/>
          <w:lang w:eastAsia="hu-HU"/>
        </w:rPr>
      </w:pPr>
    </w:p>
    <w:p w14:paraId="79AC0BC4" w14:textId="77777777" w:rsidR="0052432A" w:rsidRPr="0052432A" w:rsidRDefault="0052432A" w:rsidP="0052432A">
      <w:pPr>
        <w:jc w:val="both"/>
        <w:rPr>
          <w:rFonts w:ascii="Calibri" w:eastAsia="Times New Roman" w:hAnsi="Calibri" w:cs="Times New Roman"/>
          <w:color w:val="000000" w:themeColor="text1"/>
          <w:szCs w:val="24"/>
          <w:lang w:eastAsia="hu-HU"/>
        </w:rPr>
      </w:pPr>
      <w:r w:rsidRPr="0052432A">
        <w:rPr>
          <w:rFonts w:ascii="Calibri" w:eastAsia="Times New Roman" w:hAnsi="Calibri" w:cs="Times New Roman"/>
          <w:color w:val="000000" w:themeColor="text1"/>
          <w:szCs w:val="24"/>
          <w:lang w:eastAsia="hu-HU"/>
        </w:rPr>
        <w:t xml:space="preserve">Az intézményi felhalmozási kiadások 677.961 eFt előirányzata 73,29 %-ban teljesült. </w:t>
      </w:r>
    </w:p>
    <w:p w14:paraId="584C490D" w14:textId="77777777" w:rsidR="0052432A" w:rsidRPr="0052432A" w:rsidRDefault="0052432A" w:rsidP="0052432A">
      <w:pPr>
        <w:jc w:val="both"/>
        <w:rPr>
          <w:rFonts w:ascii="Calibri" w:eastAsia="Times New Roman" w:hAnsi="Calibri" w:cs="Times New Roman"/>
          <w:color w:val="000000" w:themeColor="text1"/>
          <w:szCs w:val="24"/>
          <w:lang w:eastAsia="hu-HU"/>
        </w:rPr>
      </w:pPr>
    </w:p>
    <w:tbl>
      <w:tblPr>
        <w:tblStyle w:val="Rcsostblzat"/>
        <w:tblW w:w="0" w:type="auto"/>
        <w:tblInd w:w="0" w:type="dxa"/>
        <w:tblLook w:val="04A0" w:firstRow="1" w:lastRow="0" w:firstColumn="1" w:lastColumn="0" w:noHBand="0" w:noVBand="1"/>
      </w:tblPr>
      <w:tblGrid>
        <w:gridCol w:w="2830"/>
        <w:gridCol w:w="3686"/>
        <w:gridCol w:w="2544"/>
      </w:tblGrid>
      <w:tr w:rsidR="0052432A" w:rsidRPr="0052432A" w14:paraId="5732214F"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019B5277"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INTÉZMÉNY</w:t>
            </w:r>
          </w:p>
        </w:tc>
        <w:tc>
          <w:tcPr>
            <w:tcW w:w="3686" w:type="dxa"/>
            <w:tcBorders>
              <w:top w:val="single" w:sz="4" w:space="0" w:color="auto"/>
              <w:left w:val="single" w:sz="4" w:space="0" w:color="auto"/>
              <w:bottom w:val="single" w:sz="4" w:space="0" w:color="auto"/>
              <w:right w:val="single" w:sz="4" w:space="0" w:color="auto"/>
            </w:tcBorders>
            <w:hideMark/>
          </w:tcPr>
          <w:p w14:paraId="3EB7516F"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Beruházási és felújítási tételek</w:t>
            </w:r>
          </w:p>
        </w:tc>
        <w:tc>
          <w:tcPr>
            <w:tcW w:w="2544" w:type="dxa"/>
            <w:tcBorders>
              <w:top w:val="single" w:sz="4" w:space="0" w:color="auto"/>
              <w:left w:val="single" w:sz="4" w:space="0" w:color="auto"/>
              <w:bottom w:val="single" w:sz="4" w:space="0" w:color="auto"/>
              <w:right w:val="single" w:sz="4" w:space="0" w:color="auto"/>
            </w:tcBorders>
            <w:hideMark/>
          </w:tcPr>
          <w:p w14:paraId="19BBDDA1"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Összeg (eFt)</w:t>
            </w:r>
          </w:p>
        </w:tc>
      </w:tr>
      <w:tr w:rsidR="0052432A" w:rsidRPr="0052432A" w14:paraId="3CB620C1" w14:textId="77777777" w:rsidTr="0052432A">
        <w:trPr>
          <w:trHeight w:val="347"/>
        </w:trPr>
        <w:tc>
          <w:tcPr>
            <w:tcW w:w="2830" w:type="dxa"/>
            <w:tcBorders>
              <w:top w:val="single" w:sz="4" w:space="0" w:color="auto"/>
              <w:left w:val="single" w:sz="4" w:space="0" w:color="auto"/>
              <w:bottom w:val="single" w:sz="4" w:space="0" w:color="auto"/>
              <w:right w:val="single" w:sz="4" w:space="0" w:color="auto"/>
            </w:tcBorders>
            <w:hideMark/>
          </w:tcPr>
          <w:p w14:paraId="3934B9E7"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Óvodák (18 )</w:t>
            </w:r>
          </w:p>
        </w:tc>
        <w:tc>
          <w:tcPr>
            <w:tcW w:w="3686" w:type="dxa"/>
            <w:tcBorders>
              <w:top w:val="single" w:sz="4" w:space="0" w:color="auto"/>
              <w:left w:val="single" w:sz="4" w:space="0" w:color="auto"/>
              <w:bottom w:val="single" w:sz="4" w:space="0" w:color="auto"/>
              <w:right w:val="single" w:sz="4" w:space="0" w:color="auto"/>
            </w:tcBorders>
          </w:tcPr>
          <w:p w14:paraId="36CCA377"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63A7F02F" w14:textId="77777777" w:rsidR="0052432A" w:rsidRPr="0052432A" w:rsidRDefault="0052432A" w:rsidP="0052432A">
            <w:pPr>
              <w:jc w:val="both"/>
              <w:rPr>
                <w:rFonts w:ascii="Calibri" w:hAnsi="Calibri"/>
                <w:color w:val="000000" w:themeColor="text1"/>
                <w:szCs w:val="24"/>
              </w:rPr>
            </w:pPr>
          </w:p>
        </w:tc>
      </w:tr>
      <w:tr w:rsidR="0052432A" w:rsidRPr="0052432A" w14:paraId="0CEA740B" w14:textId="77777777" w:rsidTr="0052432A">
        <w:tc>
          <w:tcPr>
            <w:tcW w:w="2830" w:type="dxa"/>
            <w:tcBorders>
              <w:top w:val="single" w:sz="4" w:space="0" w:color="auto"/>
              <w:left w:val="single" w:sz="4" w:space="0" w:color="auto"/>
              <w:bottom w:val="single" w:sz="4" w:space="0" w:color="auto"/>
              <w:right w:val="single" w:sz="4" w:space="0" w:color="auto"/>
            </w:tcBorders>
          </w:tcPr>
          <w:p w14:paraId="3213523F"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A47155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tárgyi eszközök beszerzése (játékok, sportszerek, udvari játékok, könyvek, lepedő, paplanhuzat, párnahuzat, abroszok, törölközők, szőnyeg, porszívó, mosógép, óvodai bútorzat, nyomtató stb.)</w:t>
            </w:r>
          </w:p>
        </w:tc>
        <w:tc>
          <w:tcPr>
            <w:tcW w:w="2544" w:type="dxa"/>
            <w:tcBorders>
              <w:top w:val="single" w:sz="4" w:space="0" w:color="auto"/>
              <w:left w:val="single" w:sz="4" w:space="0" w:color="auto"/>
              <w:bottom w:val="single" w:sz="4" w:space="0" w:color="auto"/>
              <w:right w:val="single" w:sz="4" w:space="0" w:color="auto"/>
            </w:tcBorders>
            <w:hideMark/>
          </w:tcPr>
          <w:p w14:paraId="0409F436"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16.817</w:t>
            </w:r>
          </w:p>
        </w:tc>
      </w:tr>
      <w:tr w:rsidR="0052432A" w:rsidRPr="0052432A" w14:paraId="40A7AE0C" w14:textId="77777777" w:rsidTr="0052432A">
        <w:tc>
          <w:tcPr>
            <w:tcW w:w="2830" w:type="dxa"/>
            <w:tcBorders>
              <w:top w:val="single" w:sz="4" w:space="0" w:color="auto"/>
              <w:left w:val="single" w:sz="4" w:space="0" w:color="auto"/>
              <w:bottom w:val="single" w:sz="4" w:space="0" w:color="auto"/>
              <w:right w:val="single" w:sz="4" w:space="0" w:color="auto"/>
            </w:tcBorders>
          </w:tcPr>
          <w:p w14:paraId="197274DC"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6F9CB80"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számviteli szabályok szerint ingatlan beszerzésnek, létesítésnek minősülő eszközök (udvari játékok telepítése, beléptető rendszer beépítése, rovarháló telepítése, redőnyök felújítása, kémény felújítása, csempeburkolat cseréje, kültéri medence burkolatának cseréje, stb.)</w:t>
            </w:r>
          </w:p>
        </w:tc>
        <w:tc>
          <w:tcPr>
            <w:tcW w:w="2544" w:type="dxa"/>
            <w:tcBorders>
              <w:top w:val="single" w:sz="4" w:space="0" w:color="auto"/>
              <w:left w:val="single" w:sz="4" w:space="0" w:color="auto"/>
              <w:bottom w:val="single" w:sz="4" w:space="0" w:color="auto"/>
              <w:right w:val="single" w:sz="4" w:space="0" w:color="auto"/>
            </w:tcBorders>
          </w:tcPr>
          <w:p w14:paraId="4800D474"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18.596</w:t>
            </w:r>
          </w:p>
          <w:p w14:paraId="62E32FA5" w14:textId="77777777" w:rsidR="0052432A" w:rsidRPr="0052432A" w:rsidRDefault="0052432A" w:rsidP="0052432A">
            <w:pPr>
              <w:jc w:val="right"/>
              <w:rPr>
                <w:rFonts w:ascii="Calibri" w:hAnsi="Calibri"/>
                <w:color w:val="000000" w:themeColor="text1"/>
                <w:szCs w:val="24"/>
              </w:rPr>
            </w:pPr>
          </w:p>
        </w:tc>
      </w:tr>
      <w:tr w:rsidR="0052432A" w:rsidRPr="0052432A" w14:paraId="5D454A96"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BCCEBC8"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Köznevelési GAMESZ</w:t>
            </w:r>
          </w:p>
        </w:tc>
        <w:tc>
          <w:tcPr>
            <w:tcW w:w="3686" w:type="dxa"/>
            <w:tcBorders>
              <w:top w:val="single" w:sz="4" w:space="0" w:color="auto"/>
              <w:left w:val="single" w:sz="4" w:space="0" w:color="auto"/>
              <w:bottom w:val="single" w:sz="4" w:space="0" w:color="auto"/>
              <w:right w:val="single" w:sz="4" w:space="0" w:color="auto"/>
            </w:tcBorders>
          </w:tcPr>
          <w:p w14:paraId="7F7E474C"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2A822154" w14:textId="77777777" w:rsidR="0052432A" w:rsidRPr="0052432A" w:rsidRDefault="0052432A" w:rsidP="0052432A">
            <w:pPr>
              <w:jc w:val="right"/>
              <w:rPr>
                <w:rFonts w:ascii="Calibri" w:hAnsi="Calibri"/>
                <w:color w:val="000000" w:themeColor="text1"/>
                <w:szCs w:val="24"/>
              </w:rPr>
            </w:pPr>
          </w:p>
        </w:tc>
      </w:tr>
      <w:tr w:rsidR="0052432A" w:rsidRPr="0052432A" w14:paraId="6871C1A9" w14:textId="77777777" w:rsidTr="0052432A">
        <w:tc>
          <w:tcPr>
            <w:tcW w:w="2830" w:type="dxa"/>
            <w:tcBorders>
              <w:top w:val="single" w:sz="4" w:space="0" w:color="auto"/>
              <w:left w:val="single" w:sz="4" w:space="0" w:color="auto"/>
              <w:bottom w:val="single" w:sz="4" w:space="0" w:color="auto"/>
              <w:right w:val="single" w:sz="4" w:space="0" w:color="auto"/>
            </w:tcBorders>
          </w:tcPr>
          <w:p w14:paraId="464B49B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158AB0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tárgyi eszközök beszerzése (szerszámok, telefonok, mikrohullámú sütő, nyomtató, porszívó, kávéfőző, stb.)</w:t>
            </w:r>
          </w:p>
        </w:tc>
        <w:tc>
          <w:tcPr>
            <w:tcW w:w="2544" w:type="dxa"/>
            <w:tcBorders>
              <w:top w:val="single" w:sz="4" w:space="0" w:color="auto"/>
              <w:left w:val="single" w:sz="4" w:space="0" w:color="auto"/>
              <w:bottom w:val="single" w:sz="4" w:space="0" w:color="auto"/>
              <w:right w:val="single" w:sz="4" w:space="0" w:color="auto"/>
            </w:tcBorders>
          </w:tcPr>
          <w:p w14:paraId="51A7184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1.827</w:t>
            </w:r>
          </w:p>
          <w:p w14:paraId="125BD7C8" w14:textId="77777777" w:rsidR="0052432A" w:rsidRPr="0052432A" w:rsidRDefault="0052432A" w:rsidP="0052432A">
            <w:pPr>
              <w:jc w:val="right"/>
              <w:rPr>
                <w:rFonts w:ascii="Calibri" w:hAnsi="Calibri"/>
                <w:color w:val="000000" w:themeColor="text1"/>
                <w:szCs w:val="24"/>
              </w:rPr>
            </w:pPr>
          </w:p>
        </w:tc>
      </w:tr>
      <w:tr w:rsidR="0052432A" w:rsidRPr="0052432A" w14:paraId="6DB92584" w14:textId="77777777" w:rsidTr="0052432A">
        <w:tc>
          <w:tcPr>
            <w:tcW w:w="2830" w:type="dxa"/>
            <w:tcBorders>
              <w:top w:val="single" w:sz="4" w:space="0" w:color="auto"/>
              <w:left w:val="single" w:sz="4" w:space="0" w:color="auto"/>
              <w:bottom w:val="single" w:sz="4" w:space="0" w:color="auto"/>
              <w:right w:val="single" w:sz="4" w:space="0" w:color="auto"/>
            </w:tcBorders>
          </w:tcPr>
          <w:p w14:paraId="6F1F5E7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177CE8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hangszigetelt beltéri ajtó</w:t>
            </w:r>
          </w:p>
        </w:tc>
        <w:tc>
          <w:tcPr>
            <w:tcW w:w="2544" w:type="dxa"/>
            <w:tcBorders>
              <w:top w:val="single" w:sz="4" w:space="0" w:color="auto"/>
              <w:left w:val="single" w:sz="4" w:space="0" w:color="auto"/>
              <w:bottom w:val="single" w:sz="4" w:space="0" w:color="auto"/>
              <w:right w:val="single" w:sz="4" w:space="0" w:color="auto"/>
            </w:tcBorders>
            <w:hideMark/>
          </w:tcPr>
          <w:p w14:paraId="0C3BD077"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345</w:t>
            </w:r>
          </w:p>
        </w:tc>
      </w:tr>
      <w:tr w:rsidR="0052432A" w:rsidRPr="0052432A" w14:paraId="723B7353" w14:textId="77777777" w:rsidTr="0052432A">
        <w:tc>
          <w:tcPr>
            <w:tcW w:w="2830" w:type="dxa"/>
            <w:tcBorders>
              <w:top w:val="single" w:sz="4" w:space="0" w:color="auto"/>
              <w:left w:val="single" w:sz="4" w:space="0" w:color="auto"/>
              <w:bottom w:val="single" w:sz="4" w:space="0" w:color="auto"/>
              <w:right w:val="single" w:sz="4" w:space="0" w:color="auto"/>
            </w:tcBorders>
          </w:tcPr>
          <w:p w14:paraId="72E1334F"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47A4F5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Aréna Óvoda – füstelvezető ablak cseréje</w:t>
            </w:r>
          </w:p>
        </w:tc>
        <w:tc>
          <w:tcPr>
            <w:tcW w:w="2544" w:type="dxa"/>
            <w:tcBorders>
              <w:top w:val="single" w:sz="4" w:space="0" w:color="auto"/>
              <w:left w:val="single" w:sz="4" w:space="0" w:color="auto"/>
              <w:bottom w:val="single" w:sz="4" w:space="0" w:color="auto"/>
              <w:right w:val="single" w:sz="4" w:space="0" w:color="auto"/>
            </w:tcBorders>
            <w:hideMark/>
          </w:tcPr>
          <w:p w14:paraId="234391C2"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5.697</w:t>
            </w:r>
          </w:p>
        </w:tc>
      </w:tr>
      <w:tr w:rsidR="0052432A" w:rsidRPr="0052432A" w14:paraId="160AD283" w14:textId="77777777" w:rsidTr="0052432A">
        <w:tc>
          <w:tcPr>
            <w:tcW w:w="2830" w:type="dxa"/>
            <w:tcBorders>
              <w:top w:val="single" w:sz="4" w:space="0" w:color="auto"/>
              <w:left w:val="single" w:sz="4" w:space="0" w:color="auto"/>
              <w:bottom w:val="single" w:sz="4" w:space="0" w:color="auto"/>
              <w:right w:val="single" w:sz="4" w:space="0" w:color="auto"/>
            </w:tcBorders>
          </w:tcPr>
          <w:p w14:paraId="6DC42BAA"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9CC03FC"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Pipitér Óvoda – járda helyreállítása</w:t>
            </w:r>
          </w:p>
        </w:tc>
        <w:tc>
          <w:tcPr>
            <w:tcW w:w="2544" w:type="dxa"/>
            <w:tcBorders>
              <w:top w:val="single" w:sz="4" w:space="0" w:color="auto"/>
              <w:left w:val="single" w:sz="4" w:space="0" w:color="auto"/>
              <w:bottom w:val="single" w:sz="4" w:space="0" w:color="auto"/>
              <w:right w:val="single" w:sz="4" w:space="0" w:color="auto"/>
            </w:tcBorders>
            <w:hideMark/>
          </w:tcPr>
          <w:p w14:paraId="42C18B53"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495</w:t>
            </w:r>
          </w:p>
        </w:tc>
      </w:tr>
      <w:tr w:rsidR="0052432A" w:rsidRPr="0052432A" w14:paraId="2E8B6FEE" w14:textId="77777777" w:rsidTr="0052432A">
        <w:tc>
          <w:tcPr>
            <w:tcW w:w="2830" w:type="dxa"/>
            <w:tcBorders>
              <w:top w:val="single" w:sz="4" w:space="0" w:color="auto"/>
              <w:left w:val="single" w:sz="4" w:space="0" w:color="auto"/>
              <w:bottom w:val="single" w:sz="4" w:space="0" w:color="auto"/>
              <w:right w:val="single" w:sz="4" w:space="0" w:color="auto"/>
            </w:tcBorders>
          </w:tcPr>
          <w:p w14:paraId="383A998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3B206A6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Mesevár Óvoda – hátsó kerítés készítése</w:t>
            </w:r>
          </w:p>
        </w:tc>
        <w:tc>
          <w:tcPr>
            <w:tcW w:w="2544" w:type="dxa"/>
            <w:tcBorders>
              <w:top w:val="single" w:sz="4" w:space="0" w:color="auto"/>
              <w:left w:val="single" w:sz="4" w:space="0" w:color="auto"/>
              <w:bottom w:val="single" w:sz="4" w:space="0" w:color="auto"/>
              <w:right w:val="single" w:sz="4" w:space="0" w:color="auto"/>
            </w:tcBorders>
            <w:hideMark/>
          </w:tcPr>
          <w:p w14:paraId="659F624F"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7.460</w:t>
            </w:r>
          </w:p>
        </w:tc>
      </w:tr>
      <w:tr w:rsidR="0052432A" w:rsidRPr="0052432A" w14:paraId="1CCD7C91" w14:textId="77777777" w:rsidTr="0052432A">
        <w:tc>
          <w:tcPr>
            <w:tcW w:w="2830" w:type="dxa"/>
            <w:tcBorders>
              <w:top w:val="single" w:sz="4" w:space="0" w:color="auto"/>
              <w:left w:val="single" w:sz="4" w:space="0" w:color="auto"/>
              <w:bottom w:val="single" w:sz="4" w:space="0" w:color="auto"/>
              <w:right w:val="single" w:sz="4" w:space="0" w:color="auto"/>
            </w:tcBorders>
          </w:tcPr>
          <w:p w14:paraId="3651C14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9705CAA"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Gazdag Erzsi Óvoda – kerítés részleges felújítása</w:t>
            </w:r>
          </w:p>
        </w:tc>
        <w:tc>
          <w:tcPr>
            <w:tcW w:w="2544" w:type="dxa"/>
            <w:tcBorders>
              <w:top w:val="single" w:sz="4" w:space="0" w:color="auto"/>
              <w:left w:val="single" w:sz="4" w:space="0" w:color="auto"/>
              <w:bottom w:val="single" w:sz="4" w:space="0" w:color="auto"/>
              <w:right w:val="single" w:sz="4" w:space="0" w:color="auto"/>
            </w:tcBorders>
            <w:hideMark/>
          </w:tcPr>
          <w:p w14:paraId="669FD57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2.050</w:t>
            </w:r>
          </w:p>
        </w:tc>
      </w:tr>
      <w:tr w:rsidR="0052432A" w:rsidRPr="0052432A" w14:paraId="5E37D9B3" w14:textId="77777777" w:rsidTr="0052432A">
        <w:tc>
          <w:tcPr>
            <w:tcW w:w="2830" w:type="dxa"/>
            <w:tcBorders>
              <w:top w:val="single" w:sz="4" w:space="0" w:color="auto"/>
              <w:left w:val="single" w:sz="4" w:space="0" w:color="auto"/>
              <w:bottom w:val="single" w:sz="4" w:space="0" w:color="auto"/>
              <w:right w:val="single" w:sz="4" w:space="0" w:color="auto"/>
            </w:tcBorders>
          </w:tcPr>
          <w:p w14:paraId="123098F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D6866AF"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Margaréta Óvoda – kerítés készítése, ablakpárkányok cseréje</w:t>
            </w:r>
          </w:p>
        </w:tc>
        <w:tc>
          <w:tcPr>
            <w:tcW w:w="2544" w:type="dxa"/>
            <w:tcBorders>
              <w:top w:val="single" w:sz="4" w:space="0" w:color="auto"/>
              <w:left w:val="single" w:sz="4" w:space="0" w:color="auto"/>
              <w:bottom w:val="single" w:sz="4" w:space="0" w:color="auto"/>
              <w:right w:val="single" w:sz="4" w:space="0" w:color="auto"/>
            </w:tcBorders>
            <w:hideMark/>
          </w:tcPr>
          <w:p w14:paraId="5938418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6.589</w:t>
            </w:r>
          </w:p>
        </w:tc>
      </w:tr>
      <w:tr w:rsidR="0052432A" w:rsidRPr="0052432A" w14:paraId="2246DB01" w14:textId="77777777" w:rsidTr="0052432A">
        <w:tc>
          <w:tcPr>
            <w:tcW w:w="2830" w:type="dxa"/>
            <w:tcBorders>
              <w:top w:val="single" w:sz="4" w:space="0" w:color="auto"/>
              <w:left w:val="single" w:sz="4" w:space="0" w:color="auto"/>
              <w:bottom w:val="single" w:sz="4" w:space="0" w:color="auto"/>
              <w:right w:val="single" w:sz="4" w:space="0" w:color="auto"/>
            </w:tcBorders>
          </w:tcPr>
          <w:p w14:paraId="1FA77E32"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7A119A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Szűrcsapó Óvoda – PVC csere</w:t>
            </w:r>
          </w:p>
        </w:tc>
        <w:tc>
          <w:tcPr>
            <w:tcW w:w="2544" w:type="dxa"/>
            <w:tcBorders>
              <w:top w:val="single" w:sz="4" w:space="0" w:color="auto"/>
              <w:left w:val="single" w:sz="4" w:space="0" w:color="auto"/>
              <w:bottom w:val="single" w:sz="4" w:space="0" w:color="auto"/>
              <w:right w:val="single" w:sz="4" w:space="0" w:color="auto"/>
            </w:tcBorders>
            <w:hideMark/>
          </w:tcPr>
          <w:p w14:paraId="7A62258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6.999</w:t>
            </w:r>
          </w:p>
        </w:tc>
      </w:tr>
      <w:tr w:rsidR="0052432A" w:rsidRPr="0052432A" w14:paraId="460D8DAA" w14:textId="77777777" w:rsidTr="0052432A">
        <w:tc>
          <w:tcPr>
            <w:tcW w:w="2830" w:type="dxa"/>
            <w:tcBorders>
              <w:top w:val="single" w:sz="4" w:space="0" w:color="auto"/>
              <w:left w:val="single" w:sz="4" w:space="0" w:color="auto"/>
              <w:bottom w:val="single" w:sz="4" w:space="0" w:color="auto"/>
              <w:right w:val="single" w:sz="4" w:space="0" w:color="auto"/>
            </w:tcBorders>
          </w:tcPr>
          <w:p w14:paraId="134C6DF0"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62248F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Weöres Sándor Óvoda – vízelvezető vályú szigetelése, tetőbevilágító cseréje</w:t>
            </w:r>
          </w:p>
        </w:tc>
        <w:tc>
          <w:tcPr>
            <w:tcW w:w="2544" w:type="dxa"/>
            <w:tcBorders>
              <w:top w:val="single" w:sz="4" w:space="0" w:color="auto"/>
              <w:left w:val="single" w:sz="4" w:space="0" w:color="auto"/>
              <w:bottom w:val="single" w:sz="4" w:space="0" w:color="auto"/>
              <w:right w:val="single" w:sz="4" w:space="0" w:color="auto"/>
            </w:tcBorders>
            <w:hideMark/>
          </w:tcPr>
          <w:p w14:paraId="1C56B940"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14.726</w:t>
            </w:r>
          </w:p>
        </w:tc>
      </w:tr>
      <w:tr w:rsidR="0052432A" w:rsidRPr="0052432A" w14:paraId="54D9E62E" w14:textId="77777777" w:rsidTr="0052432A">
        <w:tc>
          <w:tcPr>
            <w:tcW w:w="2830" w:type="dxa"/>
            <w:tcBorders>
              <w:top w:val="single" w:sz="4" w:space="0" w:color="auto"/>
              <w:left w:val="single" w:sz="4" w:space="0" w:color="auto"/>
              <w:bottom w:val="single" w:sz="4" w:space="0" w:color="auto"/>
              <w:right w:val="single" w:sz="4" w:space="0" w:color="auto"/>
            </w:tcBorders>
          </w:tcPr>
          <w:p w14:paraId="11007C31"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tcPr>
          <w:p w14:paraId="5AA91793"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23FA4FF3" w14:textId="77777777" w:rsidR="0052432A" w:rsidRPr="0052432A" w:rsidRDefault="0052432A" w:rsidP="0052432A">
            <w:pPr>
              <w:jc w:val="right"/>
              <w:rPr>
                <w:rFonts w:ascii="Calibri" w:hAnsi="Calibri"/>
                <w:color w:val="000000" w:themeColor="text1"/>
                <w:szCs w:val="24"/>
              </w:rPr>
            </w:pPr>
          </w:p>
        </w:tc>
      </w:tr>
      <w:tr w:rsidR="0052432A" w:rsidRPr="0052432A" w14:paraId="0175FEF3"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466068CC"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Mesebolt Bábszínház</w:t>
            </w:r>
          </w:p>
        </w:tc>
        <w:tc>
          <w:tcPr>
            <w:tcW w:w="3686" w:type="dxa"/>
            <w:tcBorders>
              <w:top w:val="single" w:sz="4" w:space="0" w:color="auto"/>
              <w:left w:val="single" w:sz="4" w:space="0" w:color="auto"/>
              <w:bottom w:val="single" w:sz="4" w:space="0" w:color="auto"/>
              <w:right w:val="single" w:sz="4" w:space="0" w:color="auto"/>
            </w:tcBorders>
          </w:tcPr>
          <w:p w14:paraId="7BA13E23"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73D9B15C" w14:textId="77777777" w:rsidR="0052432A" w:rsidRPr="0052432A" w:rsidRDefault="0052432A" w:rsidP="0052432A">
            <w:pPr>
              <w:jc w:val="right"/>
              <w:rPr>
                <w:rFonts w:ascii="Calibri" w:hAnsi="Calibri"/>
                <w:color w:val="000000" w:themeColor="text1"/>
                <w:szCs w:val="24"/>
              </w:rPr>
            </w:pPr>
          </w:p>
        </w:tc>
      </w:tr>
      <w:tr w:rsidR="0052432A" w:rsidRPr="0052432A" w14:paraId="4F52DB12" w14:textId="77777777" w:rsidTr="0052432A">
        <w:tc>
          <w:tcPr>
            <w:tcW w:w="2830" w:type="dxa"/>
            <w:tcBorders>
              <w:top w:val="single" w:sz="4" w:space="0" w:color="auto"/>
              <w:left w:val="single" w:sz="4" w:space="0" w:color="auto"/>
              <w:bottom w:val="single" w:sz="4" w:space="0" w:color="auto"/>
              <w:right w:val="single" w:sz="4" w:space="0" w:color="auto"/>
            </w:tcBorders>
          </w:tcPr>
          <w:p w14:paraId="26C272B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0CB89AE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és kis értékű tárgyi eszköz beszerzése (bútor, mobiltelefon, pénztárgép, alu boxok, stb.)</w:t>
            </w:r>
          </w:p>
        </w:tc>
        <w:tc>
          <w:tcPr>
            <w:tcW w:w="2544" w:type="dxa"/>
            <w:tcBorders>
              <w:top w:val="single" w:sz="4" w:space="0" w:color="auto"/>
              <w:left w:val="single" w:sz="4" w:space="0" w:color="auto"/>
              <w:bottom w:val="single" w:sz="4" w:space="0" w:color="auto"/>
              <w:right w:val="single" w:sz="4" w:space="0" w:color="auto"/>
            </w:tcBorders>
            <w:hideMark/>
          </w:tcPr>
          <w:p w14:paraId="211C220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651</w:t>
            </w:r>
          </w:p>
        </w:tc>
      </w:tr>
      <w:tr w:rsidR="0052432A" w:rsidRPr="0052432A" w14:paraId="12DE56F2"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38AB2648"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 xml:space="preserve">Savaria Szimfonikus Zenekar </w:t>
            </w:r>
          </w:p>
        </w:tc>
        <w:tc>
          <w:tcPr>
            <w:tcW w:w="3686" w:type="dxa"/>
            <w:tcBorders>
              <w:top w:val="single" w:sz="4" w:space="0" w:color="auto"/>
              <w:left w:val="single" w:sz="4" w:space="0" w:color="auto"/>
              <w:bottom w:val="single" w:sz="4" w:space="0" w:color="auto"/>
              <w:right w:val="single" w:sz="4" w:space="0" w:color="auto"/>
            </w:tcBorders>
          </w:tcPr>
          <w:p w14:paraId="18E86722"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26C94810" w14:textId="77777777" w:rsidR="0052432A" w:rsidRPr="0052432A" w:rsidRDefault="0052432A" w:rsidP="0052432A">
            <w:pPr>
              <w:jc w:val="right"/>
              <w:rPr>
                <w:rFonts w:ascii="Calibri" w:hAnsi="Calibri"/>
                <w:color w:val="000000" w:themeColor="text1"/>
                <w:szCs w:val="24"/>
              </w:rPr>
            </w:pPr>
          </w:p>
        </w:tc>
      </w:tr>
      <w:tr w:rsidR="0052432A" w:rsidRPr="0052432A" w14:paraId="2DE5437F" w14:textId="77777777" w:rsidTr="0052432A">
        <w:tc>
          <w:tcPr>
            <w:tcW w:w="2830" w:type="dxa"/>
            <w:tcBorders>
              <w:top w:val="single" w:sz="4" w:space="0" w:color="auto"/>
              <w:left w:val="single" w:sz="4" w:space="0" w:color="auto"/>
              <w:bottom w:val="single" w:sz="4" w:space="0" w:color="auto"/>
              <w:right w:val="single" w:sz="4" w:space="0" w:color="auto"/>
            </w:tcBorders>
          </w:tcPr>
          <w:p w14:paraId="76BA402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23CFC60"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58AADCC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6.991</w:t>
            </w:r>
          </w:p>
        </w:tc>
      </w:tr>
      <w:tr w:rsidR="0052432A" w:rsidRPr="0052432A" w14:paraId="0D4E356D" w14:textId="77777777" w:rsidTr="0052432A">
        <w:tc>
          <w:tcPr>
            <w:tcW w:w="2830" w:type="dxa"/>
            <w:tcBorders>
              <w:top w:val="single" w:sz="4" w:space="0" w:color="auto"/>
              <w:left w:val="single" w:sz="4" w:space="0" w:color="auto"/>
              <w:bottom w:val="single" w:sz="4" w:space="0" w:color="auto"/>
              <w:right w:val="single" w:sz="4" w:space="0" w:color="auto"/>
            </w:tcBorders>
          </w:tcPr>
          <w:p w14:paraId="4F5B1A41"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50B1583"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hangszer és zenei szakmai anyagok beszerzése</w:t>
            </w:r>
          </w:p>
        </w:tc>
        <w:tc>
          <w:tcPr>
            <w:tcW w:w="2544" w:type="dxa"/>
            <w:tcBorders>
              <w:top w:val="single" w:sz="4" w:space="0" w:color="auto"/>
              <w:left w:val="single" w:sz="4" w:space="0" w:color="auto"/>
              <w:bottom w:val="single" w:sz="4" w:space="0" w:color="auto"/>
              <w:right w:val="single" w:sz="4" w:space="0" w:color="auto"/>
            </w:tcBorders>
            <w:hideMark/>
          </w:tcPr>
          <w:p w14:paraId="454543F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24.620</w:t>
            </w:r>
          </w:p>
        </w:tc>
      </w:tr>
      <w:tr w:rsidR="0052432A" w:rsidRPr="0052432A" w14:paraId="5986E4CF" w14:textId="77777777" w:rsidTr="0052432A">
        <w:tc>
          <w:tcPr>
            <w:tcW w:w="2830" w:type="dxa"/>
            <w:tcBorders>
              <w:top w:val="single" w:sz="4" w:space="0" w:color="auto"/>
              <w:left w:val="single" w:sz="4" w:space="0" w:color="auto"/>
              <w:bottom w:val="single" w:sz="4" w:space="0" w:color="auto"/>
              <w:right w:val="single" w:sz="4" w:space="0" w:color="auto"/>
            </w:tcBorders>
          </w:tcPr>
          <w:p w14:paraId="0C645B6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01128EB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FAZIOLI hangversenyzongora</w:t>
            </w:r>
          </w:p>
        </w:tc>
        <w:tc>
          <w:tcPr>
            <w:tcW w:w="2544" w:type="dxa"/>
            <w:tcBorders>
              <w:top w:val="single" w:sz="4" w:space="0" w:color="auto"/>
              <w:left w:val="single" w:sz="4" w:space="0" w:color="auto"/>
              <w:bottom w:val="single" w:sz="4" w:space="0" w:color="auto"/>
              <w:right w:val="single" w:sz="4" w:space="0" w:color="auto"/>
            </w:tcBorders>
            <w:hideMark/>
          </w:tcPr>
          <w:p w14:paraId="3FF9498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40.665</w:t>
            </w:r>
          </w:p>
        </w:tc>
      </w:tr>
      <w:tr w:rsidR="0052432A" w:rsidRPr="0052432A" w14:paraId="1947164D"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2704CEEA"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Berzsenyi Dániel Könyvtár</w:t>
            </w:r>
          </w:p>
        </w:tc>
        <w:tc>
          <w:tcPr>
            <w:tcW w:w="3686" w:type="dxa"/>
            <w:tcBorders>
              <w:top w:val="single" w:sz="4" w:space="0" w:color="auto"/>
              <w:left w:val="single" w:sz="4" w:space="0" w:color="auto"/>
              <w:bottom w:val="single" w:sz="4" w:space="0" w:color="auto"/>
              <w:right w:val="single" w:sz="4" w:space="0" w:color="auto"/>
            </w:tcBorders>
          </w:tcPr>
          <w:p w14:paraId="7E82A831"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757B610D" w14:textId="77777777" w:rsidR="0052432A" w:rsidRPr="0052432A" w:rsidRDefault="0052432A" w:rsidP="0052432A">
            <w:pPr>
              <w:jc w:val="right"/>
              <w:rPr>
                <w:rFonts w:ascii="Calibri" w:hAnsi="Calibri"/>
                <w:color w:val="000000" w:themeColor="text1"/>
                <w:szCs w:val="24"/>
              </w:rPr>
            </w:pPr>
          </w:p>
        </w:tc>
      </w:tr>
      <w:tr w:rsidR="0052432A" w:rsidRPr="0052432A" w14:paraId="3C476231" w14:textId="77777777" w:rsidTr="0052432A">
        <w:tc>
          <w:tcPr>
            <w:tcW w:w="2830" w:type="dxa"/>
            <w:tcBorders>
              <w:top w:val="single" w:sz="4" w:space="0" w:color="auto"/>
              <w:left w:val="single" w:sz="4" w:space="0" w:color="auto"/>
              <w:bottom w:val="single" w:sz="4" w:space="0" w:color="auto"/>
              <w:right w:val="single" w:sz="4" w:space="0" w:color="auto"/>
            </w:tcBorders>
          </w:tcPr>
          <w:p w14:paraId="572F5513" w14:textId="77777777" w:rsidR="0052432A" w:rsidRPr="0052432A" w:rsidRDefault="0052432A" w:rsidP="0052432A">
            <w:pPr>
              <w:jc w:val="both"/>
              <w:rPr>
                <w:rFonts w:ascii="Calibri" w:hAnsi="Calibri"/>
                <w:b/>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DDF9038"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immateriális javak (licence) beszerzése</w:t>
            </w:r>
          </w:p>
        </w:tc>
        <w:tc>
          <w:tcPr>
            <w:tcW w:w="2544" w:type="dxa"/>
            <w:tcBorders>
              <w:top w:val="single" w:sz="4" w:space="0" w:color="auto"/>
              <w:left w:val="single" w:sz="4" w:space="0" w:color="auto"/>
              <w:bottom w:val="single" w:sz="4" w:space="0" w:color="auto"/>
              <w:right w:val="single" w:sz="4" w:space="0" w:color="auto"/>
            </w:tcBorders>
            <w:hideMark/>
          </w:tcPr>
          <w:p w14:paraId="14AC97C7"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1.614</w:t>
            </w:r>
          </w:p>
        </w:tc>
      </w:tr>
      <w:tr w:rsidR="0052432A" w:rsidRPr="0052432A" w14:paraId="7F998E8A" w14:textId="77777777" w:rsidTr="0052432A">
        <w:tc>
          <w:tcPr>
            <w:tcW w:w="2830" w:type="dxa"/>
            <w:tcBorders>
              <w:top w:val="single" w:sz="4" w:space="0" w:color="auto"/>
              <w:left w:val="single" w:sz="4" w:space="0" w:color="auto"/>
              <w:bottom w:val="single" w:sz="4" w:space="0" w:color="auto"/>
              <w:right w:val="single" w:sz="4" w:space="0" w:color="auto"/>
            </w:tcBorders>
          </w:tcPr>
          <w:p w14:paraId="198ED4C9"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785D47A"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0434FB4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1.362</w:t>
            </w:r>
          </w:p>
        </w:tc>
      </w:tr>
      <w:tr w:rsidR="0052432A" w:rsidRPr="0052432A" w14:paraId="4D3D505E" w14:textId="77777777" w:rsidTr="0052432A">
        <w:tc>
          <w:tcPr>
            <w:tcW w:w="2830" w:type="dxa"/>
            <w:tcBorders>
              <w:top w:val="single" w:sz="4" w:space="0" w:color="auto"/>
              <w:left w:val="single" w:sz="4" w:space="0" w:color="auto"/>
              <w:bottom w:val="single" w:sz="4" w:space="0" w:color="auto"/>
              <w:right w:val="single" w:sz="4" w:space="0" w:color="auto"/>
            </w:tcBorders>
          </w:tcPr>
          <w:p w14:paraId="40FE2E9B"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24ECE7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könyvtári állománybővítés, szakmai kiegészítő eszközök és könyvtári bútorzat beszerzése</w:t>
            </w:r>
          </w:p>
        </w:tc>
        <w:tc>
          <w:tcPr>
            <w:tcW w:w="2544" w:type="dxa"/>
            <w:tcBorders>
              <w:top w:val="single" w:sz="4" w:space="0" w:color="auto"/>
              <w:left w:val="single" w:sz="4" w:space="0" w:color="auto"/>
              <w:bottom w:val="single" w:sz="4" w:space="0" w:color="auto"/>
              <w:right w:val="single" w:sz="4" w:space="0" w:color="auto"/>
            </w:tcBorders>
            <w:hideMark/>
          </w:tcPr>
          <w:p w14:paraId="54549DFA"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14.065</w:t>
            </w:r>
          </w:p>
        </w:tc>
      </w:tr>
      <w:tr w:rsidR="0052432A" w:rsidRPr="0052432A" w14:paraId="0A352EEB"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44410A1A"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Savaria Múzeum</w:t>
            </w:r>
          </w:p>
        </w:tc>
        <w:tc>
          <w:tcPr>
            <w:tcW w:w="3686" w:type="dxa"/>
            <w:tcBorders>
              <w:top w:val="single" w:sz="4" w:space="0" w:color="auto"/>
              <w:left w:val="single" w:sz="4" w:space="0" w:color="auto"/>
              <w:bottom w:val="single" w:sz="4" w:space="0" w:color="auto"/>
              <w:right w:val="single" w:sz="4" w:space="0" w:color="auto"/>
            </w:tcBorders>
          </w:tcPr>
          <w:p w14:paraId="0E2D6D20"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7FC02AC1" w14:textId="77777777" w:rsidR="0052432A" w:rsidRPr="0052432A" w:rsidRDefault="0052432A" w:rsidP="0052432A">
            <w:pPr>
              <w:jc w:val="right"/>
              <w:rPr>
                <w:rFonts w:ascii="Calibri" w:hAnsi="Calibri"/>
                <w:color w:val="000000" w:themeColor="text1"/>
                <w:szCs w:val="24"/>
              </w:rPr>
            </w:pPr>
          </w:p>
        </w:tc>
      </w:tr>
      <w:tr w:rsidR="0052432A" w:rsidRPr="0052432A" w14:paraId="1E54C0FC" w14:textId="77777777" w:rsidTr="0052432A">
        <w:tc>
          <w:tcPr>
            <w:tcW w:w="2830" w:type="dxa"/>
            <w:tcBorders>
              <w:top w:val="single" w:sz="4" w:space="0" w:color="auto"/>
              <w:left w:val="single" w:sz="4" w:space="0" w:color="auto"/>
              <w:bottom w:val="single" w:sz="4" w:space="0" w:color="auto"/>
              <w:right w:val="single" w:sz="4" w:space="0" w:color="auto"/>
            </w:tcBorders>
          </w:tcPr>
          <w:p w14:paraId="3555AA24"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326CE678"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16D256B3"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1.144</w:t>
            </w:r>
          </w:p>
        </w:tc>
      </w:tr>
      <w:tr w:rsidR="0052432A" w:rsidRPr="0052432A" w14:paraId="2FB118AC" w14:textId="77777777" w:rsidTr="0052432A">
        <w:tc>
          <w:tcPr>
            <w:tcW w:w="2830" w:type="dxa"/>
            <w:tcBorders>
              <w:top w:val="single" w:sz="4" w:space="0" w:color="auto"/>
              <w:left w:val="single" w:sz="4" w:space="0" w:color="auto"/>
              <w:bottom w:val="single" w:sz="4" w:space="0" w:color="auto"/>
              <w:right w:val="single" w:sz="4" w:space="0" w:color="auto"/>
            </w:tcBorders>
          </w:tcPr>
          <w:p w14:paraId="347C409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DC7A24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kisértékű tárgyi eszközök beszerzése (mobiltelefonok, vezetékes telefon, fűnyíró, fűkasza, stb.)</w:t>
            </w:r>
          </w:p>
        </w:tc>
        <w:tc>
          <w:tcPr>
            <w:tcW w:w="2544" w:type="dxa"/>
            <w:tcBorders>
              <w:top w:val="single" w:sz="4" w:space="0" w:color="auto"/>
              <w:left w:val="single" w:sz="4" w:space="0" w:color="auto"/>
              <w:bottom w:val="single" w:sz="4" w:space="0" w:color="auto"/>
              <w:right w:val="single" w:sz="4" w:space="0" w:color="auto"/>
            </w:tcBorders>
            <w:hideMark/>
          </w:tcPr>
          <w:p w14:paraId="0EAA209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1.976</w:t>
            </w:r>
          </w:p>
        </w:tc>
      </w:tr>
      <w:tr w:rsidR="0052432A" w:rsidRPr="0052432A" w14:paraId="7DF2010D" w14:textId="77777777" w:rsidTr="0052432A">
        <w:tc>
          <w:tcPr>
            <w:tcW w:w="2830" w:type="dxa"/>
            <w:tcBorders>
              <w:top w:val="single" w:sz="4" w:space="0" w:color="auto"/>
              <w:left w:val="single" w:sz="4" w:space="0" w:color="auto"/>
              <w:bottom w:val="single" w:sz="4" w:space="0" w:color="auto"/>
              <w:right w:val="single" w:sz="4" w:space="0" w:color="auto"/>
            </w:tcBorders>
          </w:tcPr>
          <w:p w14:paraId="380C53D4"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BF8C195"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muzeális tárgyak beszerzése (festmények, képeslapgyűjtemény, bogárgyűjtemény)</w:t>
            </w:r>
          </w:p>
        </w:tc>
        <w:tc>
          <w:tcPr>
            <w:tcW w:w="2544" w:type="dxa"/>
            <w:tcBorders>
              <w:top w:val="single" w:sz="4" w:space="0" w:color="auto"/>
              <w:left w:val="single" w:sz="4" w:space="0" w:color="auto"/>
              <w:bottom w:val="single" w:sz="4" w:space="0" w:color="auto"/>
              <w:right w:val="single" w:sz="4" w:space="0" w:color="auto"/>
            </w:tcBorders>
            <w:hideMark/>
          </w:tcPr>
          <w:p w14:paraId="21275B9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8.800</w:t>
            </w:r>
          </w:p>
        </w:tc>
      </w:tr>
      <w:tr w:rsidR="0052432A" w:rsidRPr="0052432A" w14:paraId="0D4EEBDF"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481F5552"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Pálos Károly Szociális Szolgáltató Központ és Gyermekjóléti Szolgálat</w:t>
            </w:r>
          </w:p>
        </w:tc>
        <w:tc>
          <w:tcPr>
            <w:tcW w:w="3686" w:type="dxa"/>
            <w:tcBorders>
              <w:top w:val="single" w:sz="4" w:space="0" w:color="auto"/>
              <w:left w:val="single" w:sz="4" w:space="0" w:color="auto"/>
              <w:bottom w:val="single" w:sz="4" w:space="0" w:color="auto"/>
              <w:right w:val="single" w:sz="4" w:space="0" w:color="auto"/>
            </w:tcBorders>
          </w:tcPr>
          <w:p w14:paraId="7518FF88"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5B0FEEF4" w14:textId="77777777" w:rsidR="0052432A" w:rsidRPr="0052432A" w:rsidRDefault="0052432A" w:rsidP="0052432A">
            <w:pPr>
              <w:jc w:val="right"/>
              <w:rPr>
                <w:rFonts w:ascii="Calibri" w:hAnsi="Calibri"/>
                <w:color w:val="000000" w:themeColor="text1"/>
                <w:szCs w:val="24"/>
              </w:rPr>
            </w:pPr>
          </w:p>
        </w:tc>
      </w:tr>
      <w:tr w:rsidR="0052432A" w:rsidRPr="0052432A" w14:paraId="7E6AF033" w14:textId="77777777" w:rsidTr="0052432A">
        <w:tc>
          <w:tcPr>
            <w:tcW w:w="2830" w:type="dxa"/>
            <w:tcBorders>
              <w:top w:val="single" w:sz="4" w:space="0" w:color="auto"/>
              <w:left w:val="single" w:sz="4" w:space="0" w:color="auto"/>
              <w:bottom w:val="single" w:sz="4" w:space="0" w:color="auto"/>
              <w:right w:val="single" w:sz="4" w:space="0" w:color="auto"/>
            </w:tcBorders>
          </w:tcPr>
          <w:p w14:paraId="27BB8CB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1117BD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 (fénymásológép, nyomtató, telefonok, router, tárgyi eszköz program fejlesztés, stb.)</w:t>
            </w:r>
          </w:p>
        </w:tc>
        <w:tc>
          <w:tcPr>
            <w:tcW w:w="2544" w:type="dxa"/>
            <w:tcBorders>
              <w:top w:val="single" w:sz="4" w:space="0" w:color="auto"/>
              <w:left w:val="single" w:sz="4" w:space="0" w:color="auto"/>
              <w:bottom w:val="single" w:sz="4" w:space="0" w:color="auto"/>
              <w:right w:val="single" w:sz="4" w:space="0" w:color="auto"/>
            </w:tcBorders>
            <w:hideMark/>
          </w:tcPr>
          <w:p w14:paraId="76C854D2"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6.343</w:t>
            </w:r>
          </w:p>
        </w:tc>
      </w:tr>
      <w:tr w:rsidR="0052432A" w:rsidRPr="0052432A" w14:paraId="3BE28892" w14:textId="77777777" w:rsidTr="0052432A">
        <w:tc>
          <w:tcPr>
            <w:tcW w:w="2830" w:type="dxa"/>
            <w:tcBorders>
              <w:top w:val="single" w:sz="4" w:space="0" w:color="auto"/>
              <w:left w:val="single" w:sz="4" w:space="0" w:color="auto"/>
              <w:bottom w:val="single" w:sz="4" w:space="0" w:color="auto"/>
              <w:right w:val="single" w:sz="4" w:space="0" w:color="auto"/>
            </w:tcBorders>
          </w:tcPr>
          <w:p w14:paraId="678DD4BA"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726DBA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gépek, berendezések beszerzése (CSÁO felújított lakásainak bútorcseréje, függöny, szőnyeg, mosógép; Domonkos utcai kapcsolatügyeleti szoba bútorcseréje; Jászai M. u. 4. szám alatti közösségi tér irattároló fémszekrény; stb.)</w:t>
            </w:r>
          </w:p>
        </w:tc>
        <w:tc>
          <w:tcPr>
            <w:tcW w:w="2544" w:type="dxa"/>
            <w:tcBorders>
              <w:top w:val="single" w:sz="4" w:space="0" w:color="auto"/>
              <w:left w:val="single" w:sz="4" w:space="0" w:color="auto"/>
              <w:bottom w:val="single" w:sz="4" w:space="0" w:color="auto"/>
              <w:right w:val="single" w:sz="4" w:space="0" w:color="auto"/>
            </w:tcBorders>
          </w:tcPr>
          <w:p w14:paraId="38C68292"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19.084</w:t>
            </w:r>
          </w:p>
          <w:p w14:paraId="328BE525" w14:textId="77777777" w:rsidR="0052432A" w:rsidRPr="0052432A" w:rsidRDefault="0052432A" w:rsidP="0052432A">
            <w:pPr>
              <w:jc w:val="right"/>
              <w:rPr>
                <w:rFonts w:ascii="Calibri" w:hAnsi="Calibri"/>
                <w:color w:val="000000" w:themeColor="text1"/>
                <w:szCs w:val="24"/>
              </w:rPr>
            </w:pPr>
          </w:p>
        </w:tc>
      </w:tr>
      <w:tr w:rsidR="0052432A" w:rsidRPr="0052432A" w14:paraId="1ED3C2B2" w14:textId="77777777" w:rsidTr="0052432A">
        <w:tc>
          <w:tcPr>
            <w:tcW w:w="2830" w:type="dxa"/>
            <w:tcBorders>
              <w:top w:val="single" w:sz="4" w:space="0" w:color="auto"/>
              <w:left w:val="single" w:sz="4" w:space="0" w:color="auto"/>
              <w:bottom w:val="single" w:sz="4" w:space="0" w:color="auto"/>
              <w:right w:val="single" w:sz="4" w:space="0" w:color="auto"/>
            </w:tcBorders>
          </w:tcPr>
          <w:p w14:paraId="7C9E117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712016A"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CSÁO 6 lakás teljes felújítása, elektromos hálózat felújítása</w:t>
            </w:r>
          </w:p>
        </w:tc>
        <w:tc>
          <w:tcPr>
            <w:tcW w:w="2544" w:type="dxa"/>
            <w:tcBorders>
              <w:top w:val="single" w:sz="4" w:space="0" w:color="auto"/>
              <w:left w:val="single" w:sz="4" w:space="0" w:color="auto"/>
              <w:bottom w:val="single" w:sz="4" w:space="0" w:color="auto"/>
              <w:right w:val="single" w:sz="4" w:space="0" w:color="auto"/>
            </w:tcBorders>
            <w:hideMark/>
          </w:tcPr>
          <w:p w14:paraId="68CD160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31.398</w:t>
            </w:r>
          </w:p>
        </w:tc>
      </w:tr>
      <w:tr w:rsidR="0052432A" w:rsidRPr="0052432A" w14:paraId="63C44884" w14:textId="77777777" w:rsidTr="0052432A">
        <w:tc>
          <w:tcPr>
            <w:tcW w:w="2830" w:type="dxa"/>
            <w:tcBorders>
              <w:top w:val="single" w:sz="4" w:space="0" w:color="auto"/>
              <w:left w:val="single" w:sz="4" w:space="0" w:color="auto"/>
              <w:bottom w:val="single" w:sz="4" w:space="0" w:color="auto"/>
              <w:right w:val="single" w:sz="4" w:space="0" w:color="auto"/>
            </w:tcBorders>
          </w:tcPr>
          <w:p w14:paraId="3CE0F590"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D39796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Gagarin utcai Idősek klubjában térkőburkolat felújítása, Domonkos utcai tolókapu felújítása, gépkocsi kuplungcseréje</w:t>
            </w:r>
          </w:p>
        </w:tc>
        <w:tc>
          <w:tcPr>
            <w:tcW w:w="2544" w:type="dxa"/>
            <w:tcBorders>
              <w:top w:val="single" w:sz="4" w:space="0" w:color="auto"/>
              <w:left w:val="single" w:sz="4" w:space="0" w:color="auto"/>
              <w:bottom w:val="single" w:sz="4" w:space="0" w:color="auto"/>
              <w:right w:val="single" w:sz="4" w:space="0" w:color="auto"/>
            </w:tcBorders>
            <w:hideMark/>
          </w:tcPr>
          <w:p w14:paraId="40F3CB1F"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3.834</w:t>
            </w:r>
          </w:p>
        </w:tc>
      </w:tr>
      <w:tr w:rsidR="0052432A" w:rsidRPr="0052432A" w14:paraId="621C6837" w14:textId="77777777" w:rsidTr="0052432A">
        <w:tc>
          <w:tcPr>
            <w:tcW w:w="2830" w:type="dxa"/>
            <w:tcBorders>
              <w:top w:val="single" w:sz="4" w:space="0" w:color="auto"/>
              <w:left w:val="single" w:sz="4" w:space="0" w:color="auto"/>
              <w:bottom w:val="single" w:sz="4" w:space="0" w:color="auto"/>
              <w:right w:val="single" w:sz="4" w:space="0" w:color="auto"/>
            </w:tcBorders>
          </w:tcPr>
          <w:p w14:paraId="7C1ECB2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464001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Szőllősi stny. 36. sz. alatti épület teraszának és térkőburkolatának felújítása; teakonyha kialakítása; kapu automatizálása</w:t>
            </w:r>
          </w:p>
        </w:tc>
        <w:tc>
          <w:tcPr>
            <w:tcW w:w="2544" w:type="dxa"/>
            <w:tcBorders>
              <w:top w:val="single" w:sz="4" w:space="0" w:color="auto"/>
              <w:left w:val="single" w:sz="4" w:space="0" w:color="auto"/>
              <w:bottom w:val="single" w:sz="4" w:space="0" w:color="auto"/>
              <w:right w:val="single" w:sz="4" w:space="0" w:color="auto"/>
            </w:tcBorders>
            <w:hideMark/>
          </w:tcPr>
          <w:p w14:paraId="4B644E4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22.707</w:t>
            </w:r>
          </w:p>
        </w:tc>
      </w:tr>
      <w:tr w:rsidR="0052432A" w:rsidRPr="0052432A" w14:paraId="385688AD"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6D6DF11"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Egészségügyi és Kulturális GESZ</w:t>
            </w:r>
          </w:p>
        </w:tc>
        <w:tc>
          <w:tcPr>
            <w:tcW w:w="3686" w:type="dxa"/>
            <w:tcBorders>
              <w:top w:val="single" w:sz="4" w:space="0" w:color="auto"/>
              <w:left w:val="single" w:sz="4" w:space="0" w:color="auto"/>
              <w:bottom w:val="single" w:sz="4" w:space="0" w:color="auto"/>
              <w:right w:val="single" w:sz="4" w:space="0" w:color="auto"/>
            </w:tcBorders>
          </w:tcPr>
          <w:p w14:paraId="2C388E41"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10B62FDA" w14:textId="77777777" w:rsidR="0052432A" w:rsidRPr="0052432A" w:rsidRDefault="0052432A" w:rsidP="0052432A">
            <w:pPr>
              <w:jc w:val="right"/>
              <w:rPr>
                <w:rFonts w:ascii="Calibri" w:hAnsi="Calibri"/>
                <w:color w:val="000000" w:themeColor="text1"/>
                <w:szCs w:val="24"/>
              </w:rPr>
            </w:pPr>
          </w:p>
        </w:tc>
      </w:tr>
      <w:tr w:rsidR="0052432A" w:rsidRPr="0052432A" w14:paraId="05059668" w14:textId="77777777" w:rsidTr="0052432A">
        <w:tc>
          <w:tcPr>
            <w:tcW w:w="2830" w:type="dxa"/>
            <w:tcBorders>
              <w:top w:val="single" w:sz="4" w:space="0" w:color="auto"/>
              <w:left w:val="single" w:sz="4" w:space="0" w:color="auto"/>
              <w:bottom w:val="single" w:sz="4" w:space="0" w:color="auto"/>
              <w:right w:val="single" w:sz="4" w:space="0" w:color="auto"/>
            </w:tcBorders>
          </w:tcPr>
          <w:p w14:paraId="6AC61D73" w14:textId="77777777" w:rsidR="0052432A" w:rsidRPr="0052432A" w:rsidRDefault="0052432A" w:rsidP="0052432A">
            <w:pPr>
              <w:jc w:val="both"/>
              <w:rPr>
                <w:rFonts w:ascii="Calibri" w:hAnsi="Calibri"/>
                <w:b/>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D64C55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2DF40236"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992</w:t>
            </w:r>
          </w:p>
        </w:tc>
      </w:tr>
      <w:tr w:rsidR="0052432A" w:rsidRPr="0052432A" w14:paraId="5C84F587" w14:textId="77777777" w:rsidTr="0052432A">
        <w:tc>
          <w:tcPr>
            <w:tcW w:w="2830" w:type="dxa"/>
            <w:tcBorders>
              <w:top w:val="single" w:sz="4" w:space="0" w:color="auto"/>
              <w:left w:val="single" w:sz="4" w:space="0" w:color="auto"/>
              <w:bottom w:val="single" w:sz="4" w:space="0" w:color="auto"/>
              <w:right w:val="single" w:sz="4" w:space="0" w:color="auto"/>
            </w:tcBorders>
          </w:tcPr>
          <w:p w14:paraId="4267BD84"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0DE517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kisértékű gépek, berendezések beszerzése - a GESZ és a GESZ által működtetett háziorvosi praxisok, védőnői szolgálat, ifjúság-egészségügyi praxisok működéshez szükséges eszközök beszerzése (vérnyomásmérő, mérleg, fogászati műszerek, hűtőszekrény, mobiltelefonok, bojler, székek, stb.)</w:t>
            </w:r>
          </w:p>
        </w:tc>
        <w:tc>
          <w:tcPr>
            <w:tcW w:w="2544" w:type="dxa"/>
            <w:tcBorders>
              <w:top w:val="single" w:sz="4" w:space="0" w:color="auto"/>
              <w:left w:val="single" w:sz="4" w:space="0" w:color="auto"/>
              <w:bottom w:val="single" w:sz="4" w:space="0" w:color="auto"/>
              <w:right w:val="single" w:sz="4" w:space="0" w:color="auto"/>
            </w:tcBorders>
            <w:hideMark/>
          </w:tcPr>
          <w:p w14:paraId="0BE7F3E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2.495</w:t>
            </w:r>
          </w:p>
        </w:tc>
      </w:tr>
      <w:tr w:rsidR="0052432A" w:rsidRPr="0052432A" w14:paraId="67FB13E4"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3CC2B9C"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Egyesített Bölcsődei Intézmény</w:t>
            </w:r>
          </w:p>
        </w:tc>
        <w:tc>
          <w:tcPr>
            <w:tcW w:w="3686" w:type="dxa"/>
            <w:tcBorders>
              <w:top w:val="single" w:sz="4" w:space="0" w:color="auto"/>
              <w:left w:val="single" w:sz="4" w:space="0" w:color="auto"/>
              <w:bottom w:val="single" w:sz="4" w:space="0" w:color="auto"/>
              <w:right w:val="single" w:sz="4" w:space="0" w:color="auto"/>
            </w:tcBorders>
          </w:tcPr>
          <w:p w14:paraId="7AB1EB44"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169B899D" w14:textId="77777777" w:rsidR="0052432A" w:rsidRPr="0052432A" w:rsidRDefault="0052432A" w:rsidP="0052432A">
            <w:pPr>
              <w:jc w:val="right"/>
              <w:rPr>
                <w:rFonts w:ascii="Calibri" w:hAnsi="Calibri"/>
                <w:color w:val="000000" w:themeColor="text1"/>
                <w:szCs w:val="24"/>
              </w:rPr>
            </w:pPr>
          </w:p>
        </w:tc>
      </w:tr>
      <w:tr w:rsidR="0052432A" w:rsidRPr="0052432A" w14:paraId="05D17205" w14:textId="77777777" w:rsidTr="0052432A">
        <w:tc>
          <w:tcPr>
            <w:tcW w:w="2830" w:type="dxa"/>
            <w:tcBorders>
              <w:top w:val="single" w:sz="4" w:space="0" w:color="auto"/>
              <w:left w:val="single" w:sz="4" w:space="0" w:color="auto"/>
              <w:bottom w:val="single" w:sz="4" w:space="0" w:color="auto"/>
              <w:right w:val="single" w:sz="4" w:space="0" w:color="auto"/>
            </w:tcBorders>
          </w:tcPr>
          <w:p w14:paraId="2636F31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51863F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ingatlanok beszerzése, létesítése (3D homlokzati dekoráció, alumínium redőnyök)</w:t>
            </w:r>
          </w:p>
        </w:tc>
        <w:tc>
          <w:tcPr>
            <w:tcW w:w="2544" w:type="dxa"/>
            <w:tcBorders>
              <w:top w:val="single" w:sz="4" w:space="0" w:color="auto"/>
              <w:left w:val="single" w:sz="4" w:space="0" w:color="auto"/>
              <w:bottom w:val="single" w:sz="4" w:space="0" w:color="auto"/>
              <w:right w:val="single" w:sz="4" w:space="0" w:color="auto"/>
            </w:tcBorders>
            <w:hideMark/>
          </w:tcPr>
          <w:p w14:paraId="33C0C850"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516</w:t>
            </w:r>
          </w:p>
        </w:tc>
      </w:tr>
      <w:tr w:rsidR="0052432A" w:rsidRPr="0052432A" w14:paraId="2EBB26D2" w14:textId="77777777" w:rsidTr="0052432A">
        <w:tc>
          <w:tcPr>
            <w:tcW w:w="2830" w:type="dxa"/>
            <w:tcBorders>
              <w:top w:val="single" w:sz="4" w:space="0" w:color="auto"/>
              <w:left w:val="single" w:sz="4" w:space="0" w:color="auto"/>
              <w:bottom w:val="single" w:sz="4" w:space="0" w:color="auto"/>
              <w:right w:val="single" w:sz="4" w:space="0" w:color="auto"/>
            </w:tcBorders>
          </w:tcPr>
          <w:p w14:paraId="4F0FCBD5"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C0B960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 (nyomtatók)</w:t>
            </w:r>
          </w:p>
        </w:tc>
        <w:tc>
          <w:tcPr>
            <w:tcW w:w="2544" w:type="dxa"/>
            <w:tcBorders>
              <w:top w:val="single" w:sz="4" w:space="0" w:color="auto"/>
              <w:left w:val="single" w:sz="4" w:space="0" w:color="auto"/>
              <w:bottom w:val="single" w:sz="4" w:space="0" w:color="auto"/>
              <w:right w:val="single" w:sz="4" w:space="0" w:color="auto"/>
            </w:tcBorders>
            <w:hideMark/>
          </w:tcPr>
          <w:p w14:paraId="53884B3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1.114</w:t>
            </w:r>
          </w:p>
        </w:tc>
      </w:tr>
      <w:tr w:rsidR="0052432A" w:rsidRPr="0052432A" w14:paraId="614211C5" w14:textId="77777777" w:rsidTr="0052432A">
        <w:tc>
          <w:tcPr>
            <w:tcW w:w="2830" w:type="dxa"/>
            <w:tcBorders>
              <w:top w:val="single" w:sz="4" w:space="0" w:color="auto"/>
              <w:left w:val="single" w:sz="4" w:space="0" w:color="auto"/>
              <w:bottom w:val="single" w:sz="4" w:space="0" w:color="auto"/>
              <w:right w:val="single" w:sz="4" w:space="0" w:color="auto"/>
            </w:tcBorders>
          </w:tcPr>
          <w:p w14:paraId="5CCD20F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476023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tárgyi eszközök beszerzése (fűnyíró, olajradiátor, porszívó, vízforraló, kávéfőző, bútorok telefonok, aprítógép, mosógép, szárítógép, gumiabroncsok, stb.)</w:t>
            </w:r>
          </w:p>
        </w:tc>
        <w:tc>
          <w:tcPr>
            <w:tcW w:w="2544" w:type="dxa"/>
            <w:tcBorders>
              <w:top w:val="single" w:sz="4" w:space="0" w:color="auto"/>
              <w:left w:val="single" w:sz="4" w:space="0" w:color="auto"/>
              <w:bottom w:val="single" w:sz="4" w:space="0" w:color="auto"/>
              <w:right w:val="single" w:sz="4" w:space="0" w:color="auto"/>
            </w:tcBorders>
          </w:tcPr>
          <w:p w14:paraId="7E40B094"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11.069</w:t>
            </w:r>
          </w:p>
          <w:p w14:paraId="12C3167A" w14:textId="77777777" w:rsidR="0052432A" w:rsidRPr="0052432A" w:rsidRDefault="0052432A" w:rsidP="0052432A">
            <w:pPr>
              <w:jc w:val="right"/>
              <w:rPr>
                <w:rFonts w:ascii="Calibri" w:hAnsi="Calibri"/>
                <w:color w:val="000000" w:themeColor="text1"/>
                <w:szCs w:val="24"/>
              </w:rPr>
            </w:pPr>
          </w:p>
        </w:tc>
      </w:tr>
      <w:tr w:rsidR="0052432A" w:rsidRPr="0052432A" w14:paraId="1B3F8853" w14:textId="77777777" w:rsidTr="0052432A">
        <w:tc>
          <w:tcPr>
            <w:tcW w:w="2830" w:type="dxa"/>
            <w:tcBorders>
              <w:top w:val="single" w:sz="4" w:space="0" w:color="auto"/>
              <w:left w:val="single" w:sz="4" w:space="0" w:color="auto"/>
              <w:bottom w:val="single" w:sz="4" w:space="0" w:color="auto"/>
              <w:right w:val="single" w:sz="4" w:space="0" w:color="auto"/>
            </w:tcBorders>
          </w:tcPr>
          <w:p w14:paraId="3EB0AF6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B45A70F"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Napraforgó Bölcsőde - gyermekfürdő felújítása; tetőszigetelés; teljes épület festése, kültéri mázolása</w:t>
            </w:r>
          </w:p>
        </w:tc>
        <w:tc>
          <w:tcPr>
            <w:tcW w:w="2544" w:type="dxa"/>
            <w:tcBorders>
              <w:top w:val="single" w:sz="4" w:space="0" w:color="auto"/>
              <w:left w:val="single" w:sz="4" w:space="0" w:color="auto"/>
              <w:bottom w:val="single" w:sz="4" w:space="0" w:color="auto"/>
              <w:right w:val="single" w:sz="4" w:space="0" w:color="auto"/>
            </w:tcBorders>
            <w:hideMark/>
          </w:tcPr>
          <w:p w14:paraId="5A26BD7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48.203</w:t>
            </w:r>
          </w:p>
        </w:tc>
      </w:tr>
      <w:tr w:rsidR="0052432A" w:rsidRPr="0052432A" w14:paraId="435B1CF9" w14:textId="77777777" w:rsidTr="0052432A">
        <w:tc>
          <w:tcPr>
            <w:tcW w:w="2830" w:type="dxa"/>
            <w:tcBorders>
              <w:top w:val="single" w:sz="4" w:space="0" w:color="auto"/>
              <w:left w:val="single" w:sz="4" w:space="0" w:color="auto"/>
              <w:bottom w:val="single" w:sz="4" w:space="0" w:color="auto"/>
              <w:right w:val="single" w:sz="4" w:space="0" w:color="auto"/>
            </w:tcBorders>
          </w:tcPr>
          <w:p w14:paraId="6F5DA8EC"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7265E9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Csodaország Bölcsőde - épület felújítása</w:t>
            </w:r>
          </w:p>
        </w:tc>
        <w:tc>
          <w:tcPr>
            <w:tcW w:w="2544" w:type="dxa"/>
            <w:tcBorders>
              <w:top w:val="single" w:sz="4" w:space="0" w:color="auto"/>
              <w:left w:val="single" w:sz="4" w:space="0" w:color="auto"/>
              <w:bottom w:val="single" w:sz="4" w:space="0" w:color="auto"/>
              <w:right w:val="single" w:sz="4" w:space="0" w:color="auto"/>
            </w:tcBorders>
            <w:hideMark/>
          </w:tcPr>
          <w:p w14:paraId="1607C69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3.941</w:t>
            </w:r>
          </w:p>
        </w:tc>
      </w:tr>
      <w:tr w:rsidR="0052432A" w:rsidRPr="0052432A" w14:paraId="682B87F8" w14:textId="77777777" w:rsidTr="0052432A">
        <w:tc>
          <w:tcPr>
            <w:tcW w:w="2830" w:type="dxa"/>
            <w:tcBorders>
              <w:top w:val="single" w:sz="4" w:space="0" w:color="auto"/>
              <w:left w:val="single" w:sz="4" w:space="0" w:color="auto"/>
              <w:bottom w:val="single" w:sz="4" w:space="0" w:color="auto"/>
              <w:right w:val="single" w:sz="4" w:space="0" w:color="auto"/>
            </w:tcBorders>
          </w:tcPr>
          <w:p w14:paraId="19734F2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7B15F90"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Bokréta Bölcsőde – vízvezetékszerelési munkák csőtörés miatt; tornaszoba kialakítása</w:t>
            </w:r>
          </w:p>
        </w:tc>
        <w:tc>
          <w:tcPr>
            <w:tcW w:w="2544" w:type="dxa"/>
            <w:tcBorders>
              <w:top w:val="single" w:sz="4" w:space="0" w:color="auto"/>
              <w:left w:val="single" w:sz="4" w:space="0" w:color="auto"/>
              <w:bottom w:val="single" w:sz="4" w:space="0" w:color="auto"/>
              <w:right w:val="single" w:sz="4" w:space="0" w:color="auto"/>
            </w:tcBorders>
            <w:hideMark/>
          </w:tcPr>
          <w:p w14:paraId="6AAC1EE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4.262</w:t>
            </w:r>
          </w:p>
        </w:tc>
      </w:tr>
      <w:tr w:rsidR="0052432A" w:rsidRPr="0052432A" w14:paraId="0C7838B0" w14:textId="77777777" w:rsidTr="0052432A">
        <w:tc>
          <w:tcPr>
            <w:tcW w:w="2830" w:type="dxa"/>
            <w:tcBorders>
              <w:top w:val="single" w:sz="4" w:space="0" w:color="auto"/>
              <w:left w:val="single" w:sz="4" w:space="0" w:color="auto"/>
              <w:bottom w:val="single" w:sz="4" w:space="0" w:color="auto"/>
              <w:right w:val="single" w:sz="4" w:space="0" w:color="auto"/>
            </w:tcBorders>
          </w:tcPr>
          <w:p w14:paraId="690C2A6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2C4A909"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Kuckó Bölcsőde – konyha felújítása</w:t>
            </w:r>
          </w:p>
        </w:tc>
        <w:tc>
          <w:tcPr>
            <w:tcW w:w="2544" w:type="dxa"/>
            <w:tcBorders>
              <w:top w:val="single" w:sz="4" w:space="0" w:color="auto"/>
              <w:left w:val="single" w:sz="4" w:space="0" w:color="auto"/>
              <w:bottom w:val="single" w:sz="4" w:space="0" w:color="auto"/>
              <w:right w:val="single" w:sz="4" w:space="0" w:color="auto"/>
            </w:tcBorders>
            <w:hideMark/>
          </w:tcPr>
          <w:p w14:paraId="1D958767"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964</w:t>
            </w:r>
          </w:p>
        </w:tc>
      </w:tr>
      <w:tr w:rsidR="0052432A" w:rsidRPr="0052432A" w14:paraId="0A84EEAA"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B23693D"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Városi Vásárcsarnok</w:t>
            </w:r>
          </w:p>
        </w:tc>
        <w:tc>
          <w:tcPr>
            <w:tcW w:w="3686" w:type="dxa"/>
            <w:tcBorders>
              <w:top w:val="single" w:sz="4" w:space="0" w:color="auto"/>
              <w:left w:val="single" w:sz="4" w:space="0" w:color="auto"/>
              <w:bottom w:val="single" w:sz="4" w:space="0" w:color="auto"/>
              <w:right w:val="single" w:sz="4" w:space="0" w:color="auto"/>
            </w:tcBorders>
          </w:tcPr>
          <w:p w14:paraId="188936EF"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630D2658" w14:textId="77777777" w:rsidR="0052432A" w:rsidRPr="0052432A" w:rsidRDefault="0052432A" w:rsidP="0052432A">
            <w:pPr>
              <w:jc w:val="right"/>
              <w:rPr>
                <w:rFonts w:ascii="Calibri" w:hAnsi="Calibri"/>
                <w:color w:val="000000" w:themeColor="text1"/>
                <w:szCs w:val="24"/>
              </w:rPr>
            </w:pPr>
          </w:p>
        </w:tc>
      </w:tr>
      <w:tr w:rsidR="0052432A" w:rsidRPr="0052432A" w14:paraId="589D5F3D" w14:textId="77777777" w:rsidTr="0052432A">
        <w:tc>
          <w:tcPr>
            <w:tcW w:w="2830" w:type="dxa"/>
            <w:tcBorders>
              <w:top w:val="single" w:sz="4" w:space="0" w:color="auto"/>
              <w:left w:val="single" w:sz="4" w:space="0" w:color="auto"/>
              <w:bottom w:val="single" w:sz="4" w:space="0" w:color="auto"/>
              <w:right w:val="single" w:sz="4" w:space="0" w:color="auto"/>
            </w:tcBorders>
          </w:tcPr>
          <w:p w14:paraId="28C4AA6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BCAFA0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54E7B87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928</w:t>
            </w:r>
          </w:p>
        </w:tc>
      </w:tr>
      <w:tr w:rsidR="0052432A" w:rsidRPr="0052432A" w14:paraId="4051EDF2" w14:textId="77777777" w:rsidTr="0052432A">
        <w:tc>
          <w:tcPr>
            <w:tcW w:w="2830" w:type="dxa"/>
            <w:tcBorders>
              <w:top w:val="single" w:sz="4" w:space="0" w:color="auto"/>
              <w:left w:val="single" w:sz="4" w:space="0" w:color="auto"/>
              <w:bottom w:val="single" w:sz="4" w:space="0" w:color="auto"/>
              <w:right w:val="single" w:sz="4" w:space="0" w:color="auto"/>
            </w:tcBorders>
          </w:tcPr>
          <w:p w14:paraId="285B7A1C"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8683A92"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gépek, berendezések beszerzése (piac tábla, gombavizsgáló kiadóablak, kültéri hulladékgyűjtő)</w:t>
            </w:r>
          </w:p>
        </w:tc>
        <w:tc>
          <w:tcPr>
            <w:tcW w:w="2544" w:type="dxa"/>
            <w:tcBorders>
              <w:top w:val="single" w:sz="4" w:space="0" w:color="auto"/>
              <w:left w:val="single" w:sz="4" w:space="0" w:color="auto"/>
              <w:bottom w:val="single" w:sz="4" w:space="0" w:color="auto"/>
              <w:right w:val="single" w:sz="4" w:space="0" w:color="auto"/>
            </w:tcBorders>
            <w:hideMark/>
          </w:tcPr>
          <w:p w14:paraId="319BC7EF"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2.456</w:t>
            </w:r>
          </w:p>
        </w:tc>
      </w:tr>
      <w:tr w:rsidR="0052432A" w:rsidRPr="0052432A" w14:paraId="6C9E9D7A" w14:textId="77777777" w:rsidTr="0052432A">
        <w:tc>
          <w:tcPr>
            <w:tcW w:w="2830" w:type="dxa"/>
            <w:tcBorders>
              <w:top w:val="single" w:sz="4" w:space="0" w:color="auto"/>
              <w:left w:val="single" w:sz="4" w:space="0" w:color="auto"/>
              <w:bottom w:val="single" w:sz="4" w:space="0" w:color="auto"/>
              <w:right w:val="single" w:sz="4" w:space="0" w:color="auto"/>
            </w:tcBorders>
          </w:tcPr>
          <w:p w14:paraId="222239C1"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60E569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kisértékű egyéb gépek, berendezések beszerzése (táblák, asztalok, ventilátorok, roll-upok, stb.)</w:t>
            </w:r>
          </w:p>
        </w:tc>
        <w:tc>
          <w:tcPr>
            <w:tcW w:w="2544" w:type="dxa"/>
            <w:tcBorders>
              <w:top w:val="single" w:sz="4" w:space="0" w:color="auto"/>
              <w:left w:val="single" w:sz="4" w:space="0" w:color="auto"/>
              <w:bottom w:val="single" w:sz="4" w:space="0" w:color="auto"/>
              <w:right w:val="single" w:sz="4" w:space="0" w:color="auto"/>
            </w:tcBorders>
            <w:hideMark/>
          </w:tcPr>
          <w:p w14:paraId="3F1D930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3.502</w:t>
            </w:r>
          </w:p>
        </w:tc>
      </w:tr>
      <w:tr w:rsidR="0052432A" w:rsidRPr="0052432A" w14:paraId="27DDA90E" w14:textId="77777777" w:rsidTr="0052432A">
        <w:tc>
          <w:tcPr>
            <w:tcW w:w="2830" w:type="dxa"/>
            <w:tcBorders>
              <w:top w:val="single" w:sz="4" w:space="0" w:color="auto"/>
              <w:left w:val="single" w:sz="4" w:space="0" w:color="auto"/>
              <w:bottom w:val="single" w:sz="4" w:space="0" w:color="auto"/>
              <w:right w:val="single" w:sz="4" w:space="0" w:color="auto"/>
            </w:tcBorders>
          </w:tcPr>
          <w:p w14:paraId="1C0C5007"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F66D60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beltéri szennyvíztisztító akna kiépítése</w:t>
            </w:r>
          </w:p>
        </w:tc>
        <w:tc>
          <w:tcPr>
            <w:tcW w:w="2544" w:type="dxa"/>
            <w:tcBorders>
              <w:top w:val="single" w:sz="4" w:space="0" w:color="auto"/>
              <w:left w:val="single" w:sz="4" w:space="0" w:color="auto"/>
              <w:bottom w:val="single" w:sz="4" w:space="0" w:color="auto"/>
              <w:right w:val="single" w:sz="4" w:space="0" w:color="auto"/>
            </w:tcBorders>
            <w:hideMark/>
          </w:tcPr>
          <w:p w14:paraId="472D1724"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2.054</w:t>
            </w:r>
          </w:p>
        </w:tc>
      </w:tr>
      <w:tr w:rsidR="0052432A" w:rsidRPr="0052432A" w14:paraId="4AF954F6"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DAB43EA"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Polgármesteri Hivatal</w:t>
            </w:r>
          </w:p>
        </w:tc>
        <w:tc>
          <w:tcPr>
            <w:tcW w:w="3686" w:type="dxa"/>
            <w:tcBorders>
              <w:top w:val="single" w:sz="4" w:space="0" w:color="auto"/>
              <w:left w:val="single" w:sz="4" w:space="0" w:color="auto"/>
              <w:bottom w:val="single" w:sz="4" w:space="0" w:color="auto"/>
              <w:right w:val="single" w:sz="4" w:space="0" w:color="auto"/>
            </w:tcBorders>
          </w:tcPr>
          <w:p w14:paraId="2E59734D"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38A91E39" w14:textId="77777777" w:rsidR="0052432A" w:rsidRPr="0052432A" w:rsidRDefault="0052432A" w:rsidP="0052432A">
            <w:pPr>
              <w:jc w:val="right"/>
              <w:rPr>
                <w:rFonts w:ascii="Calibri" w:hAnsi="Calibri"/>
                <w:color w:val="000000" w:themeColor="text1"/>
                <w:szCs w:val="24"/>
              </w:rPr>
            </w:pPr>
          </w:p>
        </w:tc>
      </w:tr>
      <w:tr w:rsidR="0052432A" w:rsidRPr="0052432A" w14:paraId="73AD6F5B" w14:textId="77777777" w:rsidTr="0052432A">
        <w:tc>
          <w:tcPr>
            <w:tcW w:w="2830" w:type="dxa"/>
            <w:tcBorders>
              <w:top w:val="single" w:sz="4" w:space="0" w:color="auto"/>
              <w:left w:val="single" w:sz="4" w:space="0" w:color="auto"/>
              <w:bottom w:val="single" w:sz="4" w:space="0" w:color="auto"/>
              <w:right w:val="single" w:sz="4" w:space="0" w:color="auto"/>
            </w:tcBorders>
          </w:tcPr>
          <w:p w14:paraId="5A3D3C8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A48EF98"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 (</w:t>
            </w:r>
            <w:r w:rsidRPr="0052432A">
              <w:rPr>
                <w:rFonts w:ascii="Calibri" w:hAnsi="Calibri"/>
                <w:szCs w:val="24"/>
              </w:rPr>
              <w:t>számítógépek, monitorok, képviselői laptopok, fénymásoló, közgyűlési szavazórendszer, mobiltelefonok,  stb.)</w:t>
            </w:r>
          </w:p>
        </w:tc>
        <w:tc>
          <w:tcPr>
            <w:tcW w:w="2544" w:type="dxa"/>
            <w:tcBorders>
              <w:top w:val="single" w:sz="4" w:space="0" w:color="auto"/>
              <w:left w:val="single" w:sz="4" w:space="0" w:color="auto"/>
              <w:bottom w:val="single" w:sz="4" w:space="0" w:color="auto"/>
              <w:right w:val="single" w:sz="4" w:space="0" w:color="auto"/>
            </w:tcBorders>
            <w:hideMark/>
          </w:tcPr>
          <w:p w14:paraId="5B1C9C85"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62.656</w:t>
            </w:r>
          </w:p>
        </w:tc>
      </w:tr>
      <w:tr w:rsidR="0052432A" w:rsidRPr="0052432A" w14:paraId="68033784" w14:textId="77777777" w:rsidTr="0052432A">
        <w:tc>
          <w:tcPr>
            <w:tcW w:w="2830" w:type="dxa"/>
            <w:tcBorders>
              <w:top w:val="single" w:sz="4" w:space="0" w:color="auto"/>
              <w:left w:val="single" w:sz="4" w:space="0" w:color="auto"/>
              <w:bottom w:val="single" w:sz="4" w:space="0" w:color="auto"/>
              <w:right w:val="single" w:sz="4" w:space="0" w:color="auto"/>
            </w:tcBorders>
          </w:tcPr>
          <w:p w14:paraId="5F95FC7A"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803CF6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EBER program, IRMA fejlesztése, térinformatika bővítése</w:t>
            </w:r>
          </w:p>
        </w:tc>
        <w:tc>
          <w:tcPr>
            <w:tcW w:w="2544" w:type="dxa"/>
            <w:tcBorders>
              <w:top w:val="single" w:sz="4" w:space="0" w:color="auto"/>
              <w:left w:val="single" w:sz="4" w:space="0" w:color="auto"/>
              <w:bottom w:val="single" w:sz="4" w:space="0" w:color="auto"/>
              <w:right w:val="single" w:sz="4" w:space="0" w:color="auto"/>
            </w:tcBorders>
            <w:hideMark/>
          </w:tcPr>
          <w:p w14:paraId="65397325"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6.267</w:t>
            </w:r>
          </w:p>
        </w:tc>
      </w:tr>
      <w:tr w:rsidR="0052432A" w:rsidRPr="0052432A" w14:paraId="20FA9ED5" w14:textId="77777777" w:rsidTr="0052432A">
        <w:tc>
          <w:tcPr>
            <w:tcW w:w="2830" w:type="dxa"/>
            <w:tcBorders>
              <w:top w:val="single" w:sz="4" w:space="0" w:color="auto"/>
              <w:left w:val="single" w:sz="4" w:space="0" w:color="auto"/>
              <w:bottom w:val="single" w:sz="4" w:space="0" w:color="auto"/>
              <w:right w:val="single" w:sz="4" w:space="0" w:color="auto"/>
            </w:tcBorders>
          </w:tcPr>
          <w:p w14:paraId="5E75C46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6FD8501"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tárgyi eszközök beszerzése (bútorok, hűtőszekrények, porszívók, autógumi, reluxa, szavazófülkék, választásra asztalok, stb.)</w:t>
            </w:r>
          </w:p>
        </w:tc>
        <w:tc>
          <w:tcPr>
            <w:tcW w:w="2544" w:type="dxa"/>
            <w:tcBorders>
              <w:top w:val="single" w:sz="4" w:space="0" w:color="auto"/>
              <w:left w:val="single" w:sz="4" w:space="0" w:color="auto"/>
              <w:bottom w:val="single" w:sz="4" w:space="0" w:color="auto"/>
              <w:right w:val="single" w:sz="4" w:space="0" w:color="auto"/>
            </w:tcBorders>
            <w:hideMark/>
          </w:tcPr>
          <w:p w14:paraId="26E4576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16.828</w:t>
            </w:r>
          </w:p>
        </w:tc>
      </w:tr>
      <w:tr w:rsidR="0052432A" w:rsidRPr="0052432A" w14:paraId="68DD0361" w14:textId="77777777" w:rsidTr="0052432A">
        <w:tc>
          <w:tcPr>
            <w:tcW w:w="2830" w:type="dxa"/>
            <w:tcBorders>
              <w:top w:val="single" w:sz="4" w:space="0" w:color="auto"/>
              <w:left w:val="single" w:sz="4" w:space="0" w:color="auto"/>
              <w:bottom w:val="single" w:sz="4" w:space="0" w:color="auto"/>
              <w:right w:val="single" w:sz="4" w:space="0" w:color="auto"/>
            </w:tcBorders>
          </w:tcPr>
          <w:p w14:paraId="49AC07A0"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7AD7271"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Déli oldal klíma cseréje</w:t>
            </w:r>
          </w:p>
        </w:tc>
        <w:tc>
          <w:tcPr>
            <w:tcW w:w="2544" w:type="dxa"/>
            <w:tcBorders>
              <w:top w:val="single" w:sz="4" w:space="0" w:color="auto"/>
              <w:left w:val="single" w:sz="4" w:space="0" w:color="auto"/>
              <w:bottom w:val="single" w:sz="4" w:space="0" w:color="auto"/>
              <w:right w:val="single" w:sz="4" w:space="0" w:color="auto"/>
            </w:tcBorders>
            <w:hideMark/>
          </w:tcPr>
          <w:p w14:paraId="040C59C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61.786</w:t>
            </w:r>
          </w:p>
        </w:tc>
      </w:tr>
      <w:tr w:rsidR="0052432A" w:rsidRPr="0052432A" w14:paraId="54503D87"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01D78326"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Mindösszesen</w:t>
            </w:r>
          </w:p>
        </w:tc>
        <w:tc>
          <w:tcPr>
            <w:tcW w:w="3686" w:type="dxa"/>
            <w:tcBorders>
              <w:top w:val="single" w:sz="4" w:space="0" w:color="auto"/>
              <w:left w:val="single" w:sz="4" w:space="0" w:color="auto"/>
              <w:bottom w:val="single" w:sz="4" w:space="0" w:color="auto"/>
              <w:right w:val="single" w:sz="4" w:space="0" w:color="auto"/>
            </w:tcBorders>
          </w:tcPr>
          <w:p w14:paraId="43CEF34A"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hideMark/>
          </w:tcPr>
          <w:p w14:paraId="75583759"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 xml:space="preserve">                                496.888</w:t>
            </w:r>
          </w:p>
        </w:tc>
      </w:tr>
    </w:tbl>
    <w:p w14:paraId="255548F9" w14:textId="77777777" w:rsidR="0052432A" w:rsidRPr="0052432A" w:rsidRDefault="0052432A" w:rsidP="0052432A">
      <w:pPr>
        <w:jc w:val="both"/>
        <w:rPr>
          <w:rFonts w:ascii="Calibri" w:eastAsia="Times New Roman" w:hAnsi="Calibri" w:cs="Times New Roman"/>
          <w:color w:val="000000" w:themeColor="text1"/>
          <w:szCs w:val="24"/>
          <w:lang w:eastAsia="hu-HU"/>
        </w:rPr>
      </w:pPr>
      <w:r w:rsidRPr="0052432A">
        <w:rPr>
          <w:rFonts w:ascii="Calibri" w:eastAsia="Times New Roman" w:hAnsi="Calibri" w:cs="Times New Roman"/>
          <w:color w:val="000000" w:themeColor="text1"/>
          <w:szCs w:val="24"/>
          <w:lang w:eastAsia="hu-HU"/>
        </w:rPr>
        <w:t xml:space="preserve">A beruházások és felújítások forrásai </w:t>
      </w:r>
    </w:p>
    <w:p w14:paraId="53DD45A2"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a köznevelési intézmények esetében döntően önkormányzati támogatásból biztosított 2023. évi maradványként jóváhagyott és 2024. évre áthozott kötelezettségvállalással terhelt tételek,</w:t>
      </w:r>
    </w:p>
    <w:p w14:paraId="6AC53523"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a kulturális intézmények esetében jelentős pályázati támogatások és központi forrásból biztosított „közművelődési kiegészítő” támogatás,</w:t>
      </w:r>
    </w:p>
    <w:p w14:paraId="2A945F06"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 xml:space="preserve">az Egészségügyi </w:t>
      </w:r>
      <w:r w:rsidRPr="0052432A">
        <w:rPr>
          <w:rFonts w:ascii="Calibri" w:hAnsi="Calibri" w:cs="Arial"/>
          <w:szCs w:val="24"/>
        </w:rPr>
        <w:t xml:space="preserve">és Kulturális GESZ esetében </w:t>
      </w:r>
      <w:r w:rsidRPr="0052432A">
        <w:rPr>
          <w:rFonts w:ascii="Calibri" w:hAnsi="Calibri" w:cs="Arial"/>
          <w:color w:val="000000" w:themeColor="text1"/>
          <w:szCs w:val="24"/>
        </w:rPr>
        <w:t>részben NEAK finanszírozás, részben pedig (rendelők felújításához) önkormányzati támogatás,</w:t>
      </w:r>
    </w:p>
    <w:p w14:paraId="190E44D2"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a többi intézmény esetében a 2024. évi eredeti költségvetésben, továbbá az év közbeni módosítások során biztosított önkormányzati támogatás.</w:t>
      </w:r>
    </w:p>
    <w:p w14:paraId="5372E562" w14:textId="77777777" w:rsidR="0052432A" w:rsidRPr="0052432A" w:rsidRDefault="0052432A" w:rsidP="0052432A">
      <w:pPr>
        <w:ind w:left="720"/>
        <w:contextualSpacing/>
        <w:jc w:val="both"/>
        <w:rPr>
          <w:rFonts w:ascii="Calibri" w:hAnsi="Calibri" w:cs="Arial"/>
          <w:color w:val="000000" w:themeColor="text1"/>
          <w:szCs w:val="24"/>
        </w:rPr>
      </w:pPr>
    </w:p>
    <w:p w14:paraId="79D6CA2C" w14:textId="77777777" w:rsidR="0052432A" w:rsidRPr="0052432A" w:rsidRDefault="0052432A" w:rsidP="0052432A">
      <w:pPr>
        <w:jc w:val="both"/>
        <w:rPr>
          <w:rFonts w:ascii="Calibri" w:eastAsia="Times New Roman" w:hAnsi="Calibri" w:cs="Times New Roman"/>
          <w:color w:val="000000" w:themeColor="text1"/>
          <w:szCs w:val="24"/>
          <w:lang w:eastAsia="hu-HU"/>
        </w:rPr>
      </w:pPr>
      <w:r w:rsidRPr="0052432A">
        <w:rPr>
          <w:rFonts w:ascii="Calibri" w:eastAsia="Times New Roman" w:hAnsi="Calibri" w:cs="Times New Roman"/>
          <w:color w:val="000000" w:themeColor="text1"/>
          <w:szCs w:val="24"/>
          <w:lang w:eastAsia="hu-HU"/>
        </w:rPr>
        <w:t>Az intézményi felhalmozási kiadások 677.961 eFt előirányzata 73,29 %-ban teljesült. A kiadások alulteljesítésének indokai a következők:</w:t>
      </w:r>
    </w:p>
    <w:p w14:paraId="4016F791" w14:textId="77777777" w:rsidR="0052432A" w:rsidRPr="0052432A" w:rsidRDefault="0052432A" w:rsidP="0052432A">
      <w:pPr>
        <w:jc w:val="both"/>
        <w:rPr>
          <w:rFonts w:ascii="Calibri" w:eastAsia="Times New Roman" w:hAnsi="Calibri" w:cs="Times New Roman"/>
          <w:szCs w:val="24"/>
          <w:lang w:eastAsia="hu-HU"/>
        </w:rPr>
      </w:pPr>
    </w:p>
    <w:p w14:paraId="4C2439A3"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Az óvodák esetében 2024. évben az alábbi beruházási és felújítási munkálatok kezdődtek el:</w:t>
      </w:r>
    </w:p>
    <w:p w14:paraId="24C3F264" w14:textId="77777777" w:rsidR="0052432A" w:rsidRPr="0052432A" w:rsidRDefault="0052432A" w:rsidP="0052432A">
      <w:pPr>
        <w:numPr>
          <w:ilvl w:val="0"/>
          <w:numId w:val="6"/>
        </w:numPr>
        <w:tabs>
          <w:tab w:val="left" w:pos="5670"/>
        </w:tabs>
        <w:contextualSpacing/>
        <w:jc w:val="both"/>
        <w:rPr>
          <w:rFonts w:ascii="Calibri" w:hAnsi="Calibri" w:cs="Arial"/>
          <w:szCs w:val="24"/>
        </w:rPr>
      </w:pPr>
      <w:r w:rsidRPr="0052432A">
        <w:rPr>
          <w:rFonts w:ascii="Calibri" w:hAnsi="Calibri" w:cs="Arial"/>
          <w:szCs w:val="24"/>
        </w:rPr>
        <w:t xml:space="preserve">Játéksziget Óvoda - Tároló ház építése                 2.825 eFt </w:t>
      </w:r>
    </w:p>
    <w:p w14:paraId="0C36A772" w14:textId="77777777" w:rsidR="0052432A" w:rsidRPr="0052432A" w:rsidRDefault="0052432A" w:rsidP="0052432A">
      <w:pPr>
        <w:numPr>
          <w:ilvl w:val="0"/>
          <w:numId w:val="6"/>
        </w:numPr>
        <w:contextualSpacing/>
        <w:jc w:val="both"/>
        <w:rPr>
          <w:rFonts w:ascii="Calibri" w:hAnsi="Calibri" w:cs="Arial"/>
          <w:szCs w:val="24"/>
        </w:rPr>
      </w:pPr>
      <w:r w:rsidRPr="0052432A">
        <w:rPr>
          <w:rFonts w:ascii="Calibri" w:hAnsi="Calibri" w:cs="Arial"/>
          <w:szCs w:val="24"/>
        </w:rPr>
        <w:t xml:space="preserve">Kőrösi Csoma Sándor Utcai Óvoda </w:t>
      </w:r>
    </w:p>
    <w:p w14:paraId="27C26DF9" w14:textId="77777777" w:rsidR="0052432A" w:rsidRPr="0052432A" w:rsidRDefault="0052432A" w:rsidP="0052432A">
      <w:pPr>
        <w:tabs>
          <w:tab w:val="left" w:pos="2268"/>
          <w:tab w:val="left" w:pos="2552"/>
          <w:tab w:val="left" w:pos="2835"/>
          <w:tab w:val="left" w:pos="5812"/>
        </w:tabs>
        <w:ind w:left="1425"/>
        <w:contextualSpacing/>
        <w:jc w:val="both"/>
        <w:rPr>
          <w:rFonts w:ascii="Calibri" w:hAnsi="Calibri" w:cs="Arial"/>
          <w:szCs w:val="24"/>
        </w:rPr>
      </w:pPr>
      <w:r w:rsidRPr="0052432A">
        <w:rPr>
          <w:rFonts w:ascii="Calibri" w:hAnsi="Calibri" w:cs="Arial"/>
          <w:szCs w:val="24"/>
        </w:rPr>
        <w:t xml:space="preserve">                   - Udvari hulladékgyűjtők telepítése, kerítés </w:t>
      </w:r>
    </w:p>
    <w:p w14:paraId="6901ADB7" w14:textId="77777777" w:rsidR="0052432A" w:rsidRPr="0052432A" w:rsidRDefault="0052432A" w:rsidP="0052432A">
      <w:pPr>
        <w:tabs>
          <w:tab w:val="left" w:pos="2268"/>
          <w:tab w:val="left" w:pos="2552"/>
          <w:tab w:val="left" w:pos="2835"/>
          <w:tab w:val="left" w:pos="5812"/>
        </w:tabs>
        <w:ind w:left="1425"/>
        <w:contextualSpacing/>
        <w:jc w:val="both"/>
        <w:rPr>
          <w:rFonts w:ascii="Calibri" w:hAnsi="Calibri" w:cs="Arial"/>
          <w:szCs w:val="24"/>
        </w:rPr>
      </w:pPr>
      <w:r w:rsidRPr="0052432A">
        <w:rPr>
          <w:rFonts w:ascii="Calibri" w:hAnsi="Calibri" w:cs="Arial"/>
          <w:szCs w:val="24"/>
        </w:rPr>
        <w:t xml:space="preserve">                     építése                                                      865 eFt</w:t>
      </w:r>
    </w:p>
    <w:p w14:paraId="00723188" w14:textId="77777777" w:rsidR="0052432A" w:rsidRPr="0052432A" w:rsidRDefault="0052432A" w:rsidP="0052432A">
      <w:pPr>
        <w:numPr>
          <w:ilvl w:val="0"/>
          <w:numId w:val="6"/>
        </w:numPr>
        <w:contextualSpacing/>
        <w:jc w:val="both"/>
        <w:rPr>
          <w:rFonts w:ascii="Calibri" w:hAnsi="Calibri" w:cs="Arial"/>
          <w:szCs w:val="24"/>
        </w:rPr>
      </w:pPr>
      <w:r w:rsidRPr="0052432A">
        <w:rPr>
          <w:rFonts w:ascii="Calibri" w:hAnsi="Calibri" w:cs="Arial"/>
          <w:szCs w:val="24"/>
        </w:rPr>
        <w:t>Mocorgó Óvoda</w:t>
      </w:r>
    </w:p>
    <w:p w14:paraId="37E2DF09"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Öltözőszekrények</w:t>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t xml:space="preserve">              1.892 eFt</w:t>
      </w:r>
    </w:p>
    <w:p w14:paraId="159331B1"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Kamerarendszer telepítése</w:t>
      </w:r>
      <w:r w:rsidRPr="0052432A">
        <w:rPr>
          <w:rFonts w:ascii="Calibri" w:eastAsia="Times New Roman" w:hAnsi="Calibri" w:cs="Times New Roman"/>
          <w:szCs w:val="24"/>
          <w:lang w:eastAsia="hu-HU"/>
        </w:rPr>
        <w:tab/>
        <w:t xml:space="preserve">              1.137 eFt</w:t>
      </w:r>
    </w:p>
    <w:p w14:paraId="4AE614F0"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Udvari térburkolat javítása</w:t>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t xml:space="preserve">   495 eFt</w:t>
      </w:r>
    </w:p>
    <w:p w14:paraId="77BE1985"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Festés</w:t>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t xml:space="preserve">   568 eFt</w:t>
      </w:r>
    </w:p>
    <w:p w14:paraId="52E5F774" w14:textId="77777777" w:rsidR="0052432A" w:rsidRPr="0052432A" w:rsidRDefault="0052432A" w:rsidP="0052432A">
      <w:pPr>
        <w:numPr>
          <w:ilvl w:val="0"/>
          <w:numId w:val="6"/>
        </w:numPr>
        <w:contextualSpacing/>
        <w:jc w:val="both"/>
        <w:rPr>
          <w:rFonts w:ascii="Calibri" w:hAnsi="Calibri" w:cs="Arial"/>
          <w:szCs w:val="24"/>
        </w:rPr>
      </w:pPr>
      <w:r w:rsidRPr="0052432A">
        <w:rPr>
          <w:rFonts w:ascii="Calibri" w:hAnsi="Calibri" w:cs="Arial"/>
          <w:szCs w:val="24"/>
        </w:rPr>
        <w:t>Benczúr Gyula Utcai Óvoda - Járdaépítés</w:t>
      </w:r>
      <w:r w:rsidRPr="0052432A">
        <w:rPr>
          <w:rFonts w:ascii="Calibri" w:hAnsi="Calibri" w:cs="Arial"/>
          <w:szCs w:val="24"/>
        </w:rPr>
        <w:tab/>
        <w:t>2.483 eFt</w:t>
      </w:r>
    </w:p>
    <w:p w14:paraId="5B530BF5"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 xml:space="preserve">A felújítási munkák végzése folyamatos és a pénzügyi teljesítésekre 2025. évben kerül majd sor. </w:t>
      </w:r>
    </w:p>
    <w:p w14:paraId="1BFEA8A6" w14:textId="77777777" w:rsidR="0052432A" w:rsidRPr="0052432A" w:rsidRDefault="0052432A" w:rsidP="0052432A">
      <w:pPr>
        <w:jc w:val="both"/>
        <w:rPr>
          <w:rFonts w:ascii="Calibri" w:eastAsia="Times New Roman" w:hAnsi="Calibri" w:cs="Times New Roman"/>
          <w:color w:val="000000"/>
          <w:szCs w:val="24"/>
          <w:highlight w:val="yellow"/>
          <w:lang w:eastAsia="hu-HU"/>
        </w:rPr>
      </w:pPr>
    </w:p>
    <w:p w14:paraId="13989856"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 xml:space="preserve">A Köznevelési GAMESZ felhalmozási célú költségvetési előirányzata többek között fedezetet nyújtott az alábbiakra: </w:t>
      </w:r>
    </w:p>
    <w:p w14:paraId="6018DF47" w14:textId="77777777" w:rsidR="0052432A" w:rsidRPr="0052432A" w:rsidRDefault="0052432A" w:rsidP="0052432A">
      <w:pPr>
        <w:numPr>
          <w:ilvl w:val="0"/>
          <w:numId w:val="8"/>
        </w:numPr>
        <w:tabs>
          <w:tab w:val="left" w:pos="7938"/>
          <w:tab w:val="left" w:pos="8222"/>
        </w:tabs>
        <w:spacing w:after="160"/>
        <w:contextualSpacing/>
        <w:jc w:val="both"/>
        <w:rPr>
          <w:rFonts w:ascii="Calibri" w:hAnsi="Calibri" w:cs="Arial"/>
          <w:bCs/>
          <w:szCs w:val="24"/>
        </w:rPr>
      </w:pPr>
      <w:r w:rsidRPr="0052432A">
        <w:rPr>
          <w:rFonts w:ascii="Calibri" w:hAnsi="Calibri" w:cs="Arial"/>
          <w:bCs/>
          <w:szCs w:val="24"/>
        </w:rPr>
        <w:t>Aréna Óvoda - főbejárati esőelvezetés kialakítása</w:t>
      </w:r>
      <w:r w:rsidRPr="0052432A">
        <w:rPr>
          <w:rFonts w:ascii="Calibri" w:hAnsi="Calibri" w:cs="Arial"/>
          <w:bCs/>
          <w:szCs w:val="24"/>
        </w:rPr>
        <w:tab/>
        <w:t xml:space="preserve">     343 eFt</w:t>
      </w:r>
    </w:p>
    <w:p w14:paraId="353A7DF0"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Hétszínvirág Óvoda - pergola telepítése</w:t>
      </w:r>
      <w:r w:rsidRPr="0052432A">
        <w:rPr>
          <w:rFonts w:ascii="Calibri" w:hAnsi="Calibri" w:cs="Arial"/>
          <w:bCs/>
          <w:szCs w:val="24"/>
        </w:rPr>
        <w:tab/>
        <w:t>14.790 eFt</w:t>
      </w:r>
    </w:p>
    <w:p w14:paraId="1FFE1D2E"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Maros Óvoda - kazán korszerűsítése</w:t>
      </w:r>
      <w:r w:rsidRPr="0052432A">
        <w:rPr>
          <w:rFonts w:ascii="Calibri" w:hAnsi="Calibri" w:cs="Arial"/>
          <w:bCs/>
          <w:szCs w:val="24"/>
        </w:rPr>
        <w:tab/>
        <w:t xml:space="preserve">     127 eFt</w:t>
      </w:r>
    </w:p>
    <w:p w14:paraId="72B24201" w14:textId="77777777" w:rsidR="0052432A" w:rsidRPr="0052432A" w:rsidRDefault="0052432A" w:rsidP="0052432A">
      <w:pPr>
        <w:numPr>
          <w:ilvl w:val="0"/>
          <w:numId w:val="8"/>
        </w:numPr>
        <w:tabs>
          <w:tab w:val="left" w:pos="7938"/>
          <w:tab w:val="left" w:pos="8080"/>
        </w:tabs>
        <w:spacing w:after="160"/>
        <w:contextualSpacing/>
        <w:jc w:val="both"/>
        <w:rPr>
          <w:rFonts w:ascii="Calibri" w:hAnsi="Calibri" w:cs="Arial"/>
          <w:bCs/>
          <w:szCs w:val="24"/>
        </w:rPr>
      </w:pPr>
      <w:r w:rsidRPr="0052432A">
        <w:rPr>
          <w:rFonts w:ascii="Calibri" w:hAnsi="Calibri" w:cs="Arial"/>
          <w:bCs/>
          <w:szCs w:val="24"/>
        </w:rPr>
        <w:t>Vadvirág Óvoda - járólapozás</w:t>
      </w:r>
      <w:r w:rsidRPr="0052432A">
        <w:rPr>
          <w:rFonts w:ascii="Calibri" w:hAnsi="Calibri" w:cs="Arial"/>
          <w:bCs/>
          <w:szCs w:val="24"/>
        </w:rPr>
        <w:tab/>
        <w:t xml:space="preserve">  3.346 eFt</w:t>
      </w:r>
    </w:p>
    <w:p w14:paraId="3B9B0777"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Szűrcsapó Óvoda - burkolás</w:t>
      </w:r>
      <w:r w:rsidRPr="0052432A">
        <w:rPr>
          <w:rFonts w:ascii="Calibri" w:hAnsi="Calibri" w:cs="Arial"/>
          <w:bCs/>
          <w:szCs w:val="24"/>
        </w:rPr>
        <w:tab/>
        <w:t xml:space="preserve">     594 eFt</w:t>
      </w:r>
    </w:p>
    <w:p w14:paraId="457A37AC"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Benczúr Gyula Utcai Óvoda - kerítés áthelyezése</w:t>
      </w:r>
      <w:r w:rsidRPr="0052432A">
        <w:rPr>
          <w:rFonts w:ascii="Calibri" w:hAnsi="Calibri" w:cs="Arial"/>
          <w:bCs/>
          <w:szCs w:val="24"/>
        </w:rPr>
        <w:tab/>
        <w:t xml:space="preserve">  1.290 eFt</w:t>
      </w:r>
    </w:p>
    <w:p w14:paraId="7CB69A59"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Benczúr Gyula Utcai Óvoda - udvari játék maradvány</w:t>
      </w:r>
      <w:r w:rsidRPr="0052432A">
        <w:rPr>
          <w:rFonts w:ascii="Calibri" w:hAnsi="Calibri" w:cs="Arial"/>
          <w:bCs/>
          <w:szCs w:val="24"/>
        </w:rPr>
        <w:tab/>
        <w:t xml:space="preserve">        81 eFt</w:t>
      </w:r>
    </w:p>
    <w:p w14:paraId="044C3282"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Gazdag Erzsi Óvoda – villamoshálózat felújítása</w:t>
      </w:r>
      <w:r w:rsidRPr="0052432A">
        <w:rPr>
          <w:rFonts w:ascii="Calibri" w:hAnsi="Calibri" w:cs="Arial"/>
          <w:bCs/>
          <w:szCs w:val="24"/>
        </w:rPr>
        <w:tab/>
        <w:t>28.106 eFt</w:t>
      </w:r>
    </w:p>
    <w:p w14:paraId="7A3A6789" w14:textId="77777777" w:rsidR="0052432A" w:rsidRPr="0052432A" w:rsidRDefault="0052432A" w:rsidP="0052432A">
      <w:pPr>
        <w:spacing w:after="200"/>
        <w:contextualSpacing/>
        <w:jc w:val="both"/>
        <w:rPr>
          <w:rFonts w:ascii="Calibri" w:hAnsi="Calibri" w:cs="Arial"/>
          <w:color w:val="000000"/>
          <w:szCs w:val="24"/>
        </w:rPr>
      </w:pPr>
      <w:r w:rsidRPr="0052432A">
        <w:rPr>
          <w:rFonts w:ascii="Calibri" w:hAnsi="Calibri" w:cs="Arial"/>
          <w:color w:val="000000"/>
          <w:szCs w:val="24"/>
        </w:rPr>
        <w:t>A fentiekben felsorolt beruházási és felújítási kiadások 48.677 eFt összegű pénzforgalmi kifizetésére 2025. évben kerül sor.</w:t>
      </w:r>
    </w:p>
    <w:p w14:paraId="2DA2E975" w14:textId="77777777" w:rsidR="0052432A" w:rsidRPr="0052432A" w:rsidRDefault="0052432A" w:rsidP="0052432A">
      <w:pPr>
        <w:jc w:val="both"/>
        <w:rPr>
          <w:rFonts w:ascii="Arial CE" w:eastAsia="Times New Roman" w:hAnsi="Arial CE" w:cs="Times New Roman"/>
          <w:sz w:val="18"/>
          <w:szCs w:val="18"/>
          <w:lang w:eastAsia="hu-HU"/>
        </w:rPr>
      </w:pPr>
      <w:r w:rsidRPr="0052432A">
        <w:rPr>
          <w:rFonts w:ascii="Calibri" w:eastAsia="Times New Roman" w:hAnsi="Calibri" w:cs="Times New Roman"/>
          <w:szCs w:val="24"/>
          <w:lang w:eastAsia="hu-HU"/>
        </w:rPr>
        <w:t>A Savaria Szimfonikus Zenekarnál az EMT-ZENEMŰV-24-0028 számú pályázati pénzeszközök elszámolhatósági szabályait figyelembe véve az előadó-művészeti többlettámogatásokból megvalósuló felhalmozási kiadások 2025. évben fognak pénzforgalmilag teljesülni mindösszesen 2.286 eFt összegben.</w:t>
      </w:r>
    </w:p>
    <w:p w14:paraId="5DE2FC8D" w14:textId="77777777" w:rsidR="0052432A" w:rsidRPr="0052432A" w:rsidRDefault="0052432A" w:rsidP="0052432A">
      <w:pPr>
        <w:jc w:val="both"/>
        <w:rPr>
          <w:rFonts w:ascii="Calibri" w:eastAsia="Times New Roman" w:hAnsi="Calibri" w:cs="Times New Roman"/>
          <w:szCs w:val="24"/>
          <w:lang w:eastAsia="hu-HU"/>
        </w:rPr>
      </w:pPr>
    </w:p>
    <w:p w14:paraId="67FF9F43"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A Savaria Múzeumnál az NKA pályázati pénzeszközök elszámolhatósági szabályait figyelembe véve a többlettámogatásokból megvalósuló felhalmozási kiadások - kortárs iparművészeti és képzőművészeti alkotások megvásárlása a Képtár számára; kortárs kerámiaművészeti alkotások megvásárlása a Schrammel gyűjtemény számára; Képtár és a Schrammel gyűjtemény technológiai eszközfejlesztése; - 2025. évben fognak pénzforgalmilag teljesülni mindösszesen 5.651 eFt összegben.</w:t>
      </w:r>
    </w:p>
    <w:p w14:paraId="548DB8B6" w14:textId="77777777" w:rsidR="0052432A" w:rsidRPr="0052432A" w:rsidRDefault="0052432A" w:rsidP="0052432A">
      <w:pPr>
        <w:jc w:val="both"/>
        <w:rPr>
          <w:rFonts w:ascii="Calibri" w:eastAsia="Times New Roman" w:hAnsi="Calibri" w:cs="Times New Roman"/>
          <w:szCs w:val="24"/>
          <w:lang w:eastAsia="hu-HU"/>
        </w:rPr>
      </w:pPr>
    </w:p>
    <w:p w14:paraId="5BF4031F"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A Pálos Károly Szociális Szolgáltató Központ és Gyermekjóléti Szolgálat esetében 2024. évben a Családok Átmeneti Otthonában a lakásfelújítások, fürdőszoba vízvezeték hálózat felújítási </w:t>
      </w:r>
      <w:r w:rsidRPr="0052432A">
        <w:rPr>
          <w:rFonts w:ascii="Calibri" w:eastAsia="Times New Roman" w:hAnsi="Calibri" w:cs="Times New Roman"/>
          <w:color w:val="000000"/>
          <w:szCs w:val="24"/>
          <w:lang w:eastAsia="hu-HU"/>
        </w:rPr>
        <w:t xml:space="preserve">munkák végzése, fűtéskorszerűsítés, villamoshálózat felújítása, bútorbeszerzés folyamatos volt, pénzügyi teljesítésekre 2025. évben kerül majd sor </w:t>
      </w:r>
      <w:r w:rsidRPr="0052432A">
        <w:rPr>
          <w:rFonts w:ascii="Calibri" w:eastAsia="Times New Roman" w:hAnsi="Calibri" w:cs="Times New Roman"/>
          <w:szCs w:val="24"/>
          <w:lang w:eastAsia="hu-HU"/>
        </w:rPr>
        <w:t>mindösszesen 25.272 eFt összegben.</w:t>
      </w:r>
    </w:p>
    <w:p w14:paraId="3B289068" w14:textId="77777777" w:rsidR="0052432A" w:rsidRPr="0052432A" w:rsidRDefault="0052432A" w:rsidP="0052432A">
      <w:pPr>
        <w:jc w:val="both"/>
        <w:rPr>
          <w:rFonts w:ascii="Calibri" w:eastAsia="Times New Roman" w:hAnsi="Calibri" w:cs="Times New Roman"/>
          <w:color w:val="000000"/>
          <w:szCs w:val="24"/>
          <w:highlight w:val="yellow"/>
          <w:lang w:eastAsia="hu-HU"/>
        </w:rPr>
      </w:pPr>
    </w:p>
    <w:p w14:paraId="1E38BEF3"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Az Egészségügyi és Kulturális GESZ esetében a folyamatban lévő felhalmozási célú orvosi eszközök beszerzéseinek, a háziorvosi rendelők akadálymentesítéseinek pénzügyi teljesítési időpontja 2025. gazdálkodási év, mindösszesen 2.916 eFt összegben.</w:t>
      </w:r>
    </w:p>
    <w:p w14:paraId="0202299A" w14:textId="77777777" w:rsidR="0052432A" w:rsidRPr="0052432A" w:rsidRDefault="0052432A" w:rsidP="0052432A">
      <w:pPr>
        <w:jc w:val="both"/>
        <w:rPr>
          <w:rFonts w:ascii="Calibri" w:eastAsia="Times New Roman" w:hAnsi="Calibri" w:cs="Times New Roman"/>
          <w:szCs w:val="24"/>
          <w:lang w:eastAsia="hu-HU"/>
        </w:rPr>
      </w:pPr>
    </w:p>
    <w:p w14:paraId="2802AAB3"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szCs w:val="24"/>
          <w:lang w:eastAsia="hu-HU"/>
        </w:rPr>
        <w:t xml:space="preserve">Az Egyesített Bölcsődei Intézmény felhalmozási célú </w:t>
      </w:r>
      <w:r w:rsidRPr="0052432A">
        <w:rPr>
          <w:rFonts w:ascii="Calibri" w:eastAsia="Times New Roman" w:hAnsi="Calibri" w:cs="Times New Roman"/>
          <w:color w:val="000000"/>
          <w:szCs w:val="24"/>
          <w:lang w:eastAsia="hu-HU"/>
        </w:rPr>
        <w:t>költségvetési előirányzata tartalmazta egy ételszállító tehergépjármű beszerzésének, valamint a Csodaország Bölcsőde dolgozói étkező helyiség kialakításának fedezetét. A beszerzés és felújítási munkák pénzügyi teljesítésére 2025. évben kerül sor mindösszesen 12.385 eFt összegben.</w:t>
      </w:r>
    </w:p>
    <w:p w14:paraId="095B5FE3" w14:textId="77777777" w:rsidR="0052432A" w:rsidRPr="0052432A" w:rsidRDefault="0052432A" w:rsidP="0052432A">
      <w:pPr>
        <w:jc w:val="both"/>
        <w:rPr>
          <w:rFonts w:ascii="Calibri" w:eastAsia="Times New Roman" w:hAnsi="Calibri" w:cs="Times New Roman"/>
          <w:color w:val="000000"/>
          <w:szCs w:val="24"/>
          <w:lang w:eastAsia="hu-HU"/>
        </w:rPr>
      </w:pPr>
    </w:p>
    <w:p w14:paraId="117A3D31"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A Városi Vásárcsarnok 2024. évi beruházási előirányzata tartalmazta az intézmény részére rendezvényeknél szükséges mobilkonyha beszerzésének és a kiszolgáló helyiség kialakításának fedezetét, melyek pénzforgalmi kifizetésére 2025. évben kerül sor mindösszesen 4.185 eFt összegben.</w:t>
      </w:r>
    </w:p>
    <w:p w14:paraId="198A3D58" w14:textId="77777777" w:rsidR="0052432A" w:rsidRPr="0052432A" w:rsidRDefault="0052432A" w:rsidP="0052432A">
      <w:pPr>
        <w:jc w:val="both"/>
        <w:rPr>
          <w:rFonts w:ascii="Calibri" w:eastAsia="Times New Roman" w:hAnsi="Calibri" w:cs="Times New Roman"/>
          <w:color w:val="000000"/>
          <w:szCs w:val="24"/>
          <w:lang w:eastAsia="hu-HU"/>
        </w:rPr>
      </w:pPr>
    </w:p>
    <w:p w14:paraId="676029D0"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 xml:space="preserve">A Polgármesteri Hivatal </w:t>
      </w:r>
      <w:r w:rsidRPr="0052432A">
        <w:rPr>
          <w:rFonts w:ascii="Calibri" w:eastAsia="Times New Roman" w:hAnsi="Calibri" w:cs="Times New Roman"/>
          <w:szCs w:val="24"/>
          <w:lang w:eastAsia="hu-HU"/>
        </w:rPr>
        <w:t xml:space="preserve">felhalmozási célú </w:t>
      </w:r>
      <w:r w:rsidRPr="0052432A">
        <w:rPr>
          <w:rFonts w:ascii="Calibri" w:eastAsia="Times New Roman" w:hAnsi="Calibri" w:cs="Times New Roman"/>
          <w:color w:val="000000"/>
          <w:szCs w:val="24"/>
          <w:lang w:eastAsia="hu-HU"/>
        </w:rPr>
        <w:t>költségvetési előirányzata több informatikai program, rendszer fejlesztését és a Közterület-felügyelet (Szombathelyi Városrendészet) Szombathely Kossuth Lajos u. 11. szám alatti épületben történő elhelyezéséhez kapcsolódó kiadások fedezetét tartalmazta. A beszerzések, fejlesztések folyamatosak és a pénzügyi teljesítésekre 2025. évben kerül sor mindösszesen 21.123 eFt összegben.</w:t>
      </w:r>
    </w:p>
    <w:p w14:paraId="6F311063" w14:textId="77777777" w:rsidR="0052432A" w:rsidRPr="0052432A" w:rsidRDefault="0052432A" w:rsidP="0052432A">
      <w:pPr>
        <w:rPr>
          <w:rFonts w:ascii="Calibri" w:eastAsia="Times New Roman" w:hAnsi="Calibri" w:cs="Calibri"/>
          <w:b/>
          <w:bCs/>
          <w:highlight w:val="yellow"/>
          <w:u w:val="single"/>
          <w:lang w:eastAsia="hu-HU"/>
        </w:rPr>
      </w:pPr>
    </w:p>
    <w:p w14:paraId="484EA185" w14:textId="77777777" w:rsidR="0052432A" w:rsidRPr="0052432A" w:rsidRDefault="0052432A" w:rsidP="0052432A">
      <w:pPr>
        <w:jc w:val="center"/>
        <w:rPr>
          <w:rFonts w:ascii="Calibri" w:eastAsia="Times New Roman" w:hAnsi="Calibri" w:cs="Calibri"/>
          <w:b/>
          <w:bCs/>
          <w:highlight w:val="yellow"/>
          <w:u w:val="single"/>
          <w:lang w:eastAsia="hu-HU"/>
        </w:rPr>
      </w:pPr>
    </w:p>
    <w:p w14:paraId="0B975964"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IV.FINANSZÍROZÁSI MŰVELETEK</w:t>
      </w:r>
    </w:p>
    <w:p w14:paraId="484CFE49" w14:textId="77777777" w:rsidR="0052432A" w:rsidRPr="0052432A" w:rsidRDefault="0052432A" w:rsidP="0052432A">
      <w:pPr>
        <w:jc w:val="center"/>
        <w:rPr>
          <w:rFonts w:ascii="Calibri" w:eastAsia="Times New Roman" w:hAnsi="Calibri" w:cs="Calibri"/>
          <w:b/>
          <w:bCs/>
          <w:highlight w:val="yellow"/>
          <w:u w:val="single"/>
          <w:lang w:eastAsia="hu-HU"/>
        </w:rPr>
      </w:pPr>
    </w:p>
    <w:p w14:paraId="4CC40FC2" w14:textId="77777777" w:rsidR="0052432A" w:rsidRPr="0052432A" w:rsidRDefault="0052432A" w:rsidP="0052432A">
      <w:pPr>
        <w:keepNext/>
        <w:keepLines/>
        <w:outlineLvl w:val="1"/>
        <w:rPr>
          <w:rFonts w:ascii="Calibri" w:eastAsia="Times New Roman" w:hAnsi="Calibri" w:cs="Calibri"/>
          <w:u w:val="single"/>
          <w:lang w:eastAsia="hu-HU"/>
        </w:rPr>
      </w:pPr>
      <w:r w:rsidRPr="0052432A">
        <w:rPr>
          <w:rFonts w:ascii="Calibri" w:eastAsia="Times New Roman" w:hAnsi="Calibri" w:cs="Calibri"/>
          <w:u w:val="single"/>
          <w:lang w:eastAsia="hu-HU"/>
        </w:rPr>
        <w:t>Finanszírozás alakulása</w:t>
      </w:r>
    </w:p>
    <w:p w14:paraId="189D6C22"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 xml:space="preserve">2024. évben </w:t>
      </w:r>
      <w:r w:rsidRPr="0052432A">
        <w:rPr>
          <w:rFonts w:ascii="Calibri" w:eastAsia="Times New Roman" w:hAnsi="Calibri" w:cs="Calibri"/>
          <w:bCs/>
          <w:u w:val="single"/>
          <w:lang w:eastAsia="hu-HU"/>
        </w:rPr>
        <w:t>hitelfelvételre</w:t>
      </w:r>
      <w:r w:rsidRPr="0052432A">
        <w:rPr>
          <w:rFonts w:ascii="Calibri" w:eastAsia="Times New Roman" w:hAnsi="Calibri" w:cs="Calibri"/>
          <w:bCs/>
          <w:lang w:eastAsia="hu-HU"/>
        </w:rPr>
        <w:t xml:space="preserve"> nem került sor. Az Önkormányzat zárt végű </w:t>
      </w:r>
      <w:r w:rsidRPr="0052432A">
        <w:rPr>
          <w:rFonts w:ascii="Calibri" w:eastAsia="Times New Roman" w:hAnsi="Calibri" w:cs="Calibri"/>
          <w:bCs/>
          <w:u w:val="single"/>
          <w:lang w:eastAsia="hu-HU"/>
        </w:rPr>
        <w:t>pénzügyi lízingszerződést</w:t>
      </w:r>
      <w:r w:rsidRPr="0052432A">
        <w:rPr>
          <w:rFonts w:ascii="Calibri" w:eastAsia="Times New Roman" w:hAnsi="Calibri" w:cs="Calibri"/>
          <w:bCs/>
          <w:lang w:eastAsia="hu-HU"/>
        </w:rPr>
        <w:t xml:space="preserve"> kötött a K&amp;H Bank Zrt-vel 2018.10.10-én, mely 2019. év során két ütemben valósult meg. A lízingszerződésben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6A4A01FB" w14:textId="77777777" w:rsidR="0052432A" w:rsidRPr="0052432A" w:rsidRDefault="0052432A" w:rsidP="0052432A">
      <w:pPr>
        <w:jc w:val="both"/>
        <w:rPr>
          <w:rFonts w:ascii="Calibri" w:eastAsia="Times New Roman" w:hAnsi="Calibri" w:cs="Calibri"/>
          <w:bCs/>
          <w:lang w:eastAsia="hu-HU"/>
        </w:rPr>
      </w:pPr>
    </w:p>
    <w:p w14:paraId="343AEBC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 lízingállomány alakulása ezer Ft-ban:</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5"/>
        <w:gridCol w:w="1276"/>
        <w:gridCol w:w="1275"/>
        <w:gridCol w:w="1276"/>
        <w:gridCol w:w="1276"/>
        <w:gridCol w:w="1276"/>
        <w:gridCol w:w="1276"/>
      </w:tblGrid>
      <w:tr w:rsidR="0052432A" w:rsidRPr="0052432A" w14:paraId="050DBA1D"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tcPr>
          <w:p w14:paraId="5373F2DB" w14:textId="77777777" w:rsidR="0052432A" w:rsidRPr="0052432A" w:rsidRDefault="0052432A" w:rsidP="0052432A">
            <w:pPr>
              <w:rPr>
                <w:rFonts w:ascii="Calibri" w:eastAsia="Times New Roman" w:hAnsi="Calibri" w:cs="Calibri"/>
                <w:b/>
                <w:lang w:eastAsia="hu-HU"/>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3892ED"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695FFE"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948192"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B7FE7"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A68DCB"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A8C86"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2024.</w:t>
            </w:r>
          </w:p>
        </w:tc>
      </w:tr>
      <w:tr w:rsidR="0052432A" w:rsidRPr="0052432A" w14:paraId="19BCC234"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7AA99E4F" w14:textId="77777777" w:rsidR="0052432A" w:rsidRPr="0052432A" w:rsidRDefault="0052432A" w:rsidP="0052432A">
            <w:pPr>
              <w:rPr>
                <w:rFonts w:ascii="Calibri" w:eastAsia="Times New Roman" w:hAnsi="Calibri" w:cs="Calibri"/>
                <w:b/>
                <w:lang w:eastAsia="hu-HU"/>
              </w:rPr>
            </w:pPr>
            <w:r w:rsidRPr="0052432A">
              <w:rPr>
                <w:rFonts w:ascii="Calibri" w:eastAsia="Times New Roman" w:hAnsi="Calibri" w:cs="Calibri"/>
                <w:b/>
                <w:lang w:eastAsia="hu-HU"/>
              </w:rPr>
              <w:t>Lízing</w:t>
            </w:r>
          </w:p>
          <w:p w14:paraId="582B2A3E" w14:textId="77777777" w:rsidR="0052432A" w:rsidRPr="0052432A" w:rsidRDefault="0052432A" w:rsidP="0052432A">
            <w:pPr>
              <w:rPr>
                <w:rFonts w:ascii="Calibri" w:eastAsia="Times New Roman" w:hAnsi="Calibri" w:cs="Calibri"/>
                <w:bCs/>
                <w:lang w:eastAsia="hu-HU"/>
              </w:rPr>
            </w:pPr>
            <w:r w:rsidRPr="0052432A">
              <w:rPr>
                <w:rFonts w:ascii="Calibri" w:eastAsia="Times New Roman" w:hAnsi="Calibri" w:cs="Calibri"/>
                <w:b/>
                <w:lang w:eastAsia="hu-HU"/>
              </w:rPr>
              <w:t>Nyitóállomány</w:t>
            </w:r>
          </w:p>
        </w:tc>
        <w:tc>
          <w:tcPr>
            <w:tcW w:w="1276" w:type="dxa"/>
            <w:tcBorders>
              <w:top w:val="single" w:sz="4" w:space="0" w:color="auto"/>
              <w:left w:val="single" w:sz="4" w:space="0" w:color="auto"/>
              <w:bottom w:val="single" w:sz="4" w:space="0" w:color="auto"/>
              <w:right w:val="single" w:sz="4" w:space="0" w:color="auto"/>
            </w:tcBorders>
            <w:vAlign w:val="center"/>
          </w:tcPr>
          <w:p w14:paraId="0B007BF2" w14:textId="77777777" w:rsidR="0052432A" w:rsidRPr="0052432A" w:rsidRDefault="0052432A" w:rsidP="0052432A">
            <w:pPr>
              <w:jc w:val="right"/>
              <w:rPr>
                <w:rFonts w:ascii="Calibri" w:eastAsia="Times New Roman" w:hAnsi="Calibri" w:cs="Calibri"/>
                <w:b/>
                <w:bCs/>
                <w:lang w:eastAsia="hu-HU"/>
              </w:rPr>
            </w:pPr>
          </w:p>
          <w:p w14:paraId="2C9FAA36" w14:textId="77777777" w:rsidR="0052432A" w:rsidRPr="0052432A" w:rsidRDefault="0052432A" w:rsidP="0052432A">
            <w:pPr>
              <w:jc w:val="right"/>
              <w:rPr>
                <w:rFonts w:ascii="Calibri" w:eastAsia="Times New Roman" w:hAnsi="Calibri" w:cs="Calibri"/>
                <w:bCs/>
                <w:lang w:eastAsia="hu-HU"/>
              </w:rPr>
            </w:pPr>
            <w:r w:rsidRPr="0052432A">
              <w:rPr>
                <w:rFonts w:ascii="Calibri" w:eastAsia="Times New Roman" w:hAnsi="Calibri" w:cs="Calibri"/>
                <w:b/>
                <w:bCs/>
                <w:lang w:eastAsia="hu-HU"/>
              </w:rPr>
              <w:t>0</w:t>
            </w:r>
          </w:p>
        </w:tc>
        <w:tc>
          <w:tcPr>
            <w:tcW w:w="1275" w:type="dxa"/>
            <w:tcBorders>
              <w:top w:val="single" w:sz="4" w:space="0" w:color="auto"/>
              <w:left w:val="single" w:sz="4" w:space="0" w:color="auto"/>
              <w:bottom w:val="single" w:sz="4" w:space="0" w:color="auto"/>
              <w:right w:val="single" w:sz="4" w:space="0" w:color="auto"/>
            </w:tcBorders>
            <w:vAlign w:val="center"/>
          </w:tcPr>
          <w:p w14:paraId="0451B569" w14:textId="77777777" w:rsidR="0052432A" w:rsidRPr="0052432A" w:rsidRDefault="0052432A" w:rsidP="0052432A">
            <w:pPr>
              <w:jc w:val="right"/>
              <w:rPr>
                <w:rFonts w:ascii="Calibri" w:eastAsia="Times New Roman" w:hAnsi="Calibri" w:cs="Calibri"/>
                <w:b/>
                <w:bCs/>
                <w:lang w:eastAsia="hu-HU"/>
              </w:rPr>
            </w:pPr>
          </w:p>
          <w:p w14:paraId="4DA91DD0"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1.383.586</w:t>
            </w:r>
          </w:p>
        </w:tc>
        <w:tc>
          <w:tcPr>
            <w:tcW w:w="1276" w:type="dxa"/>
            <w:tcBorders>
              <w:top w:val="single" w:sz="4" w:space="0" w:color="auto"/>
              <w:left w:val="single" w:sz="4" w:space="0" w:color="auto"/>
              <w:bottom w:val="single" w:sz="4" w:space="0" w:color="auto"/>
              <w:right w:val="single" w:sz="4" w:space="0" w:color="auto"/>
            </w:tcBorders>
            <w:vAlign w:val="center"/>
          </w:tcPr>
          <w:p w14:paraId="6BE995E4" w14:textId="77777777" w:rsidR="0052432A" w:rsidRPr="0052432A" w:rsidRDefault="0052432A" w:rsidP="0052432A">
            <w:pPr>
              <w:jc w:val="right"/>
              <w:rPr>
                <w:rFonts w:ascii="Calibri" w:eastAsia="Times New Roman" w:hAnsi="Calibri" w:cs="Calibri"/>
                <w:b/>
                <w:bCs/>
                <w:lang w:eastAsia="hu-HU"/>
              </w:rPr>
            </w:pPr>
          </w:p>
          <w:p w14:paraId="7B284A2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1.262.837</w:t>
            </w:r>
          </w:p>
        </w:tc>
        <w:tc>
          <w:tcPr>
            <w:tcW w:w="1276" w:type="dxa"/>
            <w:tcBorders>
              <w:top w:val="single" w:sz="4" w:space="0" w:color="auto"/>
              <w:left w:val="single" w:sz="4" w:space="0" w:color="auto"/>
              <w:bottom w:val="single" w:sz="4" w:space="0" w:color="auto"/>
              <w:right w:val="single" w:sz="4" w:space="0" w:color="auto"/>
            </w:tcBorders>
            <w:vAlign w:val="center"/>
          </w:tcPr>
          <w:p w14:paraId="53B1C3F6" w14:textId="77777777" w:rsidR="0052432A" w:rsidRPr="0052432A" w:rsidRDefault="0052432A" w:rsidP="0052432A">
            <w:pPr>
              <w:jc w:val="right"/>
              <w:rPr>
                <w:rFonts w:ascii="Calibri" w:eastAsia="Times New Roman" w:hAnsi="Calibri" w:cs="Calibri"/>
                <w:b/>
                <w:bCs/>
                <w:lang w:eastAsia="hu-HU"/>
              </w:rPr>
            </w:pPr>
          </w:p>
          <w:p w14:paraId="65B78FB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1.142.088</w:t>
            </w:r>
          </w:p>
        </w:tc>
        <w:tc>
          <w:tcPr>
            <w:tcW w:w="1276" w:type="dxa"/>
            <w:tcBorders>
              <w:top w:val="single" w:sz="4" w:space="0" w:color="auto"/>
              <w:left w:val="single" w:sz="4" w:space="0" w:color="auto"/>
              <w:bottom w:val="single" w:sz="4" w:space="0" w:color="auto"/>
              <w:right w:val="single" w:sz="4" w:space="0" w:color="auto"/>
            </w:tcBorders>
            <w:vAlign w:val="center"/>
          </w:tcPr>
          <w:p w14:paraId="4E10D657" w14:textId="77777777" w:rsidR="0052432A" w:rsidRPr="0052432A" w:rsidRDefault="0052432A" w:rsidP="0052432A">
            <w:pPr>
              <w:jc w:val="right"/>
              <w:rPr>
                <w:rFonts w:ascii="Calibri" w:eastAsia="Times New Roman" w:hAnsi="Calibri" w:cs="Calibri"/>
                <w:b/>
                <w:bCs/>
                <w:lang w:eastAsia="hu-HU"/>
              </w:rPr>
            </w:pPr>
          </w:p>
          <w:p w14:paraId="76FB9B4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1.021.338</w:t>
            </w:r>
          </w:p>
        </w:tc>
        <w:tc>
          <w:tcPr>
            <w:tcW w:w="1276" w:type="dxa"/>
            <w:tcBorders>
              <w:top w:val="single" w:sz="4" w:space="0" w:color="auto"/>
              <w:left w:val="single" w:sz="4" w:space="0" w:color="auto"/>
              <w:bottom w:val="single" w:sz="4" w:space="0" w:color="auto"/>
              <w:right w:val="single" w:sz="4" w:space="0" w:color="auto"/>
            </w:tcBorders>
            <w:vAlign w:val="center"/>
          </w:tcPr>
          <w:p w14:paraId="2D81AEB1" w14:textId="77777777" w:rsidR="0052432A" w:rsidRPr="0052432A" w:rsidRDefault="0052432A" w:rsidP="0052432A">
            <w:pPr>
              <w:jc w:val="right"/>
              <w:rPr>
                <w:rFonts w:ascii="Calibri" w:eastAsia="Times New Roman" w:hAnsi="Calibri" w:cs="Calibri"/>
                <w:b/>
                <w:bCs/>
                <w:lang w:eastAsia="hu-HU"/>
              </w:rPr>
            </w:pPr>
          </w:p>
          <w:p w14:paraId="63178E58"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900.589</w:t>
            </w:r>
          </w:p>
        </w:tc>
      </w:tr>
      <w:tr w:rsidR="0052432A" w:rsidRPr="0052432A" w14:paraId="1308F2D0"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7972FE8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Lízing kötelezettség előírás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9AB53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1.448.992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26DFB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13610"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3E1B3"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D65A5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55361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r>
      <w:tr w:rsidR="0052432A" w:rsidRPr="0052432A" w14:paraId="575D789E"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5957E2F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Lízing törlesztés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AAE98F"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65.406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CEE5E6"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65EF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858B88"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46D8E5"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B7FA9"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120.750</w:t>
            </w:r>
          </w:p>
        </w:tc>
      </w:tr>
      <w:tr w:rsidR="0052432A" w:rsidRPr="0052432A" w14:paraId="26000909"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37E939EA"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Lízing záróállomány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F8AC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1.383.586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5C5DD8"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1.262.837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907FA"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1.142.088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3D9DD"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1.021.338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C9B72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900.589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4DC31"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779.839</w:t>
            </w:r>
          </w:p>
        </w:tc>
      </w:tr>
    </w:tbl>
    <w:p w14:paraId="6A6771D0" w14:textId="77777777" w:rsidR="0052432A" w:rsidRPr="0052432A" w:rsidRDefault="0052432A" w:rsidP="0052432A">
      <w:pPr>
        <w:jc w:val="both"/>
        <w:rPr>
          <w:rFonts w:ascii="Calibri" w:eastAsia="Times New Roman" w:hAnsi="Calibri" w:cs="Calibri"/>
          <w:bCs/>
          <w:color w:val="C00000"/>
          <w:highlight w:val="yellow"/>
          <w:lang w:eastAsia="hu-HU"/>
        </w:rPr>
      </w:pPr>
    </w:p>
    <w:p w14:paraId="1D8626B6"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 xml:space="preserve">Az államháztartásról szóló törvény végrehajtásáról szóló kormányrendelet előírása alapján 2024. évre vonatkozóan 281.004 e Ft </w:t>
      </w:r>
      <w:r w:rsidRPr="0052432A">
        <w:rPr>
          <w:rFonts w:ascii="Calibri" w:eastAsia="Times New Roman" w:hAnsi="Calibri" w:cs="Calibri"/>
          <w:bCs/>
          <w:u w:val="single"/>
          <w:lang w:eastAsia="hu-HU"/>
        </w:rPr>
        <w:t>állam általi megelőlegezést</w:t>
      </w:r>
      <w:r w:rsidRPr="0052432A">
        <w:rPr>
          <w:rFonts w:ascii="Calibri" w:eastAsia="Times New Roman" w:hAnsi="Calibri" w:cs="Calibri"/>
          <w:bCs/>
          <w:lang w:eastAsia="hu-HU"/>
        </w:rPr>
        <w:t xml:space="preserve"> folyósított a Kincstár, mely december 23-án az önkormányzat bankszámláján jóváírásra került. Az elszámolási szabályok szerint 2025. évben történik a támogatási előleg elszámolása a nettó finanszírozás keretében. </w:t>
      </w:r>
    </w:p>
    <w:p w14:paraId="3E87C80B"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 xml:space="preserve">Az önkormányzat és az intézmények </w:t>
      </w:r>
      <w:r w:rsidRPr="0052432A">
        <w:rPr>
          <w:rFonts w:ascii="Calibri" w:eastAsia="Times New Roman" w:hAnsi="Calibri" w:cs="Calibri"/>
          <w:bCs/>
          <w:u w:val="single"/>
          <w:lang w:eastAsia="hu-HU"/>
        </w:rPr>
        <w:t>előző évi költségvetési maradvány</w:t>
      </w:r>
      <w:r w:rsidRPr="0052432A">
        <w:rPr>
          <w:rFonts w:ascii="Calibri" w:eastAsia="Times New Roman" w:hAnsi="Calibri" w:cs="Calibri"/>
          <w:bCs/>
          <w:lang w:eastAsia="hu-HU"/>
        </w:rPr>
        <w:t xml:space="preserve"> igénybevételének teljesítését a számviteli szabályok szerint elszámoltuk.</w:t>
      </w:r>
    </w:p>
    <w:p w14:paraId="7A12231D" w14:textId="77777777" w:rsidR="0052432A" w:rsidRPr="0052432A" w:rsidRDefault="0052432A" w:rsidP="0052432A">
      <w:pPr>
        <w:jc w:val="center"/>
        <w:rPr>
          <w:rFonts w:ascii="Calibri" w:eastAsia="Times New Roman" w:hAnsi="Calibri" w:cs="Calibri"/>
          <w:b/>
          <w:bCs/>
          <w:highlight w:val="yellow"/>
          <w:u w:val="single"/>
          <w:lang w:eastAsia="hu-HU"/>
        </w:rPr>
      </w:pPr>
    </w:p>
    <w:p w14:paraId="24D9F690" w14:textId="77777777" w:rsidR="0052432A" w:rsidRPr="0052432A" w:rsidRDefault="0052432A" w:rsidP="0052432A">
      <w:pPr>
        <w:jc w:val="center"/>
        <w:rPr>
          <w:rFonts w:ascii="Calibri" w:eastAsia="Times New Roman" w:hAnsi="Calibri" w:cs="Calibri"/>
          <w:b/>
          <w:bCs/>
          <w:u w:val="single"/>
          <w:lang w:eastAsia="hu-HU"/>
        </w:rPr>
      </w:pPr>
    </w:p>
    <w:p w14:paraId="20CFA794" w14:textId="77777777" w:rsidR="0052432A" w:rsidRPr="0052432A" w:rsidRDefault="0052432A" w:rsidP="0052432A">
      <w:pPr>
        <w:jc w:val="center"/>
        <w:rPr>
          <w:rFonts w:ascii="Calibri" w:eastAsia="Times New Roman" w:hAnsi="Calibri" w:cs="Calibri"/>
          <w:b/>
          <w:bCs/>
          <w:u w:val="single"/>
          <w:lang w:eastAsia="hu-HU"/>
        </w:rPr>
      </w:pPr>
      <w:r w:rsidRPr="0052432A">
        <w:rPr>
          <w:rFonts w:ascii="Calibri" w:eastAsia="Times New Roman" w:hAnsi="Calibri" w:cs="Calibri"/>
          <w:b/>
          <w:bCs/>
          <w:u w:val="single"/>
          <w:lang w:eastAsia="hu-HU"/>
        </w:rPr>
        <w:lastRenderedPageBreak/>
        <w:t>V. VAGYON ALAKULÁSA</w:t>
      </w:r>
    </w:p>
    <w:p w14:paraId="595C8ECA" w14:textId="77777777" w:rsidR="0052432A" w:rsidRPr="0052432A" w:rsidRDefault="0052432A" w:rsidP="0052432A">
      <w:pPr>
        <w:jc w:val="center"/>
        <w:rPr>
          <w:rFonts w:ascii="Calibri" w:eastAsia="Times New Roman" w:hAnsi="Calibri" w:cs="Calibri"/>
          <w:b/>
          <w:bCs/>
          <w:u w:val="single"/>
          <w:lang w:eastAsia="hu-HU"/>
        </w:rPr>
      </w:pPr>
    </w:p>
    <w:p w14:paraId="4EDEB3C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Szombathely Város Önkormányzatának összevont mérlegadatait a 23-24.sz. melléklet tartalmazza.</w:t>
      </w:r>
    </w:p>
    <w:p w14:paraId="50A47FD6" w14:textId="77777777" w:rsidR="0052432A" w:rsidRPr="0052432A" w:rsidRDefault="0052432A" w:rsidP="0052432A">
      <w:pPr>
        <w:jc w:val="both"/>
        <w:rPr>
          <w:rFonts w:ascii="Calibri" w:eastAsia="Times New Roman" w:hAnsi="Calibri" w:cs="Calibri"/>
          <w:b/>
          <w:bCs/>
          <w:lang w:eastAsia="hu-HU"/>
        </w:rPr>
      </w:pPr>
      <w:r w:rsidRPr="0052432A">
        <w:rPr>
          <w:rFonts w:ascii="Calibri" w:eastAsia="Times New Roman" w:hAnsi="Calibri" w:cs="Calibri"/>
          <w:b/>
          <w:bCs/>
          <w:lang w:eastAsia="hu-HU"/>
        </w:rPr>
        <w:t xml:space="preserve">Eszközök     </w:t>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t xml:space="preserve">           e Ft-ban</w:t>
      </w:r>
    </w:p>
    <w:tbl>
      <w:tblPr>
        <w:tblW w:w="9060" w:type="dxa"/>
        <w:tblInd w:w="80" w:type="dxa"/>
        <w:tblLayout w:type="fixed"/>
        <w:tblCellMar>
          <w:left w:w="70" w:type="dxa"/>
          <w:right w:w="70" w:type="dxa"/>
        </w:tblCellMar>
        <w:tblLook w:val="04A0" w:firstRow="1" w:lastRow="0" w:firstColumn="1" w:lastColumn="0" w:noHBand="0" w:noVBand="1"/>
      </w:tblPr>
      <w:tblGrid>
        <w:gridCol w:w="4666"/>
        <w:gridCol w:w="1559"/>
        <w:gridCol w:w="1560"/>
        <w:gridCol w:w="1275"/>
      </w:tblGrid>
      <w:tr w:rsidR="0052432A" w:rsidRPr="0052432A" w14:paraId="3777CC8B" w14:textId="77777777" w:rsidTr="0052432A">
        <w:trPr>
          <w:trHeight w:val="866"/>
        </w:trPr>
        <w:tc>
          <w:tcPr>
            <w:tcW w:w="4668" w:type="dxa"/>
            <w:tcBorders>
              <w:top w:val="single" w:sz="8" w:space="0" w:color="auto"/>
              <w:left w:val="single" w:sz="8" w:space="0" w:color="auto"/>
              <w:bottom w:val="single" w:sz="8" w:space="0" w:color="auto"/>
              <w:right w:val="nil"/>
            </w:tcBorders>
            <w:noWrap/>
            <w:vAlign w:val="center"/>
            <w:hideMark/>
          </w:tcPr>
          <w:p w14:paraId="51C90FB4"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hideMark/>
          </w:tcPr>
          <w:p w14:paraId="296C59DD"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2023.12.31 zárómérleg</w:t>
            </w:r>
          </w:p>
        </w:tc>
        <w:tc>
          <w:tcPr>
            <w:tcW w:w="1560" w:type="dxa"/>
            <w:tcBorders>
              <w:top w:val="single" w:sz="8" w:space="0" w:color="auto"/>
              <w:left w:val="single" w:sz="4" w:space="0" w:color="auto"/>
              <w:bottom w:val="single" w:sz="8" w:space="0" w:color="auto"/>
              <w:right w:val="nil"/>
            </w:tcBorders>
            <w:vAlign w:val="center"/>
            <w:hideMark/>
          </w:tcPr>
          <w:p w14:paraId="3CC03539"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2024.12.31 zárómérleg</w:t>
            </w:r>
          </w:p>
        </w:tc>
        <w:tc>
          <w:tcPr>
            <w:tcW w:w="1275" w:type="dxa"/>
            <w:tcBorders>
              <w:top w:val="single" w:sz="8" w:space="0" w:color="auto"/>
              <w:left w:val="single" w:sz="4" w:space="0" w:color="auto"/>
              <w:bottom w:val="single" w:sz="8" w:space="0" w:color="auto"/>
              <w:right w:val="single" w:sz="8" w:space="0" w:color="auto"/>
            </w:tcBorders>
            <w:noWrap/>
            <w:vAlign w:val="center"/>
            <w:hideMark/>
          </w:tcPr>
          <w:p w14:paraId="34C69F8E"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2024/2023</w:t>
            </w:r>
          </w:p>
          <w:p w14:paraId="42E3C7E1"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w:t>
            </w:r>
          </w:p>
        </w:tc>
      </w:tr>
      <w:tr w:rsidR="0052432A" w:rsidRPr="0052432A" w14:paraId="386BEC0B" w14:textId="77777777" w:rsidTr="0052432A">
        <w:trPr>
          <w:trHeight w:val="409"/>
        </w:trPr>
        <w:tc>
          <w:tcPr>
            <w:tcW w:w="4668" w:type="dxa"/>
            <w:tcBorders>
              <w:top w:val="nil"/>
              <w:left w:val="single" w:sz="8" w:space="0" w:color="auto"/>
              <w:bottom w:val="single" w:sz="4" w:space="0" w:color="auto"/>
              <w:right w:val="nil"/>
            </w:tcBorders>
            <w:vAlign w:val="center"/>
            <w:hideMark/>
          </w:tcPr>
          <w:p w14:paraId="09EEC71E"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 Immateriális javak</w:t>
            </w:r>
          </w:p>
        </w:tc>
        <w:tc>
          <w:tcPr>
            <w:tcW w:w="1559" w:type="dxa"/>
            <w:tcBorders>
              <w:top w:val="nil"/>
              <w:left w:val="single" w:sz="4" w:space="0" w:color="auto"/>
              <w:bottom w:val="single" w:sz="4" w:space="0" w:color="auto"/>
              <w:right w:val="nil"/>
            </w:tcBorders>
            <w:vAlign w:val="center"/>
            <w:hideMark/>
          </w:tcPr>
          <w:p w14:paraId="28597C7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58 344</w:t>
            </w:r>
          </w:p>
        </w:tc>
        <w:tc>
          <w:tcPr>
            <w:tcW w:w="1560" w:type="dxa"/>
            <w:tcBorders>
              <w:top w:val="nil"/>
              <w:left w:val="single" w:sz="4" w:space="0" w:color="auto"/>
              <w:bottom w:val="single" w:sz="4" w:space="0" w:color="auto"/>
              <w:right w:val="nil"/>
            </w:tcBorders>
            <w:noWrap/>
            <w:vAlign w:val="center"/>
            <w:hideMark/>
          </w:tcPr>
          <w:p w14:paraId="0C091F1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60 397</w:t>
            </w:r>
          </w:p>
        </w:tc>
        <w:tc>
          <w:tcPr>
            <w:tcW w:w="1275" w:type="dxa"/>
            <w:tcBorders>
              <w:top w:val="nil"/>
              <w:left w:val="single" w:sz="4" w:space="0" w:color="auto"/>
              <w:bottom w:val="single" w:sz="4" w:space="0" w:color="auto"/>
              <w:right w:val="single" w:sz="8" w:space="0" w:color="auto"/>
            </w:tcBorders>
            <w:noWrap/>
            <w:vAlign w:val="center"/>
            <w:hideMark/>
          </w:tcPr>
          <w:p w14:paraId="54FAE68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103,52</w:t>
            </w:r>
          </w:p>
        </w:tc>
      </w:tr>
      <w:tr w:rsidR="0052432A" w:rsidRPr="0052432A" w14:paraId="6220D839" w14:textId="77777777" w:rsidTr="0052432A">
        <w:trPr>
          <w:trHeight w:val="425"/>
        </w:trPr>
        <w:tc>
          <w:tcPr>
            <w:tcW w:w="4668" w:type="dxa"/>
            <w:tcBorders>
              <w:top w:val="nil"/>
              <w:left w:val="single" w:sz="8" w:space="0" w:color="auto"/>
              <w:bottom w:val="single" w:sz="4" w:space="0" w:color="auto"/>
              <w:right w:val="nil"/>
            </w:tcBorders>
            <w:vAlign w:val="center"/>
            <w:hideMark/>
          </w:tcPr>
          <w:p w14:paraId="1F4B31A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A/II. Tárgyi eszközök</w:t>
            </w:r>
          </w:p>
        </w:tc>
        <w:tc>
          <w:tcPr>
            <w:tcW w:w="1559" w:type="dxa"/>
            <w:tcBorders>
              <w:top w:val="nil"/>
              <w:left w:val="single" w:sz="4" w:space="0" w:color="auto"/>
              <w:bottom w:val="single" w:sz="4" w:space="0" w:color="auto"/>
              <w:right w:val="nil"/>
            </w:tcBorders>
            <w:vAlign w:val="center"/>
            <w:hideMark/>
          </w:tcPr>
          <w:p w14:paraId="22BC640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92 311 514</w:t>
            </w:r>
          </w:p>
        </w:tc>
        <w:tc>
          <w:tcPr>
            <w:tcW w:w="1560" w:type="dxa"/>
            <w:tcBorders>
              <w:top w:val="nil"/>
              <w:left w:val="single" w:sz="4" w:space="0" w:color="auto"/>
              <w:bottom w:val="single" w:sz="4" w:space="0" w:color="auto"/>
              <w:right w:val="nil"/>
            </w:tcBorders>
            <w:noWrap/>
            <w:vAlign w:val="center"/>
            <w:hideMark/>
          </w:tcPr>
          <w:p w14:paraId="305544C5"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92 610 515</w:t>
            </w:r>
          </w:p>
        </w:tc>
        <w:tc>
          <w:tcPr>
            <w:tcW w:w="1275" w:type="dxa"/>
            <w:tcBorders>
              <w:top w:val="nil"/>
              <w:left w:val="single" w:sz="4" w:space="0" w:color="auto"/>
              <w:bottom w:val="single" w:sz="4" w:space="0" w:color="auto"/>
              <w:right w:val="single" w:sz="8" w:space="0" w:color="auto"/>
            </w:tcBorders>
            <w:noWrap/>
            <w:vAlign w:val="center"/>
            <w:hideMark/>
          </w:tcPr>
          <w:p w14:paraId="523BFB34"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100,32</w:t>
            </w:r>
          </w:p>
        </w:tc>
      </w:tr>
      <w:tr w:rsidR="0052432A" w:rsidRPr="0052432A" w14:paraId="2D4EFB97" w14:textId="77777777" w:rsidTr="0052432A">
        <w:trPr>
          <w:trHeight w:val="499"/>
        </w:trPr>
        <w:tc>
          <w:tcPr>
            <w:tcW w:w="4668" w:type="dxa"/>
            <w:tcBorders>
              <w:top w:val="nil"/>
              <w:left w:val="single" w:sz="8" w:space="0" w:color="auto"/>
              <w:bottom w:val="single" w:sz="4" w:space="0" w:color="auto"/>
              <w:right w:val="nil"/>
            </w:tcBorders>
            <w:vAlign w:val="center"/>
            <w:hideMark/>
          </w:tcPr>
          <w:p w14:paraId="2113F6D9"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A/III. Befektetett pénzügyi eszközök</w:t>
            </w:r>
          </w:p>
        </w:tc>
        <w:tc>
          <w:tcPr>
            <w:tcW w:w="1559" w:type="dxa"/>
            <w:tcBorders>
              <w:top w:val="nil"/>
              <w:left w:val="single" w:sz="4" w:space="0" w:color="auto"/>
              <w:bottom w:val="single" w:sz="4" w:space="0" w:color="auto"/>
              <w:right w:val="nil"/>
            </w:tcBorders>
            <w:vAlign w:val="center"/>
            <w:hideMark/>
          </w:tcPr>
          <w:p w14:paraId="15F1AB24"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6 458 011</w:t>
            </w:r>
          </w:p>
        </w:tc>
        <w:tc>
          <w:tcPr>
            <w:tcW w:w="1560" w:type="dxa"/>
            <w:tcBorders>
              <w:top w:val="nil"/>
              <w:left w:val="single" w:sz="4" w:space="0" w:color="auto"/>
              <w:bottom w:val="single" w:sz="4" w:space="0" w:color="auto"/>
              <w:right w:val="nil"/>
            </w:tcBorders>
            <w:noWrap/>
            <w:vAlign w:val="center"/>
            <w:hideMark/>
          </w:tcPr>
          <w:p w14:paraId="733F426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6 457 767</w:t>
            </w:r>
          </w:p>
        </w:tc>
        <w:tc>
          <w:tcPr>
            <w:tcW w:w="1275" w:type="dxa"/>
            <w:tcBorders>
              <w:top w:val="nil"/>
              <w:left w:val="single" w:sz="4" w:space="0" w:color="auto"/>
              <w:bottom w:val="single" w:sz="4" w:space="0" w:color="auto"/>
              <w:right w:val="single" w:sz="8" w:space="0" w:color="auto"/>
            </w:tcBorders>
            <w:noWrap/>
            <w:vAlign w:val="center"/>
            <w:hideMark/>
          </w:tcPr>
          <w:p w14:paraId="5CE3E18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100,00</w:t>
            </w:r>
          </w:p>
        </w:tc>
      </w:tr>
      <w:tr w:rsidR="0052432A" w:rsidRPr="0052432A" w14:paraId="218BC2D0" w14:textId="77777777" w:rsidTr="0052432A">
        <w:trPr>
          <w:trHeight w:val="499"/>
        </w:trPr>
        <w:tc>
          <w:tcPr>
            <w:tcW w:w="4668" w:type="dxa"/>
            <w:tcBorders>
              <w:top w:val="nil"/>
              <w:left w:val="single" w:sz="8" w:space="0" w:color="auto"/>
              <w:bottom w:val="single" w:sz="4" w:space="0" w:color="auto"/>
              <w:right w:val="nil"/>
            </w:tcBorders>
            <w:vAlign w:val="center"/>
            <w:hideMark/>
          </w:tcPr>
          <w:p w14:paraId="4A168EA5"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A/IV. Koncesszióba, vagyonkezelésébe adott eszközök</w:t>
            </w:r>
          </w:p>
        </w:tc>
        <w:tc>
          <w:tcPr>
            <w:tcW w:w="1559" w:type="dxa"/>
            <w:tcBorders>
              <w:top w:val="nil"/>
              <w:left w:val="single" w:sz="4" w:space="0" w:color="auto"/>
              <w:bottom w:val="single" w:sz="4" w:space="0" w:color="auto"/>
              <w:right w:val="nil"/>
            </w:tcBorders>
            <w:vAlign w:val="center"/>
            <w:hideMark/>
          </w:tcPr>
          <w:p w14:paraId="5E6B3205"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872 952</w:t>
            </w:r>
          </w:p>
        </w:tc>
        <w:tc>
          <w:tcPr>
            <w:tcW w:w="1560" w:type="dxa"/>
            <w:tcBorders>
              <w:top w:val="nil"/>
              <w:left w:val="single" w:sz="4" w:space="0" w:color="auto"/>
              <w:bottom w:val="single" w:sz="4" w:space="0" w:color="auto"/>
              <w:right w:val="nil"/>
            </w:tcBorders>
            <w:noWrap/>
            <w:vAlign w:val="center"/>
            <w:hideMark/>
          </w:tcPr>
          <w:p w14:paraId="516AE11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57 022</w:t>
            </w:r>
          </w:p>
        </w:tc>
        <w:tc>
          <w:tcPr>
            <w:tcW w:w="1275" w:type="dxa"/>
            <w:tcBorders>
              <w:top w:val="nil"/>
              <w:left w:val="single" w:sz="4" w:space="0" w:color="auto"/>
              <w:bottom w:val="single" w:sz="4" w:space="0" w:color="auto"/>
              <w:right w:val="single" w:sz="8" w:space="0" w:color="auto"/>
            </w:tcBorders>
            <w:noWrap/>
            <w:vAlign w:val="center"/>
            <w:hideMark/>
          </w:tcPr>
          <w:p w14:paraId="0C4A82E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6,53</w:t>
            </w:r>
          </w:p>
        </w:tc>
      </w:tr>
      <w:tr w:rsidR="0052432A" w:rsidRPr="0052432A" w14:paraId="7123891D" w14:textId="77777777" w:rsidTr="0052432A">
        <w:trPr>
          <w:trHeight w:val="712"/>
        </w:trPr>
        <w:tc>
          <w:tcPr>
            <w:tcW w:w="4668" w:type="dxa"/>
            <w:tcBorders>
              <w:top w:val="nil"/>
              <w:left w:val="single" w:sz="8" w:space="0" w:color="auto"/>
              <w:bottom w:val="single" w:sz="4" w:space="0" w:color="auto"/>
              <w:right w:val="nil"/>
            </w:tcBorders>
            <w:vAlign w:val="center"/>
            <w:hideMark/>
          </w:tcPr>
          <w:p w14:paraId="09BD6D92"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A/ Nemzeti Vagyonba tartozó Befektetett eszközök összesen</w:t>
            </w:r>
          </w:p>
        </w:tc>
        <w:tc>
          <w:tcPr>
            <w:tcW w:w="1559" w:type="dxa"/>
            <w:tcBorders>
              <w:top w:val="nil"/>
              <w:left w:val="single" w:sz="4" w:space="0" w:color="auto"/>
              <w:bottom w:val="single" w:sz="4" w:space="0" w:color="auto"/>
              <w:right w:val="nil"/>
            </w:tcBorders>
            <w:vAlign w:val="center"/>
            <w:hideMark/>
          </w:tcPr>
          <w:p w14:paraId="432142DF"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99 700 821</w:t>
            </w:r>
          </w:p>
        </w:tc>
        <w:tc>
          <w:tcPr>
            <w:tcW w:w="1560" w:type="dxa"/>
            <w:tcBorders>
              <w:top w:val="nil"/>
              <w:left w:val="single" w:sz="4" w:space="0" w:color="auto"/>
              <w:bottom w:val="single" w:sz="4" w:space="0" w:color="auto"/>
              <w:right w:val="nil"/>
            </w:tcBorders>
            <w:noWrap/>
            <w:vAlign w:val="center"/>
            <w:hideMark/>
          </w:tcPr>
          <w:p w14:paraId="6E0F2DC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99 185 701</w:t>
            </w:r>
          </w:p>
        </w:tc>
        <w:tc>
          <w:tcPr>
            <w:tcW w:w="1275" w:type="dxa"/>
            <w:tcBorders>
              <w:top w:val="nil"/>
              <w:left w:val="single" w:sz="4" w:space="0" w:color="auto"/>
              <w:bottom w:val="single" w:sz="4" w:space="0" w:color="auto"/>
              <w:right w:val="single" w:sz="8" w:space="0" w:color="auto"/>
            </w:tcBorders>
            <w:noWrap/>
            <w:vAlign w:val="center"/>
            <w:hideMark/>
          </w:tcPr>
          <w:p w14:paraId="575BA05A"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99,48</w:t>
            </w:r>
          </w:p>
        </w:tc>
      </w:tr>
      <w:tr w:rsidR="0052432A" w:rsidRPr="0052432A" w14:paraId="184B28EF" w14:textId="77777777" w:rsidTr="0052432A">
        <w:trPr>
          <w:trHeight w:val="297"/>
        </w:trPr>
        <w:tc>
          <w:tcPr>
            <w:tcW w:w="4668" w:type="dxa"/>
            <w:tcBorders>
              <w:top w:val="nil"/>
              <w:left w:val="single" w:sz="8" w:space="0" w:color="auto"/>
              <w:bottom w:val="single" w:sz="4" w:space="0" w:color="auto"/>
              <w:right w:val="nil"/>
            </w:tcBorders>
            <w:vAlign w:val="center"/>
            <w:hideMark/>
          </w:tcPr>
          <w:p w14:paraId="7B50175E"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B/I.  Készletek</w:t>
            </w:r>
          </w:p>
        </w:tc>
        <w:tc>
          <w:tcPr>
            <w:tcW w:w="1559" w:type="dxa"/>
            <w:tcBorders>
              <w:top w:val="nil"/>
              <w:left w:val="single" w:sz="4" w:space="0" w:color="auto"/>
              <w:bottom w:val="single" w:sz="4" w:space="0" w:color="auto"/>
              <w:right w:val="nil"/>
            </w:tcBorders>
            <w:vAlign w:val="center"/>
            <w:hideMark/>
          </w:tcPr>
          <w:p w14:paraId="4A9D587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33 433</w:t>
            </w:r>
          </w:p>
        </w:tc>
        <w:tc>
          <w:tcPr>
            <w:tcW w:w="1560" w:type="dxa"/>
            <w:tcBorders>
              <w:top w:val="nil"/>
              <w:left w:val="single" w:sz="4" w:space="0" w:color="auto"/>
              <w:bottom w:val="single" w:sz="4" w:space="0" w:color="auto"/>
              <w:right w:val="nil"/>
            </w:tcBorders>
            <w:noWrap/>
            <w:vAlign w:val="center"/>
            <w:hideMark/>
          </w:tcPr>
          <w:p w14:paraId="1158066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29 732</w:t>
            </w:r>
          </w:p>
        </w:tc>
        <w:tc>
          <w:tcPr>
            <w:tcW w:w="1275" w:type="dxa"/>
            <w:tcBorders>
              <w:top w:val="nil"/>
              <w:left w:val="single" w:sz="4" w:space="0" w:color="auto"/>
              <w:bottom w:val="single" w:sz="4" w:space="0" w:color="auto"/>
              <w:right w:val="single" w:sz="8" w:space="0" w:color="auto"/>
            </w:tcBorders>
            <w:noWrap/>
            <w:vAlign w:val="center"/>
            <w:hideMark/>
          </w:tcPr>
          <w:p w14:paraId="78F98AB5"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88,93</w:t>
            </w:r>
          </w:p>
        </w:tc>
      </w:tr>
      <w:tr w:rsidR="0052432A" w:rsidRPr="0052432A" w14:paraId="3A337D71" w14:textId="77777777" w:rsidTr="0052432A">
        <w:trPr>
          <w:trHeight w:val="361"/>
        </w:trPr>
        <w:tc>
          <w:tcPr>
            <w:tcW w:w="4668" w:type="dxa"/>
            <w:tcBorders>
              <w:top w:val="nil"/>
              <w:left w:val="single" w:sz="8" w:space="0" w:color="auto"/>
              <w:bottom w:val="single" w:sz="4" w:space="0" w:color="auto"/>
              <w:right w:val="nil"/>
            </w:tcBorders>
            <w:vAlign w:val="center"/>
            <w:hideMark/>
          </w:tcPr>
          <w:p w14:paraId="166E10F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B/II. Értékpapírok</w:t>
            </w:r>
          </w:p>
        </w:tc>
        <w:tc>
          <w:tcPr>
            <w:tcW w:w="1559" w:type="dxa"/>
            <w:tcBorders>
              <w:top w:val="nil"/>
              <w:left w:val="single" w:sz="4" w:space="0" w:color="auto"/>
              <w:bottom w:val="single" w:sz="4" w:space="0" w:color="auto"/>
              <w:right w:val="nil"/>
            </w:tcBorders>
            <w:vAlign w:val="center"/>
            <w:hideMark/>
          </w:tcPr>
          <w:p w14:paraId="178CEFA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560" w:type="dxa"/>
            <w:tcBorders>
              <w:top w:val="nil"/>
              <w:left w:val="single" w:sz="4" w:space="0" w:color="auto"/>
              <w:bottom w:val="single" w:sz="4" w:space="0" w:color="auto"/>
              <w:right w:val="nil"/>
            </w:tcBorders>
            <w:noWrap/>
            <w:vAlign w:val="center"/>
            <w:hideMark/>
          </w:tcPr>
          <w:p w14:paraId="14D1B38E"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275" w:type="dxa"/>
            <w:tcBorders>
              <w:top w:val="nil"/>
              <w:left w:val="single" w:sz="4" w:space="0" w:color="auto"/>
              <w:bottom w:val="single" w:sz="4" w:space="0" w:color="auto"/>
              <w:right w:val="single" w:sz="8" w:space="0" w:color="auto"/>
            </w:tcBorders>
            <w:noWrap/>
            <w:vAlign w:val="center"/>
            <w:hideMark/>
          </w:tcPr>
          <w:p w14:paraId="4BE20DA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r>
      <w:tr w:rsidR="0052432A" w:rsidRPr="0052432A" w14:paraId="0E7293C1" w14:textId="77777777" w:rsidTr="0052432A">
        <w:trPr>
          <w:trHeight w:val="538"/>
        </w:trPr>
        <w:tc>
          <w:tcPr>
            <w:tcW w:w="4668" w:type="dxa"/>
            <w:tcBorders>
              <w:top w:val="nil"/>
              <w:left w:val="single" w:sz="8" w:space="0" w:color="auto"/>
              <w:bottom w:val="single" w:sz="4" w:space="0" w:color="auto"/>
              <w:right w:val="nil"/>
            </w:tcBorders>
            <w:vAlign w:val="center"/>
            <w:hideMark/>
          </w:tcPr>
          <w:p w14:paraId="6460187D"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B/ Nemzeti Vagyonba tartozó Forgóeszközök összesen</w:t>
            </w:r>
          </w:p>
        </w:tc>
        <w:tc>
          <w:tcPr>
            <w:tcW w:w="1559" w:type="dxa"/>
            <w:tcBorders>
              <w:top w:val="nil"/>
              <w:left w:val="single" w:sz="4" w:space="0" w:color="auto"/>
              <w:bottom w:val="single" w:sz="4" w:space="0" w:color="auto"/>
              <w:right w:val="nil"/>
            </w:tcBorders>
            <w:vAlign w:val="center"/>
            <w:hideMark/>
          </w:tcPr>
          <w:p w14:paraId="5598555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33 433</w:t>
            </w:r>
          </w:p>
        </w:tc>
        <w:tc>
          <w:tcPr>
            <w:tcW w:w="1560" w:type="dxa"/>
            <w:tcBorders>
              <w:top w:val="nil"/>
              <w:left w:val="single" w:sz="4" w:space="0" w:color="auto"/>
              <w:bottom w:val="single" w:sz="4" w:space="0" w:color="auto"/>
              <w:right w:val="nil"/>
            </w:tcBorders>
            <w:noWrap/>
            <w:vAlign w:val="center"/>
            <w:hideMark/>
          </w:tcPr>
          <w:p w14:paraId="500ED3F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29 732</w:t>
            </w:r>
          </w:p>
        </w:tc>
        <w:tc>
          <w:tcPr>
            <w:tcW w:w="1275" w:type="dxa"/>
            <w:tcBorders>
              <w:top w:val="nil"/>
              <w:left w:val="single" w:sz="4" w:space="0" w:color="auto"/>
              <w:bottom w:val="single" w:sz="4" w:space="0" w:color="auto"/>
              <w:right w:val="single" w:sz="8" w:space="0" w:color="auto"/>
            </w:tcBorders>
            <w:noWrap/>
            <w:vAlign w:val="center"/>
            <w:hideMark/>
          </w:tcPr>
          <w:p w14:paraId="63E62050"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88,93</w:t>
            </w:r>
          </w:p>
        </w:tc>
      </w:tr>
      <w:tr w:rsidR="0052432A" w:rsidRPr="0052432A" w14:paraId="26724BD7" w14:textId="77777777" w:rsidTr="0052432A">
        <w:trPr>
          <w:trHeight w:val="417"/>
        </w:trPr>
        <w:tc>
          <w:tcPr>
            <w:tcW w:w="4668" w:type="dxa"/>
            <w:tcBorders>
              <w:top w:val="nil"/>
              <w:left w:val="single" w:sz="8" w:space="0" w:color="auto"/>
              <w:bottom w:val="single" w:sz="4" w:space="0" w:color="auto"/>
              <w:right w:val="nil"/>
            </w:tcBorders>
            <w:vAlign w:val="center"/>
            <w:hideMark/>
          </w:tcPr>
          <w:p w14:paraId="5C9AFBC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C/ Pénzeszközök</w:t>
            </w:r>
          </w:p>
        </w:tc>
        <w:tc>
          <w:tcPr>
            <w:tcW w:w="1559" w:type="dxa"/>
            <w:tcBorders>
              <w:top w:val="nil"/>
              <w:left w:val="single" w:sz="4" w:space="0" w:color="auto"/>
              <w:bottom w:val="single" w:sz="4" w:space="0" w:color="auto"/>
              <w:right w:val="nil"/>
            </w:tcBorders>
            <w:vAlign w:val="center"/>
            <w:hideMark/>
          </w:tcPr>
          <w:p w14:paraId="40BAB327"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7 613 661</w:t>
            </w:r>
          </w:p>
        </w:tc>
        <w:tc>
          <w:tcPr>
            <w:tcW w:w="1560" w:type="dxa"/>
            <w:tcBorders>
              <w:top w:val="nil"/>
              <w:left w:val="single" w:sz="4" w:space="0" w:color="auto"/>
              <w:bottom w:val="single" w:sz="4" w:space="0" w:color="auto"/>
              <w:right w:val="nil"/>
            </w:tcBorders>
            <w:noWrap/>
            <w:vAlign w:val="center"/>
            <w:hideMark/>
          </w:tcPr>
          <w:p w14:paraId="5577A42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3 699 714</w:t>
            </w:r>
          </w:p>
        </w:tc>
        <w:tc>
          <w:tcPr>
            <w:tcW w:w="1275" w:type="dxa"/>
            <w:tcBorders>
              <w:top w:val="nil"/>
              <w:left w:val="single" w:sz="4" w:space="0" w:color="auto"/>
              <w:bottom w:val="single" w:sz="4" w:space="0" w:color="auto"/>
              <w:right w:val="single" w:sz="8" w:space="0" w:color="auto"/>
            </w:tcBorders>
            <w:noWrap/>
            <w:vAlign w:val="center"/>
            <w:hideMark/>
          </w:tcPr>
          <w:p w14:paraId="69E2375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48,59</w:t>
            </w:r>
          </w:p>
        </w:tc>
      </w:tr>
      <w:tr w:rsidR="0052432A" w:rsidRPr="0052432A" w14:paraId="1ED42FF3" w14:textId="77777777" w:rsidTr="0052432A">
        <w:trPr>
          <w:trHeight w:val="423"/>
        </w:trPr>
        <w:tc>
          <w:tcPr>
            <w:tcW w:w="4668" w:type="dxa"/>
            <w:tcBorders>
              <w:top w:val="nil"/>
              <w:left w:val="single" w:sz="8" w:space="0" w:color="auto"/>
              <w:bottom w:val="single" w:sz="4" w:space="0" w:color="auto"/>
              <w:right w:val="nil"/>
            </w:tcBorders>
            <w:vAlign w:val="center"/>
            <w:hideMark/>
          </w:tcPr>
          <w:p w14:paraId="09D4504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D/ Követelések</w:t>
            </w:r>
          </w:p>
        </w:tc>
        <w:tc>
          <w:tcPr>
            <w:tcW w:w="1559" w:type="dxa"/>
            <w:tcBorders>
              <w:top w:val="nil"/>
              <w:left w:val="single" w:sz="4" w:space="0" w:color="auto"/>
              <w:bottom w:val="single" w:sz="4" w:space="0" w:color="auto"/>
              <w:right w:val="nil"/>
            </w:tcBorders>
            <w:vAlign w:val="center"/>
            <w:hideMark/>
          </w:tcPr>
          <w:p w14:paraId="311846C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7 899 920</w:t>
            </w:r>
          </w:p>
        </w:tc>
        <w:tc>
          <w:tcPr>
            <w:tcW w:w="1560" w:type="dxa"/>
            <w:tcBorders>
              <w:top w:val="nil"/>
              <w:left w:val="single" w:sz="4" w:space="0" w:color="auto"/>
              <w:bottom w:val="single" w:sz="4" w:space="0" w:color="auto"/>
              <w:right w:val="nil"/>
            </w:tcBorders>
            <w:noWrap/>
            <w:vAlign w:val="center"/>
            <w:hideMark/>
          </w:tcPr>
          <w:p w14:paraId="0B5F0BD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7 061 954</w:t>
            </w:r>
          </w:p>
        </w:tc>
        <w:tc>
          <w:tcPr>
            <w:tcW w:w="1275" w:type="dxa"/>
            <w:tcBorders>
              <w:top w:val="nil"/>
              <w:left w:val="single" w:sz="4" w:space="0" w:color="auto"/>
              <w:bottom w:val="single" w:sz="4" w:space="0" w:color="auto"/>
              <w:right w:val="single" w:sz="8" w:space="0" w:color="auto"/>
            </w:tcBorders>
            <w:noWrap/>
            <w:vAlign w:val="center"/>
            <w:hideMark/>
          </w:tcPr>
          <w:p w14:paraId="58570E8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89,39</w:t>
            </w:r>
          </w:p>
        </w:tc>
      </w:tr>
      <w:tr w:rsidR="0052432A" w:rsidRPr="0052432A" w14:paraId="5A055A8F" w14:textId="77777777" w:rsidTr="0052432A">
        <w:trPr>
          <w:trHeight w:val="415"/>
        </w:trPr>
        <w:tc>
          <w:tcPr>
            <w:tcW w:w="4668" w:type="dxa"/>
            <w:tcBorders>
              <w:top w:val="nil"/>
              <w:left w:val="single" w:sz="8" w:space="0" w:color="auto"/>
              <w:bottom w:val="single" w:sz="4" w:space="0" w:color="auto"/>
              <w:right w:val="nil"/>
            </w:tcBorders>
            <w:vAlign w:val="center"/>
            <w:hideMark/>
          </w:tcPr>
          <w:p w14:paraId="4D4042E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E/ Egyéb sajátos elszámolások</w:t>
            </w:r>
          </w:p>
        </w:tc>
        <w:tc>
          <w:tcPr>
            <w:tcW w:w="1559" w:type="dxa"/>
            <w:tcBorders>
              <w:top w:val="nil"/>
              <w:left w:val="single" w:sz="4" w:space="0" w:color="auto"/>
              <w:bottom w:val="single" w:sz="4" w:space="0" w:color="auto"/>
              <w:right w:val="nil"/>
            </w:tcBorders>
            <w:vAlign w:val="center"/>
            <w:hideMark/>
          </w:tcPr>
          <w:p w14:paraId="3552CE7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16 833</w:t>
            </w:r>
          </w:p>
        </w:tc>
        <w:tc>
          <w:tcPr>
            <w:tcW w:w="1560" w:type="dxa"/>
            <w:tcBorders>
              <w:top w:val="nil"/>
              <w:left w:val="single" w:sz="4" w:space="0" w:color="auto"/>
              <w:bottom w:val="single" w:sz="4" w:space="0" w:color="auto"/>
              <w:right w:val="nil"/>
            </w:tcBorders>
            <w:noWrap/>
            <w:vAlign w:val="center"/>
            <w:hideMark/>
          </w:tcPr>
          <w:p w14:paraId="44C86AF3"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84 039</w:t>
            </w:r>
          </w:p>
        </w:tc>
        <w:tc>
          <w:tcPr>
            <w:tcW w:w="1275" w:type="dxa"/>
            <w:tcBorders>
              <w:top w:val="nil"/>
              <w:left w:val="single" w:sz="4" w:space="0" w:color="auto"/>
              <w:bottom w:val="single" w:sz="4" w:space="0" w:color="auto"/>
              <w:right w:val="single" w:sz="8" w:space="0" w:color="auto"/>
            </w:tcBorders>
            <w:noWrap/>
            <w:vAlign w:val="center"/>
            <w:hideMark/>
          </w:tcPr>
          <w:p w14:paraId="57BBC87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499,25</w:t>
            </w:r>
          </w:p>
        </w:tc>
      </w:tr>
      <w:tr w:rsidR="0052432A" w:rsidRPr="0052432A" w14:paraId="0B3B05F8" w14:textId="77777777" w:rsidTr="0052432A">
        <w:trPr>
          <w:trHeight w:val="499"/>
        </w:trPr>
        <w:tc>
          <w:tcPr>
            <w:tcW w:w="4668" w:type="dxa"/>
            <w:tcBorders>
              <w:top w:val="nil"/>
              <w:left w:val="single" w:sz="8" w:space="0" w:color="auto"/>
              <w:bottom w:val="single" w:sz="8" w:space="0" w:color="auto"/>
              <w:right w:val="nil"/>
            </w:tcBorders>
            <w:vAlign w:val="center"/>
            <w:hideMark/>
          </w:tcPr>
          <w:p w14:paraId="1A70130B"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F/ Aktív időbeli elhatárolások</w:t>
            </w:r>
          </w:p>
        </w:tc>
        <w:tc>
          <w:tcPr>
            <w:tcW w:w="1559" w:type="dxa"/>
            <w:tcBorders>
              <w:top w:val="nil"/>
              <w:left w:val="single" w:sz="4" w:space="0" w:color="auto"/>
              <w:bottom w:val="single" w:sz="8" w:space="0" w:color="auto"/>
              <w:right w:val="nil"/>
            </w:tcBorders>
            <w:vAlign w:val="center"/>
            <w:hideMark/>
          </w:tcPr>
          <w:p w14:paraId="5897407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596 548</w:t>
            </w:r>
          </w:p>
        </w:tc>
        <w:tc>
          <w:tcPr>
            <w:tcW w:w="1560" w:type="dxa"/>
            <w:tcBorders>
              <w:top w:val="nil"/>
              <w:left w:val="single" w:sz="4" w:space="0" w:color="auto"/>
              <w:bottom w:val="single" w:sz="8" w:space="0" w:color="auto"/>
              <w:right w:val="nil"/>
            </w:tcBorders>
            <w:noWrap/>
            <w:vAlign w:val="center"/>
            <w:hideMark/>
          </w:tcPr>
          <w:p w14:paraId="3D9133A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495 620</w:t>
            </w:r>
          </w:p>
        </w:tc>
        <w:tc>
          <w:tcPr>
            <w:tcW w:w="1275" w:type="dxa"/>
            <w:tcBorders>
              <w:top w:val="nil"/>
              <w:left w:val="single" w:sz="4" w:space="0" w:color="auto"/>
              <w:bottom w:val="single" w:sz="8" w:space="0" w:color="auto"/>
              <w:right w:val="single" w:sz="8" w:space="0" w:color="auto"/>
            </w:tcBorders>
            <w:noWrap/>
            <w:vAlign w:val="center"/>
            <w:hideMark/>
          </w:tcPr>
          <w:p w14:paraId="067680E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83,08</w:t>
            </w:r>
          </w:p>
        </w:tc>
      </w:tr>
      <w:tr w:rsidR="0052432A" w:rsidRPr="0052432A" w14:paraId="31311C2D" w14:textId="77777777" w:rsidTr="0052432A">
        <w:trPr>
          <w:trHeight w:val="480"/>
        </w:trPr>
        <w:tc>
          <w:tcPr>
            <w:tcW w:w="4668" w:type="dxa"/>
            <w:tcBorders>
              <w:top w:val="nil"/>
              <w:left w:val="single" w:sz="8" w:space="0" w:color="auto"/>
              <w:bottom w:val="single" w:sz="8" w:space="0" w:color="auto"/>
              <w:right w:val="nil"/>
            </w:tcBorders>
            <w:vAlign w:val="bottom"/>
            <w:hideMark/>
          </w:tcPr>
          <w:p w14:paraId="7260A07B"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ESZKÖZÖK ÖSSZESEN</w:t>
            </w:r>
          </w:p>
        </w:tc>
        <w:tc>
          <w:tcPr>
            <w:tcW w:w="1559" w:type="dxa"/>
            <w:tcBorders>
              <w:top w:val="nil"/>
              <w:left w:val="single" w:sz="4" w:space="0" w:color="auto"/>
              <w:bottom w:val="single" w:sz="8" w:space="0" w:color="auto"/>
              <w:right w:val="nil"/>
            </w:tcBorders>
            <w:vAlign w:val="bottom"/>
            <w:hideMark/>
          </w:tcPr>
          <w:p w14:paraId="7FF98105"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115 861 216</w:t>
            </w:r>
          </w:p>
        </w:tc>
        <w:tc>
          <w:tcPr>
            <w:tcW w:w="1560" w:type="dxa"/>
            <w:tcBorders>
              <w:top w:val="nil"/>
              <w:left w:val="single" w:sz="4" w:space="0" w:color="auto"/>
              <w:bottom w:val="single" w:sz="8" w:space="0" w:color="auto"/>
              <w:right w:val="nil"/>
            </w:tcBorders>
            <w:noWrap/>
            <w:vAlign w:val="bottom"/>
            <w:hideMark/>
          </w:tcPr>
          <w:p w14:paraId="21D7A43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110 556 760</w:t>
            </w:r>
          </w:p>
        </w:tc>
        <w:tc>
          <w:tcPr>
            <w:tcW w:w="1275" w:type="dxa"/>
            <w:tcBorders>
              <w:top w:val="nil"/>
              <w:left w:val="single" w:sz="4" w:space="0" w:color="auto"/>
              <w:bottom w:val="single" w:sz="8" w:space="0" w:color="auto"/>
              <w:right w:val="single" w:sz="8" w:space="0" w:color="auto"/>
            </w:tcBorders>
            <w:noWrap/>
            <w:vAlign w:val="bottom"/>
            <w:hideMark/>
          </w:tcPr>
          <w:p w14:paraId="68C38E25"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95,42</w:t>
            </w:r>
          </w:p>
        </w:tc>
      </w:tr>
    </w:tbl>
    <w:p w14:paraId="4412B20E" w14:textId="77777777" w:rsidR="0052432A" w:rsidRPr="0052432A" w:rsidRDefault="0052432A" w:rsidP="0052432A">
      <w:pPr>
        <w:jc w:val="both"/>
        <w:rPr>
          <w:rFonts w:ascii="Calibri" w:eastAsia="Times New Roman" w:hAnsi="Calibri" w:cs="Calibri"/>
          <w:highlight w:val="yellow"/>
          <w:lang w:eastAsia="hu-HU"/>
        </w:rPr>
      </w:pPr>
    </w:p>
    <w:p w14:paraId="1C459669"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önkormányzat összevont mérlegfőösszege a 2023.évi zárómérleg adataihoz képest 5.304.456 eFt csökkenést mutat, több tényező együttes hatásaként. A pénzeszközök, követelés állomány és az aktív időbeli elhatárolások csökkenése, valamint az egyéb sajátos elszámolások (Áfa) változása hatott jelentősen a főösszegre. </w:t>
      </w:r>
    </w:p>
    <w:p w14:paraId="34A7ED06" w14:textId="77777777" w:rsidR="0052432A" w:rsidRPr="0052432A" w:rsidRDefault="0052432A" w:rsidP="0052432A">
      <w:pPr>
        <w:jc w:val="both"/>
        <w:rPr>
          <w:rFonts w:ascii="Calibri" w:eastAsia="Calibri" w:hAnsi="Calibri" w:cs="Calibri"/>
          <w:highlight w:val="yellow"/>
          <w:u w:val="single"/>
        </w:rPr>
      </w:pPr>
      <w:r w:rsidRPr="0052432A">
        <w:rPr>
          <w:rFonts w:ascii="Calibri" w:eastAsia="Calibri" w:hAnsi="Calibri" w:cs="Calibri"/>
          <w:highlight w:val="yellow"/>
          <w:u w:val="single"/>
        </w:rPr>
        <w:t xml:space="preserve"> </w:t>
      </w:r>
    </w:p>
    <w:p w14:paraId="293CBF78" w14:textId="77777777" w:rsidR="0052432A" w:rsidRPr="0052432A" w:rsidRDefault="0052432A" w:rsidP="0052432A">
      <w:pPr>
        <w:rPr>
          <w:rFonts w:ascii="Calibri" w:eastAsia="Calibri" w:hAnsi="Calibri" w:cs="Calibri"/>
          <w:u w:val="single"/>
        </w:rPr>
      </w:pPr>
      <w:r w:rsidRPr="0052432A">
        <w:rPr>
          <w:rFonts w:ascii="Calibri" w:eastAsia="Calibri" w:hAnsi="Calibri" w:cs="Calibri"/>
          <w:u w:val="single"/>
        </w:rPr>
        <w:t>Tárgyi eszközök</w:t>
      </w:r>
    </w:p>
    <w:p w14:paraId="1A8A3297" w14:textId="77777777" w:rsidR="0052432A" w:rsidRPr="0052432A" w:rsidRDefault="0052432A" w:rsidP="0052432A">
      <w:pPr>
        <w:jc w:val="both"/>
        <w:rPr>
          <w:rFonts w:ascii="Calibri" w:eastAsia="Times New Roman" w:hAnsi="Calibri" w:cs="Calibri"/>
          <w:color w:val="000000" w:themeColor="text1"/>
          <w:szCs w:val="24"/>
          <w:lang w:eastAsia="hu-HU"/>
        </w:rPr>
      </w:pPr>
    </w:p>
    <w:p w14:paraId="42C39615" w14:textId="77777777" w:rsidR="0052432A" w:rsidRPr="0052432A" w:rsidRDefault="0052432A" w:rsidP="0052432A">
      <w:pPr>
        <w:jc w:val="both"/>
        <w:rPr>
          <w:rFonts w:ascii="Calibri" w:eastAsia="Times New Roman" w:hAnsi="Calibri" w:cs="Calibri"/>
          <w:color w:val="000000" w:themeColor="text1"/>
          <w:szCs w:val="24"/>
          <w:lang w:eastAsia="hu-HU"/>
        </w:rPr>
      </w:pPr>
      <w:r w:rsidRPr="0052432A">
        <w:rPr>
          <w:rFonts w:ascii="Calibri" w:eastAsia="Times New Roman" w:hAnsi="Calibri" w:cs="Calibri"/>
          <w:color w:val="000000" w:themeColor="text1"/>
          <w:szCs w:val="24"/>
          <w:lang w:eastAsia="hu-HU"/>
        </w:rPr>
        <w:t xml:space="preserve">A befejezetlen beruházások állománya csökkent, mert a TOP projektek, valamint az útfelújítások aktiválásra kerültek. </w:t>
      </w:r>
    </w:p>
    <w:p w14:paraId="64618B8D" w14:textId="77777777" w:rsidR="0052432A" w:rsidRPr="0052432A" w:rsidRDefault="0052432A" w:rsidP="0052432A">
      <w:pPr>
        <w:jc w:val="both"/>
        <w:rPr>
          <w:rFonts w:ascii="Calibri" w:eastAsia="Times New Roman" w:hAnsi="Calibri" w:cs="Calibri"/>
          <w:color w:val="000000" w:themeColor="text1"/>
          <w:szCs w:val="24"/>
          <w:lang w:eastAsia="hu-HU"/>
        </w:rPr>
      </w:pPr>
    </w:p>
    <w:p w14:paraId="0D339DF5" w14:textId="77777777" w:rsidR="0052432A" w:rsidRPr="0052432A" w:rsidRDefault="0052432A" w:rsidP="0052432A">
      <w:pPr>
        <w:jc w:val="both"/>
        <w:rPr>
          <w:rFonts w:ascii="Calibri" w:eastAsia="Times New Roman" w:hAnsi="Calibri" w:cs="Calibri"/>
          <w:color w:val="000000" w:themeColor="text1"/>
          <w:szCs w:val="24"/>
          <w:lang w:eastAsia="hu-HU"/>
        </w:rPr>
      </w:pPr>
      <w:r w:rsidRPr="0052432A">
        <w:rPr>
          <w:rFonts w:ascii="Calibri" w:eastAsia="Times New Roman" w:hAnsi="Calibri" w:cs="Calibri"/>
          <w:color w:val="000000" w:themeColor="text1"/>
          <w:szCs w:val="24"/>
          <w:lang w:eastAsia="hu-HU"/>
        </w:rPr>
        <w:t>A befejezetlen beruházások állományából 2024. évben az alábbi nagyobb beruházásokat aktiváltuk:</w:t>
      </w:r>
    </w:p>
    <w:p w14:paraId="103F6B8A" w14:textId="77777777" w:rsidR="0052432A" w:rsidRPr="0052432A" w:rsidRDefault="0052432A" w:rsidP="0052432A">
      <w:pPr>
        <w:numPr>
          <w:ilvl w:val="0"/>
          <w:numId w:val="10"/>
        </w:numPr>
        <w:contextualSpacing/>
        <w:jc w:val="both"/>
        <w:rPr>
          <w:rFonts w:ascii="Calibri" w:eastAsia="Calibri" w:hAnsi="Calibri" w:cs="Calibri"/>
        </w:rPr>
      </w:pPr>
      <w:r w:rsidRPr="0052432A">
        <w:rPr>
          <w:rFonts w:ascii="Calibri" w:eastAsia="Calibri" w:hAnsi="Calibri" w:cs="Calibri"/>
        </w:rPr>
        <w:t>Szombathely - Zanat összekötő kerékpárút megépítése,</w:t>
      </w:r>
    </w:p>
    <w:p w14:paraId="6C0D5510"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Bartók Béla u. – Gagarin u. - Jókai u. - Jégpince u. körforgalmi csomópont kialakítása,</w:t>
      </w:r>
    </w:p>
    <w:p w14:paraId="56852F09"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Markusovszky u. - Sugár út - Dr. István Lajos krt. - Horváth Boldizsár körforgalmi csomópont kialakítása,</w:t>
      </w:r>
    </w:p>
    <w:p w14:paraId="4E6A5F95"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Gyöngyösszőlősi klubház fejlesztése,</w:t>
      </w:r>
    </w:p>
    <w:p w14:paraId="61E1C5DF"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Bocskai i. körút, Bárdos Alice u., Akacs Mihály u. és a Csaba u. felújítása,</w:t>
      </w:r>
    </w:p>
    <w:p w14:paraId="2D70E7AF"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Szűrcsapó u. 6-8., illetve a Barátság u. 17.  melletti parkoló megépítése,</w:t>
      </w:r>
    </w:p>
    <w:p w14:paraId="5F74FF16"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Éhen Gyula téren parkoló-bővítése,</w:t>
      </w:r>
    </w:p>
    <w:p w14:paraId="266AD905"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Északi iparterület 02089/5 hrsz-ú ingatlan megközelítését biztosító út és közlekedési csomópont kialakítása,</w:t>
      </w:r>
    </w:p>
    <w:p w14:paraId="6C14491D"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Új bölcsőde építése Szombathely Szentkirályi városrészen,</w:t>
      </w:r>
    </w:p>
    <w:p w14:paraId="6145D57E"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Dési Huber István Általános Iskola udvar fejlesztése és a Hunyadi János úton park kialakítása a JustNature projekt keretében,</w:t>
      </w:r>
    </w:p>
    <w:p w14:paraId="4F1C3BA2"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Szombathely város területén új gyalogátkelőhelyek létesítése.</w:t>
      </w:r>
    </w:p>
    <w:p w14:paraId="09288F2B" w14:textId="77777777" w:rsidR="0052432A" w:rsidRPr="0052432A" w:rsidRDefault="0052432A" w:rsidP="0052432A">
      <w:pPr>
        <w:rPr>
          <w:rFonts w:ascii="Calibri" w:eastAsia="Calibri" w:hAnsi="Calibri" w:cs="Calibri"/>
        </w:rPr>
      </w:pPr>
    </w:p>
    <w:p w14:paraId="74092BE0" w14:textId="77777777" w:rsidR="0052432A" w:rsidRPr="0052432A" w:rsidRDefault="0052432A" w:rsidP="0052432A">
      <w:pPr>
        <w:jc w:val="both"/>
        <w:rPr>
          <w:rFonts w:ascii="Calibri" w:eastAsia="Times New Roman" w:hAnsi="Calibri" w:cs="Calibri"/>
          <w:color w:val="000000" w:themeColor="text1"/>
          <w:szCs w:val="24"/>
          <w:lang w:eastAsia="hu-HU"/>
        </w:rPr>
      </w:pPr>
      <w:r w:rsidRPr="0052432A">
        <w:rPr>
          <w:rFonts w:ascii="Calibri" w:eastAsia="Times New Roman" w:hAnsi="Calibri" w:cs="Calibri"/>
          <w:color w:val="000000" w:themeColor="text1"/>
          <w:szCs w:val="24"/>
          <w:lang w:eastAsia="hu-HU"/>
        </w:rPr>
        <w:t>Térítésmentesen átadtuk az Önkormányzat által az intézmények részére beszerzett informatikai eszközöket, illetve a Magyar Állam részére a 10810/4 és a 10811/56 hrsz-ú fölterületeket.</w:t>
      </w:r>
    </w:p>
    <w:p w14:paraId="1EE5269D" w14:textId="77777777" w:rsidR="0052432A" w:rsidRPr="0052432A" w:rsidRDefault="0052432A" w:rsidP="0052432A">
      <w:pPr>
        <w:rPr>
          <w:rFonts w:ascii="Calibri" w:eastAsia="Calibri" w:hAnsi="Calibri" w:cs="Calibri"/>
        </w:rPr>
      </w:pPr>
    </w:p>
    <w:p w14:paraId="580720C9" w14:textId="77777777" w:rsidR="0052432A" w:rsidRPr="0052432A" w:rsidRDefault="0052432A" w:rsidP="0052432A">
      <w:pPr>
        <w:jc w:val="both"/>
        <w:rPr>
          <w:rFonts w:ascii="Calibri" w:eastAsia="Calibri" w:hAnsi="Calibri" w:cs="Calibri"/>
        </w:rPr>
      </w:pPr>
      <w:r w:rsidRPr="0052432A">
        <w:rPr>
          <w:rFonts w:ascii="Calibri" w:eastAsia="Calibri" w:hAnsi="Calibri" w:cs="Calibri"/>
        </w:rPr>
        <w:lastRenderedPageBreak/>
        <w:t xml:space="preserve">Térítésmentesen átvettük az Örökzöld kertészettől a Bartók B. körforgalom zöldterületét (5435 hrsz.), az Országos Horvát Önkormányzattól a Mate Meršić Miloradić Horvát Óvoda, Általános Iskola és Gimnázium felújítási értékét, illetve a </w:t>
      </w:r>
      <w:r w:rsidRPr="0052432A">
        <w:rPr>
          <w:rFonts w:ascii="Times New Roman" w:eastAsia="Times New Roman" w:hAnsi="Times New Roman" w:cs="Times New Roman"/>
          <w:color w:val="000000"/>
          <w:lang w:eastAsia="hu-HU"/>
        </w:rPr>
        <w:t>VASIVÍZ Zrt-től szennyvízcsatorna rekonstrukciókat.</w:t>
      </w:r>
    </w:p>
    <w:p w14:paraId="2481B15D" w14:textId="77777777" w:rsidR="0052432A" w:rsidRPr="0052432A" w:rsidRDefault="0052432A" w:rsidP="0052432A">
      <w:pPr>
        <w:jc w:val="both"/>
        <w:rPr>
          <w:rFonts w:ascii="Calibri" w:eastAsia="Calibri" w:hAnsi="Calibri" w:cs="Calibri"/>
          <w:highlight w:val="yellow"/>
        </w:rPr>
      </w:pPr>
    </w:p>
    <w:p w14:paraId="1E7DF74E"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Egyéb csökkenésként, illetve egyéb növekedésként számoljuk el a számviteli szabályok szerint az üzemeltetésre (SZOVA Nonprofit Zrt.) és a vagyonkezelésbe (SZMJV Önkormányzatának költségvetési szervei, Szombathelyi Tankerületi Központ, Vas Vármegyei Szakképzési Centrum) átadott-átvett eszközök főkönyvi átsorolását, illetve a kataszteri változásokat. </w:t>
      </w:r>
    </w:p>
    <w:p w14:paraId="61853FDA"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sz w:val="24"/>
          <w:lang w:eastAsia="hu-HU"/>
        </w:rPr>
        <w:t>Vas Megyei Temetkezési Kft-vel a vagyonkezelői szerződés helyett üzemeltetési szerződés megkötésére került sor, ezért a vagyonkezelésében lévő eszközök átkönyvelésre kerültek a tárgyi eszközök közé.</w:t>
      </w:r>
    </w:p>
    <w:p w14:paraId="4FEF8A33" w14:textId="77777777" w:rsidR="0052432A" w:rsidRPr="0052432A" w:rsidRDefault="0052432A" w:rsidP="0052432A">
      <w:pPr>
        <w:autoSpaceDN w:val="0"/>
        <w:jc w:val="both"/>
        <w:rPr>
          <w:rFonts w:ascii="Calibri" w:eastAsia="Times New Roman" w:hAnsi="Calibri" w:cs="Calibri"/>
          <w:highlight w:val="yellow"/>
          <w:u w:val="single"/>
          <w:lang w:eastAsia="hu-HU"/>
        </w:rPr>
      </w:pPr>
    </w:p>
    <w:p w14:paraId="3395B7F8" w14:textId="77777777" w:rsidR="0052432A" w:rsidRPr="0052432A" w:rsidRDefault="0052432A" w:rsidP="0052432A">
      <w:pPr>
        <w:autoSpaceDN w:val="0"/>
        <w:jc w:val="both"/>
        <w:rPr>
          <w:rFonts w:ascii="Calibri" w:eastAsia="Times New Roman" w:hAnsi="Calibri" w:cs="Calibri"/>
          <w:u w:val="single"/>
          <w:lang w:eastAsia="hu-HU"/>
        </w:rPr>
      </w:pPr>
      <w:r w:rsidRPr="0052432A">
        <w:rPr>
          <w:rFonts w:ascii="Calibri" w:eastAsia="Times New Roman" w:hAnsi="Calibri" w:cs="Calibri"/>
          <w:u w:val="single"/>
          <w:lang w:eastAsia="hu-HU"/>
        </w:rPr>
        <w:t>Befektetett pénzügyi eszközök</w:t>
      </w:r>
    </w:p>
    <w:p w14:paraId="11BF7F1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részesedések, üzletrészek állományát 2024. december 31-én a 29. sz. melléklet tartalmazza. Az önkormányzat részesedéseinek állományában bekövetkezett változások az alábbiak:</w:t>
      </w:r>
    </w:p>
    <w:p w14:paraId="7A7B283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t xml:space="preserve">             e Ft-ban</w:t>
      </w:r>
    </w:p>
    <w:tbl>
      <w:tblPr>
        <w:tblW w:w="9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01"/>
        <w:gridCol w:w="1294"/>
      </w:tblGrid>
      <w:tr w:rsidR="0052432A" w:rsidRPr="0052432A" w14:paraId="7461A76D" w14:textId="77777777" w:rsidTr="0052432A">
        <w:trPr>
          <w:trHeight w:val="365"/>
        </w:trPr>
        <w:tc>
          <w:tcPr>
            <w:tcW w:w="7905" w:type="dxa"/>
            <w:tcBorders>
              <w:top w:val="single" w:sz="6" w:space="0" w:color="000000"/>
              <w:left w:val="single" w:sz="6" w:space="0" w:color="000000"/>
              <w:bottom w:val="single" w:sz="6" w:space="0" w:color="000000"/>
              <w:right w:val="single" w:sz="6" w:space="0" w:color="000000"/>
            </w:tcBorders>
            <w:noWrap/>
            <w:hideMark/>
          </w:tcPr>
          <w:p w14:paraId="61C37D4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Nyitó állomány:</w:t>
            </w:r>
          </w:p>
        </w:tc>
        <w:tc>
          <w:tcPr>
            <w:tcW w:w="1295" w:type="dxa"/>
            <w:tcBorders>
              <w:top w:val="single" w:sz="6" w:space="0" w:color="000000"/>
              <w:left w:val="single" w:sz="6" w:space="0" w:color="000000"/>
              <w:bottom w:val="single" w:sz="6" w:space="0" w:color="000000"/>
              <w:right w:val="single" w:sz="6" w:space="0" w:color="000000"/>
            </w:tcBorders>
            <w:noWrap/>
            <w:hideMark/>
          </w:tcPr>
          <w:p w14:paraId="23AB0EC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6.458.011</w:t>
            </w:r>
          </w:p>
        </w:tc>
      </w:tr>
      <w:tr w:rsidR="0052432A" w:rsidRPr="0052432A" w14:paraId="42146919" w14:textId="77777777" w:rsidTr="0052432A">
        <w:trPr>
          <w:trHeight w:val="336"/>
        </w:trPr>
        <w:tc>
          <w:tcPr>
            <w:tcW w:w="7905" w:type="dxa"/>
            <w:tcBorders>
              <w:top w:val="single" w:sz="6" w:space="0" w:color="000000"/>
              <w:left w:val="single" w:sz="6" w:space="0" w:color="000000"/>
              <w:bottom w:val="single" w:sz="6" w:space="0" w:color="000000"/>
              <w:right w:val="single" w:sz="6" w:space="0" w:color="000000"/>
            </w:tcBorders>
            <w:noWrap/>
            <w:hideMark/>
          </w:tcPr>
          <w:p w14:paraId="6160EBF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Haladás 1919 Labdarúgó Kft. alapítása</w:t>
            </w:r>
          </w:p>
        </w:tc>
        <w:tc>
          <w:tcPr>
            <w:tcW w:w="1295" w:type="dxa"/>
            <w:tcBorders>
              <w:top w:val="single" w:sz="6" w:space="0" w:color="000000"/>
              <w:left w:val="single" w:sz="6" w:space="0" w:color="000000"/>
              <w:bottom w:val="single" w:sz="6" w:space="0" w:color="000000"/>
              <w:right w:val="single" w:sz="6" w:space="0" w:color="000000"/>
            </w:tcBorders>
            <w:noWrap/>
            <w:hideMark/>
          </w:tcPr>
          <w:p w14:paraId="5E496E2C"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w:t>
            </w:r>
          </w:p>
        </w:tc>
      </w:tr>
      <w:tr w:rsidR="0052432A" w:rsidRPr="0052432A" w14:paraId="40AA6E2B" w14:textId="77777777" w:rsidTr="0052432A">
        <w:trPr>
          <w:trHeight w:val="336"/>
        </w:trPr>
        <w:tc>
          <w:tcPr>
            <w:tcW w:w="7905" w:type="dxa"/>
            <w:tcBorders>
              <w:top w:val="single" w:sz="6" w:space="0" w:color="000000"/>
              <w:left w:val="single" w:sz="6" w:space="0" w:color="000000"/>
              <w:bottom w:val="single" w:sz="6" w:space="0" w:color="000000"/>
              <w:right w:val="single" w:sz="6" w:space="0" w:color="000000"/>
            </w:tcBorders>
            <w:noWrap/>
            <w:hideMark/>
          </w:tcPr>
          <w:p w14:paraId="2410B92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FALCO KC értékvesztés visszaírása</w:t>
            </w:r>
          </w:p>
        </w:tc>
        <w:tc>
          <w:tcPr>
            <w:tcW w:w="1295" w:type="dxa"/>
            <w:tcBorders>
              <w:top w:val="single" w:sz="6" w:space="0" w:color="000000"/>
              <w:left w:val="single" w:sz="6" w:space="0" w:color="000000"/>
              <w:bottom w:val="single" w:sz="6" w:space="0" w:color="000000"/>
              <w:right w:val="single" w:sz="6" w:space="0" w:color="000000"/>
            </w:tcBorders>
            <w:noWrap/>
            <w:hideMark/>
          </w:tcPr>
          <w:p w14:paraId="309AE0A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w:t>
            </w:r>
          </w:p>
        </w:tc>
      </w:tr>
      <w:tr w:rsidR="0052432A" w:rsidRPr="0052432A" w14:paraId="752C5E79" w14:textId="77777777" w:rsidTr="0052432A">
        <w:trPr>
          <w:trHeight w:val="336"/>
        </w:trPr>
        <w:tc>
          <w:tcPr>
            <w:tcW w:w="7905" w:type="dxa"/>
            <w:tcBorders>
              <w:top w:val="single" w:sz="6" w:space="0" w:color="000000"/>
              <w:left w:val="single" w:sz="6" w:space="0" w:color="000000"/>
              <w:bottom w:val="single" w:sz="6" w:space="0" w:color="000000"/>
              <w:right w:val="single" w:sz="6" w:space="0" w:color="000000"/>
            </w:tcBorders>
            <w:noWrap/>
            <w:hideMark/>
          </w:tcPr>
          <w:p w14:paraId="6551443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Szombathelyi Haladás Labdarúgó és Sportszolgáltató Kft értékvesztése – felszámolás alatt</w:t>
            </w:r>
          </w:p>
        </w:tc>
        <w:tc>
          <w:tcPr>
            <w:tcW w:w="1295" w:type="dxa"/>
            <w:tcBorders>
              <w:top w:val="single" w:sz="6" w:space="0" w:color="000000"/>
              <w:left w:val="single" w:sz="6" w:space="0" w:color="000000"/>
              <w:bottom w:val="single" w:sz="6" w:space="0" w:color="000000"/>
              <w:right w:val="single" w:sz="6" w:space="0" w:color="000000"/>
            </w:tcBorders>
            <w:noWrap/>
            <w:hideMark/>
          </w:tcPr>
          <w:p w14:paraId="79B378C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-6.244</w:t>
            </w:r>
          </w:p>
        </w:tc>
      </w:tr>
      <w:tr w:rsidR="0052432A" w:rsidRPr="0052432A" w14:paraId="1D339671" w14:textId="77777777" w:rsidTr="0052432A">
        <w:trPr>
          <w:trHeight w:val="345"/>
        </w:trPr>
        <w:tc>
          <w:tcPr>
            <w:tcW w:w="7905" w:type="dxa"/>
            <w:tcBorders>
              <w:top w:val="single" w:sz="6" w:space="0" w:color="000000"/>
              <w:left w:val="single" w:sz="6" w:space="0" w:color="000000"/>
              <w:bottom w:val="single" w:sz="6" w:space="0" w:color="000000"/>
              <w:right w:val="single" w:sz="6" w:space="0" w:color="000000"/>
            </w:tcBorders>
            <w:noWrap/>
            <w:hideMark/>
          </w:tcPr>
          <w:p w14:paraId="42314A8F"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Záró állomány:</w:t>
            </w:r>
          </w:p>
        </w:tc>
        <w:tc>
          <w:tcPr>
            <w:tcW w:w="1295" w:type="dxa"/>
            <w:tcBorders>
              <w:top w:val="single" w:sz="6" w:space="0" w:color="000000"/>
              <w:left w:val="single" w:sz="6" w:space="0" w:color="000000"/>
              <w:bottom w:val="single" w:sz="6" w:space="0" w:color="000000"/>
              <w:right w:val="single" w:sz="6" w:space="0" w:color="000000"/>
            </w:tcBorders>
            <w:noWrap/>
            <w:hideMark/>
          </w:tcPr>
          <w:p w14:paraId="78061A8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6.457.767</w:t>
            </w:r>
          </w:p>
        </w:tc>
      </w:tr>
    </w:tbl>
    <w:p w14:paraId="5F1F1CEE" w14:textId="77777777" w:rsidR="0052432A" w:rsidRPr="0052432A" w:rsidRDefault="0052432A" w:rsidP="0052432A">
      <w:pPr>
        <w:autoSpaceDN w:val="0"/>
        <w:jc w:val="both"/>
        <w:rPr>
          <w:rFonts w:ascii="Calibri" w:eastAsia="Times New Roman" w:hAnsi="Calibri" w:cs="Calibri"/>
          <w:color w:val="C00000"/>
          <w:highlight w:val="yellow"/>
          <w:lang w:eastAsia="hu-HU"/>
        </w:rPr>
      </w:pPr>
    </w:p>
    <w:p w14:paraId="47A5B2EC" w14:textId="77777777" w:rsidR="0052432A" w:rsidRPr="0052432A" w:rsidRDefault="0052432A" w:rsidP="0052432A">
      <w:pPr>
        <w:autoSpaceDN w:val="0"/>
        <w:jc w:val="both"/>
        <w:rPr>
          <w:rFonts w:ascii="Calibri" w:eastAsia="Times New Roman" w:hAnsi="Calibri" w:cs="Calibri"/>
          <w:u w:val="single"/>
          <w:lang w:eastAsia="hu-HU"/>
        </w:rPr>
      </w:pPr>
      <w:r w:rsidRPr="0052432A">
        <w:rPr>
          <w:rFonts w:ascii="Calibri" w:eastAsia="Times New Roman" w:hAnsi="Calibri" w:cs="Calibri"/>
          <w:u w:val="single"/>
          <w:lang w:eastAsia="hu-HU"/>
        </w:rPr>
        <w:t>Pénzeszközök</w:t>
      </w:r>
    </w:p>
    <w:p w14:paraId="3ACDE71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pénzeszközök állománya összességében 3.913.947 eFt-tal csökkent. A Magyar Államkincstárnál vezetett EU források finanszírozási számla egyenlege 2024.12.31-én 0 Ft volt, mivel valamennyi EU forrásból finanszírozott projekt lezárult.</w:t>
      </w:r>
    </w:p>
    <w:p w14:paraId="08284C82" w14:textId="77777777" w:rsidR="0052432A" w:rsidRPr="0052432A" w:rsidRDefault="0052432A" w:rsidP="0052432A">
      <w:pPr>
        <w:jc w:val="both"/>
        <w:rPr>
          <w:rFonts w:ascii="Calibri" w:eastAsia="Times New Roman" w:hAnsi="Calibri" w:cs="Calibri"/>
          <w:color w:val="C00000"/>
          <w:highlight w:val="cyan"/>
          <w:lang w:eastAsia="hu-HU"/>
        </w:rPr>
      </w:pPr>
    </w:p>
    <w:p w14:paraId="0D0BCC34"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mérlegben kimutatott </w:t>
      </w:r>
      <w:r w:rsidRPr="0052432A">
        <w:rPr>
          <w:rFonts w:ascii="Calibri" w:eastAsia="Times New Roman" w:hAnsi="Calibri" w:cs="Calibri"/>
          <w:u w:val="single"/>
          <w:lang w:eastAsia="hu-HU"/>
        </w:rPr>
        <w:t>követelésállomány</w:t>
      </w:r>
      <w:r w:rsidRPr="0052432A">
        <w:rPr>
          <w:rFonts w:ascii="Calibri" w:eastAsia="Times New Roman" w:hAnsi="Calibri" w:cs="Calibri"/>
          <w:lang w:eastAsia="hu-HU"/>
        </w:rPr>
        <w:t xml:space="preserve"> tételei a közhatalmi követelések, a működési bevételek követelései, a kölcsönnyújtásokhoz kapcsolódó követelések, valamint a követelés jellegű sajátos elszámolások.</w:t>
      </w:r>
    </w:p>
    <w:p w14:paraId="18A5AA7B" w14:textId="77777777" w:rsidR="0052432A" w:rsidRPr="0052432A" w:rsidRDefault="0052432A" w:rsidP="0052432A">
      <w:pPr>
        <w:jc w:val="both"/>
        <w:rPr>
          <w:rFonts w:ascii="Calibri" w:eastAsia="Times New Roman" w:hAnsi="Calibri" w:cs="Calibri"/>
          <w:lang w:eastAsia="hu-HU"/>
        </w:rPr>
      </w:pPr>
      <w:bookmarkStart w:id="3" w:name="_Hlk131142160"/>
      <w:r w:rsidRPr="0052432A">
        <w:rPr>
          <w:rFonts w:ascii="Calibri" w:eastAsia="Times New Roman" w:hAnsi="Calibri" w:cs="Calibri"/>
          <w:lang w:eastAsia="hu-HU"/>
        </w:rPr>
        <w:t xml:space="preserve">A működési bevételek követelésének összege 984.708.552 eFt. Az önkormányzat jelentős tétele a SZOVA Nonprofit Zrt. lakásbérleti díj hátralék, melynek értékvesztéssel csökkentett összege 67.743 eFt, valamint a VASIVÍZ szennyvíz- és ivóvíz használati díj követelés 866.960 eFt. A VASIVÍZ Zrt-vel szemben fennálló követelés nem hátralékos követelés, az elszámolás sajátosságaiból adódóan, a szennyvíz- és ivóvíz rekonstrukciók megvalósulása után, a kiadási számlák kompenzálásával egyenlítődik ki. </w:t>
      </w:r>
    </w:p>
    <w:p w14:paraId="2689DE04"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közhatalmi (helyi adó) követelések között szerepel a 2025. márciusi adóelőleg előírt összege is 5.337.593 eFt összegben évet követően esedékes közhatalmi követelésként. Ezen követelést a szabályok szerint (a mérleg forrásoldalán) az eredményszemléletű bevételek passzív időbeli elhatárolásaként elszámoltuk. A tárgyévi követelések nettó összege 129.509 eFt.</w:t>
      </w:r>
    </w:p>
    <w:p w14:paraId="1217152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w:t>
      </w:r>
      <w:bookmarkStart w:id="4" w:name="_Hlk131155427"/>
      <w:r w:rsidRPr="0052432A">
        <w:rPr>
          <w:rFonts w:ascii="Calibri" w:eastAsia="Times New Roman" w:hAnsi="Calibri" w:cs="Calibri"/>
          <w:lang w:eastAsia="hu-HU"/>
        </w:rPr>
        <w:t>kölcsönnyújtásokhoz kapcsolódó követelések állománya</w:t>
      </w:r>
      <w:bookmarkEnd w:id="4"/>
      <w:r w:rsidRPr="0052432A">
        <w:rPr>
          <w:rFonts w:ascii="Calibri" w:eastAsia="Times New Roman" w:hAnsi="Calibri" w:cs="Calibri"/>
          <w:lang w:eastAsia="hu-HU"/>
        </w:rPr>
        <w:t xml:space="preserve"> csökkent. A változás oka, hogy a SZOMHULL Nonprofit Kft. beolvadt a SZOVA Szombathelyi Vagyonhasznosító és Városgazdálkodási Nonprofit Zrt.-be és az 500 millió Ft összegű tagi kölcsön tartozást a társaság veszteségpótlásként elszámolta. A Szombathelyért Közalapítvány 500 eFt-ot visszafizetett a tagi kölcsön tartozásából, míg a Prenor Kertészeti és Parképítő Kft.-vel hosszútávú megállapodás kerül aláírásra a bérleti díj és a tagi kölcsön tartozás rendezése érdekében. A munkáltatói és lakáskölcsönök törlesztése csökkentette a kölcsönnyújtásokhoz kapcsolódó követelések állomány összegét.</w:t>
      </w:r>
    </w:p>
    <w:p w14:paraId="1A940B09"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követelés jellegű sajátos elszámolásként számoljuk el az adott előlegeket, (beruházásra, felújításra adott előlegek) a letétre, megőrzésre, fedezetkezelésre átadott pénzeszközt.</w:t>
      </w:r>
    </w:p>
    <w:p w14:paraId="3C7807C6" w14:textId="77777777" w:rsidR="0052432A" w:rsidRPr="0052432A" w:rsidRDefault="0052432A" w:rsidP="0052432A">
      <w:pPr>
        <w:jc w:val="both"/>
        <w:rPr>
          <w:rFonts w:ascii="Calibri" w:eastAsia="Times New Roman" w:hAnsi="Calibri" w:cs="Calibri"/>
          <w:lang w:eastAsia="hu-HU"/>
        </w:rPr>
      </w:pPr>
    </w:p>
    <w:bookmarkEnd w:id="3"/>
    <w:p w14:paraId="63CF16E9"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egyéb sajátos eszközoldali elszámolások</w:t>
      </w:r>
      <w:r w:rsidRPr="0052432A">
        <w:rPr>
          <w:rFonts w:ascii="Calibri" w:eastAsia="Times New Roman" w:hAnsi="Calibri" w:cs="Calibri"/>
          <w:lang w:eastAsia="hu-HU"/>
        </w:rPr>
        <w:t xml:space="preserve"> az általános forgalmi adó elszámolást tartalmazzák (előlegekhez tartozó ÁFA elszámolás, valamint az áthúzódó ÁFA összegek).</w:t>
      </w:r>
    </w:p>
    <w:p w14:paraId="1AAEDCA3"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aktív időbeli elhatárolásokat</w:t>
      </w:r>
      <w:r w:rsidRPr="0052432A">
        <w:rPr>
          <w:rFonts w:ascii="Calibri" w:eastAsia="Times New Roman" w:hAnsi="Calibri" w:cs="Calibri"/>
          <w:lang w:eastAsia="hu-HU"/>
        </w:rPr>
        <w:t xml:space="preserve"> az államháztartási számviteli kormányrendelet előírásai alapján számoltuk el.</w:t>
      </w:r>
    </w:p>
    <w:p w14:paraId="41531396" w14:textId="77777777" w:rsidR="0052432A" w:rsidRPr="0052432A" w:rsidRDefault="0052432A" w:rsidP="0052432A">
      <w:pPr>
        <w:jc w:val="both"/>
        <w:rPr>
          <w:rFonts w:ascii="Calibri" w:eastAsia="Times New Roman" w:hAnsi="Calibri" w:cs="Calibri"/>
          <w:highlight w:val="cyan"/>
          <w:lang w:eastAsia="hu-HU"/>
        </w:rPr>
      </w:pPr>
    </w:p>
    <w:p w14:paraId="2B232814" w14:textId="77777777" w:rsidR="0052432A" w:rsidRDefault="0052432A" w:rsidP="0052432A">
      <w:pPr>
        <w:jc w:val="both"/>
        <w:rPr>
          <w:rFonts w:ascii="Calibri" w:eastAsia="Times New Roman" w:hAnsi="Calibri" w:cs="Calibri"/>
          <w:b/>
          <w:bCs/>
          <w:lang w:eastAsia="hu-HU"/>
        </w:rPr>
      </w:pPr>
    </w:p>
    <w:p w14:paraId="613CFAE0" w14:textId="77777777" w:rsidR="0052432A" w:rsidRDefault="0052432A" w:rsidP="0052432A">
      <w:pPr>
        <w:jc w:val="both"/>
        <w:rPr>
          <w:rFonts w:ascii="Calibri" w:eastAsia="Times New Roman" w:hAnsi="Calibri" w:cs="Calibri"/>
          <w:b/>
          <w:bCs/>
          <w:lang w:eastAsia="hu-HU"/>
        </w:rPr>
      </w:pPr>
    </w:p>
    <w:p w14:paraId="45EC6E9F" w14:textId="77777777" w:rsidR="0052432A" w:rsidRDefault="0052432A" w:rsidP="0052432A">
      <w:pPr>
        <w:jc w:val="both"/>
        <w:rPr>
          <w:rFonts w:ascii="Calibri" w:eastAsia="Times New Roman" w:hAnsi="Calibri" w:cs="Calibri"/>
          <w:b/>
          <w:bCs/>
          <w:lang w:eastAsia="hu-HU"/>
        </w:rPr>
      </w:pPr>
    </w:p>
    <w:p w14:paraId="6F701771" w14:textId="77777777" w:rsidR="0052432A" w:rsidRDefault="0052432A" w:rsidP="0052432A">
      <w:pPr>
        <w:jc w:val="both"/>
        <w:rPr>
          <w:rFonts w:ascii="Calibri" w:eastAsia="Times New Roman" w:hAnsi="Calibri" w:cs="Calibri"/>
          <w:b/>
          <w:bCs/>
          <w:lang w:eastAsia="hu-HU"/>
        </w:rPr>
      </w:pPr>
    </w:p>
    <w:p w14:paraId="4DA745CB" w14:textId="77777777" w:rsidR="0052432A" w:rsidRDefault="0052432A" w:rsidP="0052432A">
      <w:pPr>
        <w:jc w:val="both"/>
        <w:rPr>
          <w:rFonts w:ascii="Calibri" w:eastAsia="Times New Roman" w:hAnsi="Calibri" w:cs="Calibri"/>
          <w:b/>
          <w:bCs/>
          <w:lang w:eastAsia="hu-HU"/>
        </w:rPr>
      </w:pPr>
    </w:p>
    <w:p w14:paraId="7EC53EC9" w14:textId="77777777" w:rsidR="0052432A" w:rsidRPr="0052432A" w:rsidRDefault="0052432A" w:rsidP="0052432A">
      <w:pPr>
        <w:jc w:val="both"/>
        <w:rPr>
          <w:rFonts w:ascii="Calibri" w:eastAsia="Times New Roman" w:hAnsi="Calibri" w:cs="Calibri"/>
          <w:b/>
          <w:bCs/>
          <w:lang w:eastAsia="hu-HU"/>
        </w:rPr>
      </w:pPr>
      <w:r w:rsidRPr="0052432A">
        <w:rPr>
          <w:rFonts w:ascii="Calibri" w:eastAsia="Times New Roman" w:hAnsi="Calibri" w:cs="Calibri"/>
          <w:b/>
          <w:bCs/>
          <w:lang w:eastAsia="hu-HU"/>
        </w:rPr>
        <w:lastRenderedPageBreak/>
        <w:t xml:space="preserve">Források </w:t>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t xml:space="preserve">                </w:t>
      </w:r>
      <w:r w:rsidRPr="0052432A">
        <w:rPr>
          <w:rFonts w:ascii="Calibri" w:eastAsia="Times New Roman" w:hAnsi="Calibri" w:cs="Calibri"/>
          <w:b/>
          <w:bCs/>
          <w:lang w:eastAsia="hu-HU"/>
        </w:rPr>
        <w:tab/>
        <w:t xml:space="preserve">   e Ft-ban</w:t>
      </w:r>
    </w:p>
    <w:tbl>
      <w:tblPr>
        <w:tblW w:w="8640" w:type="dxa"/>
        <w:tblInd w:w="80" w:type="dxa"/>
        <w:tblLayout w:type="fixed"/>
        <w:tblCellMar>
          <w:left w:w="70" w:type="dxa"/>
          <w:right w:w="70" w:type="dxa"/>
        </w:tblCellMar>
        <w:tblLook w:val="04A0" w:firstRow="1" w:lastRow="0" w:firstColumn="1" w:lastColumn="0" w:noHBand="0" w:noVBand="1"/>
      </w:tblPr>
      <w:tblGrid>
        <w:gridCol w:w="4102"/>
        <w:gridCol w:w="1560"/>
        <w:gridCol w:w="1561"/>
        <w:gridCol w:w="1417"/>
      </w:tblGrid>
      <w:tr w:rsidR="0052432A" w:rsidRPr="0052432A" w14:paraId="3332FD58" w14:textId="77777777" w:rsidTr="0052432A">
        <w:trPr>
          <w:trHeight w:val="1140"/>
        </w:trPr>
        <w:tc>
          <w:tcPr>
            <w:tcW w:w="4101" w:type="dxa"/>
            <w:tcBorders>
              <w:top w:val="single" w:sz="8" w:space="0" w:color="auto"/>
              <w:left w:val="single" w:sz="8" w:space="0" w:color="auto"/>
              <w:bottom w:val="single" w:sz="8" w:space="0" w:color="auto"/>
              <w:right w:val="nil"/>
            </w:tcBorders>
            <w:noWrap/>
            <w:vAlign w:val="center"/>
            <w:hideMark/>
          </w:tcPr>
          <w:p w14:paraId="700695B6"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Források</w:t>
            </w:r>
          </w:p>
        </w:tc>
        <w:tc>
          <w:tcPr>
            <w:tcW w:w="1559" w:type="dxa"/>
            <w:tcBorders>
              <w:top w:val="single" w:sz="8" w:space="0" w:color="auto"/>
              <w:left w:val="single" w:sz="4" w:space="0" w:color="auto"/>
              <w:bottom w:val="single" w:sz="8" w:space="0" w:color="auto"/>
              <w:right w:val="nil"/>
            </w:tcBorders>
            <w:vAlign w:val="center"/>
            <w:hideMark/>
          </w:tcPr>
          <w:p w14:paraId="47AA4826"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 xml:space="preserve">2023.12.31 zárómérleg </w:t>
            </w:r>
          </w:p>
        </w:tc>
        <w:tc>
          <w:tcPr>
            <w:tcW w:w="1560" w:type="dxa"/>
            <w:tcBorders>
              <w:top w:val="single" w:sz="8" w:space="0" w:color="auto"/>
              <w:left w:val="single" w:sz="4" w:space="0" w:color="auto"/>
              <w:bottom w:val="single" w:sz="8" w:space="0" w:color="auto"/>
              <w:right w:val="nil"/>
            </w:tcBorders>
            <w:vAlign w:val="center"/>
            <w:hideMark/>
          </w:tcPr>
          <w:p w14:paraId="6A9EBC55"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2024.12.31 zárómérleg</w:t>
            </w:r>
          </w:p>
        </w:tc>
        <w:tc>
          <w:tcPr>
            <w:tcW w:w="1417" w:type="dxa"/>
            <w:tcBorders>
              <w:top w:val="single" w:sz="8" w:space="0" w:color="auto"/>
              <w:left w:val="single" w:sz="4" w:space="0" w:color="auto"/>
              <w:bottom w:val="single" w:sz="8" w:space="0" w:color="auto"/>
              <w:right w:val="single" w:sz="8" w:space="0" w:color="auto"/>
            </w:tcBorders>
            <w:noWrap/>
            <w:vAlign w:val="center"/>
            <w:hideMark/>
          </w:tcPr>
          <w:p w14:paraId="66AC039C"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2024/2023</w:t>
            </w:r>
          </w:p>
          <w:p w14:paraId="701365BD"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w:t>
            </w:r>
          </w:p>
        </w:tc>
      </w:tr>
      <w:tr w:rsidR="0052432A" w:rsidRPr="0052432A" w14:paraId="5CE4F79C" w14:textId="77777777" w:rsidTr="0052432A">
        <w:trPr>
          <w:trHeight w:val="499"/>
        </w:trPr>
        <w:tc>
          <w:tcPr>
            <w:tcW w:w="4101" w:type="dxa"/>
            <w:tcBorders>
              <w:top w:val="nil"/>
              <w:left w:val="single" w:sz="8" w:space="0" w:color="auto"/>
              <w:bottom w:val="single" w:sz="4" w:space="0" w:color="auto"/>
              <w:right w:val="single" w:sz="4" w:space="0" w:color="auto"/>
            </w:tcBorders>
            <w:noWrap/>
            <w:vAlign w:val="center"/>
            <w:hideMark/>
          </w:tcPr>
          <w:p w14:paraId="462DF235"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G/ Saját tőke</w:t>
            </w:r>
          </w:p>
        </w:tc>
        <w:tc>
          <w:tcPr>
            <w:tcW w:w="1559" w:type="dxa"/>
            <w:tcBorders>
              <w:top w:val="nil"/>
              <w:left w:val="nil"/>
              <w:bottom w:val="single" w:sz="4" w:space="0" w:color="auto"/>
              <w:right w:val="single" w:sz="4" w:space="0" w:color="auto"/>
            </w:tcBorders>
            <w:noWrap/>
            <w:vAlign w:val="center"/>
            <w:hideMark/>
          </w:tcPr>
          <w:p w14:paraId="6BB1C1E7"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88 611 796</w:t>
            </w:r>
          </w:p>
        </w:tc>
        <w:tc>
          <w:tcPr>
            <w:tcW w:w="1560" w:type="dxa"/>
            <w:tcBorders>
              <w:top w:val="nil"/>
              <w:left w:val="nil"/>
              <w:bottom w:val="single" w:sz="4" w:space="0" w:color="auto"/>
              <w:right w:val="single" w:sz="4" w:space="0" w:color="auto"/>
            </w:tcBorders>
            <w:noWrap/>
            <w:vAlign w:val="center"/>
            <w:hideMark/>
          </w:tcPr>
          <w:p w14:paraId="1D68B547"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88 210 128</w:t>
            </w:r>
          </w:p>
        </w:tc>
        <w:tc>
          <w:tcPr>
            <w:tcW w:w="1417" w:type="dxa"/>
            <w:tcBorders>
              <w:top w:val="nil"/>
              <w:left w:val="nil"/>
              <w:bottom w:val="single" w:sz="4" w:space="0" w:color="auto"/>
              <w:right w:val="single" w:sz="8" w:space="0" w:color="auto"/>
            </w:tcBorders>
            <w:noWrap/>
            <w:vAlign w:val="center"/>
            <w:hideMark/>
          </w:tcPr>
          <w:p w14:paraId="54FF301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99,55</w:t>
            </w:r>
          </w:p>
        </w:tc>
      </w:tr>
      <w:tr w:rsidR="0052432A" w:rsidRPr="0052432A" w14:paraId="3814281A" w14:textId="77777777" w:rsidTr="0052432A">
        <w:trPr>
          <w:trHeight w:val="499"/>
        </w:trPr>
        <w:tc>
          <w:tcPr>
            <w:tcW w:w="4101" w:type="dxa"/>
            <w:tcBorders>
              <w:top w:val="nil"/>
              <w:left w:val="single" w:sz="8" w:space="0" w:color="auto"/>
              <w:bottom w:val="single" w:sz="4" w:space="0" w:color="auto"/>
              <w:right w:val="single" w:sz="4" w:space="0" w:color="auto"/>
            </w:tcBorders>
            <w:noWrap/>
            <w:vAlign w:val="center"/>
            <w:hideMark/>
          </w:tcPr>
          <w:p w14:paraId="56FC154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 Kötelezettségek</w:t>
            </w:r>
          </w:p>
        </w:tc>
        <w:tc>
          <w:tcPr>
            <w:tcW w:w="1559" w:type="dxa"/>
            <w:tcBorders>
              <w:top w:val="nil"/>
              <w:left w:val="nil"/>
              <w:bottom w:val="single" w:sz="4" w:space="0" w:color="auto"/>
              <w:right w:val="single" w:sz="4" w:space="0" w:color="auto"/>
            </w:tcBorders>
            <w:noWrap/>
            <w:vAlign w:val="center"/>
            <w:hideMark/>
          </w:tcPr>
          <w:p w14:paraId="1FC93D6E"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2 320 117</w:t>
            </w:r>
          </w:p>
        </w:tc>
        <w:tc>
          <w:tcPr>
            <w:tcW w:w="1560" w:type="dxa"/>
            <w:tcBorders>
              <w:top w:val="nil"/>
              <w:left w:val="nil"/>
              <w:bottom w:val="single" w:sz="4" w:space="0" w:color="auto"/>
              <w:right w:val="single" w:sz="4" w:space="0" w:color="auto"/>
            </w:tcBorders>
            <w:noWrap/>
            <w:vAlign w:val="center"/>
            <w:hideMark/>
          </w:tcPr>
          <w:p w14:paraId="0646696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2 170 476</w:t>
            </w:r>
          </w:p>
        </w:tc>
        <w:tc>
          <w:tcPr>
            <w:tcW w:w="1417" w:type="dxa"/>
            <w:tcBorders>
              <w:top w:val="nil"/>
              <w:left w:val="nil"/>
              <w:bottom w:val="single" w:sz="4" w:space="0" w:color="auto"/>
              <w:right w:val="single" w:sz="8" w:space="0" w:color="auto"/>
            </w:tcBorders>
            <w:noWrap/>
            <w:vAlign w:val="center"/>
            <w:hideMark/>
          </w:tcPr>
          <w:p w14:paraId="5645352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93,55</w:t>
            </w:r>
          </w:p>
        </w:tc>
      </w:tr>
      <w:tr w:rsidR="0052432A" w:rsidRPr="0052432A" w14:paraId="6D1D111A" w14:textId="77777777" w:rsidTr="0052432A">
        <w:trPr>
          <w:trHeight w:val="720"/>
        </w:trPr>
        <w:tc>
          <w:tcPr>
            <w:tcW w:w="4101" w:type="dxa"/>
            <w:tcBorders>
              <w:top w:val="nil"/>
              <w:left w:val="single" w:sz="8" w:space="0" w:color="auto"/>
              <w:bottom w:val="single" w:sz="4" w:space="0" w:color="auto"/>
              <w:right w:val="single" w:sz="4" w:space="0" w:color="auto"/>
            </w:tcBorders>
            <w:vAlign w:val="center"/>
            <w:hideMark/>
          </w:tcPr>
          <w:p w14:paraId="7853439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I/ Kincstári számlavezetéssel kapcsolatos elszámolások</w:t>
            </w:r>
          </w:p>
        </w:tc>
        <w:tc>
          <w:tcPr>
            <w:tcW w:w="1559" w:type="dxa"/>
            <w:tcBorders>
              <w:top w:val="nil"/>
              <w:left w:val="nil"/>
              <w:bottom w:val="single" w:sz="4" w:space="0" w:color="auto"/>
              <w:right w:val="single" w:sz="4" w:space="0" w:color="auto"/>
            </w:tcBorders>
            <w:noWrap/>
            <w:vAlign w:val="center"/>
            <w:hideMark/>
          </w:tcPr>
          <w:p w14:paraId="2D55B38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560" w:type="dxa"/>
            <w:tcBorders>
              <w:top w:val="nil"/>
              <w:left w:val="nil"/>
              <w:bottom w:val="single" w:sz="4" w:space="0" w:color="auto"/>
              <w:right w:val="single" w:sz="4" w:space="0" w:color="auto"/>
            </w:tcBorders>
            <w:noWrap/>
            <w:vAlign w:val="center"/>
            <w:hideMark/>
          </w:tcPr>
          <w:p w14:paraId="4BD5259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417" w:type="dxa"/>
            <w:tcBorders>
              <w:top w:val="nil"/>
              <w:left w:val="nil"/>
              <w:bottom w:val="single" w:sz="4" w:space="0" w:color="auto"/>
              <w:right w:val="single" w:sz="8" w:space="0" w:color="auto"/>
            </w:tcBorders>
            <w:noWrap/>
            <w:vAlign w:val="center"/>
            <w:hideMark/>
          </w:tcPr>
          <w:p w14:paraId="4B112DF6"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0 </w:t>
            </w:r>
          </w:p>
        </w:tc>
      </w:tr>
      <w:tr w:rsidR="0052432A" w:rsidRPr="0052432A" w14:paraId="1D94A55B" w14:textId="77777777" w:rsidTr="0052432A">
        <w:trPr>
          <w:trHeight w:val="499"/>
        </w:trPr>
        <w:tc>
          <w:tcPr>
            <w:tcW w:w="4101" w:type="dxa"/>
            <w:tcBorders>
              <w:top w:val="nil"/>
              <w:left w:val="single" w:sz="8" w:space="0" w:color="auto"/>
              <w:bottom w:val="single" w:sz="8" w:space="0" w:color="auto"/>
              <w:right w:val="single" w:sz="4" w:space="0" w:color="auto"/>
            </w:tcBorders>
            <w:noWrap/>
            <w:vAlign w:val="center"/>
            <w:hideMark/>
          </w:tcPr>
          <w:p w14:paraId="0F261161"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J/ Passzív időbeli elhatárolások</w:t>
            </w:r>
          </w:p>
        </w:tc>
        <w:tc>
          <w:tcPr>
            <w:tcW w:w="1559" w:type="dxa"/>
            <w:tcBorders>
              <w:top w:val="nil"/>
              <w:left w:val="nil"/>
              <w:bottom w:val="single" w:sz="8" w:space="0" w:color="auto"/>
              <w:right w:val="single" w:sz="4" w:space="0" w:color="auto"/>
            </w:tcBorders>
            <w:noWrap/>
            <w:vAlign w:val="center"/>
            <w:hideMark/>
          </w:tcPr>
          <w:p w14:paraId="42755E53"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24 929 303</w:t>
            </w:r>
          </w:p>
        </w:tc>
        <w:tc>
          <w:tcPr>
            <w:tcW w:w="1560" w:type="dxa"/>
            <w:tcBorders>
              <w:top w:val="nil"/>
              <w:left w:val="nil"/>
              <w:bottom w:val="single" w:sz="8" w:space="0" w:color="auto"/>
              <w:right w:val="single" w:sz="4" w:space="0" w:color="auto"/>
            </w:tcBorders>
            <w:noWrap/>
            <w:vAlign w:val="center"/>
            <w:hideMark/>
          </w:tcPr>
          <w:p w14:paraId="2BB076D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20 176 156</w:t>
            </w:r>
          </w:p>
        </w:tc>
        <w:tc>
          <w:tcPr>
            <w:tcW w:w="1417" w:type="dxa"/>
            <w:tcBorders>
              <w:top w:val="nil"/>
              <w:left w:val="nil"/>
              <w:bottom w:val="single" w:sz="8" w:space="0" w:color="auto"/>
              <w:right w:val="single" w:sz="8" w:space="0" w:color="auto"/>
            </w:tcBorders>
            <w:noWrap/>
            <w:vAlign w:val="center"/>
            <w:hideMark/>
          </w:tcPr>
          <w:p w14:paraId="2BCAC92E"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80,93</w:t>
            </w:r>
          </w:p>
        </w:tc>
      </w:tr>
      <w:tr w:rsidR="0052432A" w:rsidRPr="0052432A" w14:paraId="3D8E171E" w14:textId="77777777" w:rsidTr="0052432A">
        <w:trPr>
          <w:trHeight w:val="499"/>
        </w:trPr>
        <w:tc>
          <w:tcPr>
            <w:tcW w:w="4101" w:type="dxa"/>
            <w:tcBorders>
              <w:top w:val="nil"/>
              <w:left w:val="single" w:sz="8" w:space="0" w:color="auto"/>
              <w:bottom w:val="single" w:sz="8" w:space="0" w:color="auto"/>
              <w:right w:val="nil"/>
            </w:tcBorders>
            <w:vAlign w:val="bottom"/>
            <w:hideMark/>
          </w:tcPr>
          <w:p w14:paraId="6A985E03"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FORRÁSOK ÖSSZESEN</w:t>
            </w:r>
          </w:p>
        </w:tc>
        <w:tc>
          <w:tcPr>
            <w:tcW w:w="1559" w:type="dxa"/>
            <w:tcBorders>
              <w:top w:val="nil"/>
              <w:left w:val="single" w:sz="4" w:space="0" w:color="auto"/>
              <w:bottom w:val="single" w:sz="8" w:space="0" w:color="auto"/>
              <w:right w:val="nil"/>
            </w:tcBorders>
            <w:noWrap/>
            <w:vAlign w:val="center"/>
            <w:hideMark/>
          </w:tcPr>
          <w:p w14:paraId="725B7DA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115 861 216</w:t>
            </w:r>
          </w:p>
        </w:tc>
        <w:tc>
          <w:tcPr>
            <w:tcW w:w="1560" w:type="dxa"/>
            <w:tcBorders>
              <w:top w:val="nil"/>
              <w:left w:val="single" w:sz="4" w:space="0" w:color="auto"/>
              <w:bottom w:val="single" w:sz="8" w:space="0" w:color="auto"/>
              <w:right w:val="nil"/>
            </w:tcBorders>
            <w:noWrap/>
            <w:vAlign w:val="center"/>
            <w:hideMark/>
          </w:tcPr>
          <w:p w14:paraId="3AEFF3A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110 556 760</w:t>
            </w:r>
          </w:p>
        </w:tc>
        <w:tc>
          <w:tcPr>
            <w:tcW w:w="1417" w:type="dxa"/>
            <w:tcBorders>
              <w:top w:val="nil"/>
              <w:left w:val="single" w:sz="4" w:space="0" w:color="auto"/>
              <w:bottom w:val="single" w:sz="8" w:space="0" w:color="auto"/>
              <w:right w:val="single" w:sz="8" w:space="0" w:color="auto"/>
            </w:tcBorders>
            <w:noWrap/>
            <w:vAlign w:val="center"/>
            <w:hideMark/>
          </w:tcPr>
          <w:p w14:paraId="2262A62F"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95,42</w:t>
            </w:r>
          </w:p>
        </w:tc>
      </w:tr>
    </w:tbl>
    <w:p w14:paraId="0F199CAA" w14:textId="77777777" w:rsidR="0052432A" w:rsidRPr="0052432A" w:rsidRDefault="0052432A" w:rsidP="0052432A">
      <w:pPr>
        <w:jc w:val="both"/>
        <w:rPr>
          <w:rFonts w:ascii="Calibri" w:eastAsia="Times New Roman" w:hAnsi="Calibri" w:cs="Calibri"/>
          <w:color w:val="C00000"/>
          <w:highlight w:val="cyan"/>
          <w:lang w:eastAsia="hu-HU"/>
        </w:rPr>
      </w:pPr>
    </w:p>
    <w:p w14:paraId="649BD32A"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saját tőke változását a mérleg szerinti eredmény, valamint a nemzeti vagyon változásai befolyásolják. A mérleg szerinti eredmény 2024. évben -413.533 eFt volt. A mérleg szerinti eredmény alakulását a költségvetésben meghatározott bevételi előírások és kiadási kötelezettségvállalások összegein kívül befolyásolják többek között az értékcsökkenés elszámolások, az értékvesztés elszámolások, tárgyi eszközök átadás-átvételei, időbeli elhatárolások elszámolása.</w:t>
      </w:r>
    </w:p>
    <w:p w14:paraId="4900CEF2" w14:textId="77777777" w:rsidR="0052432A" w:rsidRPr="0052432A" w:rsidRDefault="0052432A" w:rsidP="0052432A">
      <w:pPr>
        <w:jc w:val="both"/>
        <w:rPr>
          <w:rFonts w:ascii="Calibri" w:eastAsia="Times New Roman" w:hAnsi="Calibri" w:cs="Calibri"/>
          <w:color w:val="C00000"/>
          <w:highlight w:val="cyan"/>
          <w:lang w:eastAsia="hu-HU"/>
        </w:rPr>
      </w:pPr>
    </w:p>
    <w:p w14:paraId="3F0FE7D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kötelezettségek</w:t>
      </w:r>
      <w:r w:rsidRPr="0052432A">
        <w:rPr>
          <w:rFonts w:ascii="Calibri" w:eastAsia="Times New Roman" w:hAnsi="Calibri" w:cs="Calibri"/>
          <w:lang w:eastAsia="hu-HU"/>
        </w:rPr>
        <w:t xml:space="preserve"> az áthúzódó szállítói kötelezettségeket, a finanszírozási kötelezettségeket, valamint a kötelezettség jellegű sajátos elszámolásokat tartalmazza. Ez utóbbi meghatározó eleme a helyi adó túlfizetések összege, amely 491.759 eFt összeget képvisel. A finanszírozási kiadásokra esedékes kötelezettségekből 779.839 eFt a pénzügyi lízing tőke részét érintő, évet követő kötelezettsége.</w:t>
      </w:r>
    </w:p>
    <w:p w14:paraId="603DF959" w14:textId="77777777" w:rsidR="0052432A" w:rsidRPr="0052432A" w:rsidRDefault="0052432A" w:rsidP="0052432A">
      <w:pPr>
        <w:rPr>
          <w:rFonts w:ascii="Calibri" w:eastAsia="Times New Roman" w:hAnsi="Calibri" w:cs="Calibri"/>
          <w:lang w:eastAsia="hu-HU"/>
        </w:rPr>
      </w:pPr>
    </w:p>
    <w:p w14:paraId="4493A7C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 xml:space="preserve">A passzív időbeli elhatárolásokat </w:t>
      </w:r>
      <w:r w:rsidRPr="0052432A">
        <w:rPr>
          <w:rFonts w:ascii="Calibri" w:eastAsia="Times New Roman" w:hAnsi="Calibri" w:cs="Calibri"/>
          <w:lang w:eastAsia="hu-HU"/>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6F98F62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évet követő közhatalmi (helyi adó) követelések előírását a szabályok szerint az eredményszemléletű bevételek passzív időbeli elhatárolásaként elszámoltuk.</w:t>
      </w:r>
    </w:p>
    <w:p w14:paraId="5A273298" w14:textId="77777777" w:rsidR="0052432A" w:rsidRPr="0052432A" w:rsidRDefault="0052432A" w:rsidP="0052432A">
      <w:pPr>
        <w:jc w:val="both"/>
        <w:rPr>
          <w:rFonts w:ascii="Calibri" w:eastAsia="Times New Roman" w:hAnsi="Calibri" w:cs="Calibri"/>
          <w:color w:val="C00000"/>
          <w:lang w:eastAsia="hu-HU"/>
        </w:rPr>
      </w:pPr>
      <w:r w:rsidRPr="0052432A">
        <w:rPr>
          <w:rFonts w:ascii="Calibri" w:eastAsia="Times New Roman" w:hAnsi="Calibri" w:cs="Calibri"/>
          <w:color w:val="C00000"/>
          <w:highlight w:val="yellow"/>
          <w:lang w:eastAsia="hu-HU"/>
        </w:rPr>
        <w:t xml:space="preserve"> </w:t>
      </w:r>
    </w:p>
    <w:p w14:paraId="2CCCCC8F" w14:textId="77777777" w:rsidR="0052432A" w:rsidRPr="0052432A" w:rsidRDefault="0052432A" w:rsidP="0052432A">
      <w:pPr>
        <w:jc w:val="both"/>
        <w:rPr>
          <w:rFonts w:ascii="Calibri" w:eastAsia="Times New Roman" w:hAnsi="Calibri" w:cs="Calibri"/>
          <w:color w:val="C00000"/>
          <w:lang w:eastAsia="hu-HU"/>
        </w:rPr>
      </w:pPr>
    </w:p>
    <w:p w14:paraId="47D04D89" w14:textId="77777777" w:rsidR="0052432A" w:rsidRPr="0052432A" w:rsidRDefault="0052432A" w:rsidP="0052432A">
      <w:pPr>
        <w:jc w:val="both"/>
        <w:rPr>
          <w:rFonts w:ascii="Calibri" w:eastAsia="Times New Roman" w:hAnsi="Calibri" w:cs="Calibri"/>
          <w:color w:val="C00000"/>
          <w:lang w:eastAsia="hu-HU"/>
        </w:rPr>
      </w:pPr>
    </w:p>
    <w:p w14:paraId="1D3B5478" w14:textId="77777777" w:rsidR="0052432A" w:rsidRPr="0052432A" w:rsidRDefault="0052432A" w:rsidP="0052432A">
      <w:pPr>
        <w:jc w:val="both"/>
        <w:rPr>
          <w:rFonts w:ascii="Calibri" w:eastAsia="Times New Roman" w:hAnsi="Calibri" w:cs="Calibri"/>
          <w:color w:val="C00000"/>
          <w:lang w:eastAsia="hu-HU"/>
        </w:rPr>
      </w:pPr>
    </w:p>
    <w:p w14:paraId="08242EF4" w14:textId="77777777" w:rsidR="0052432A" w:rsidRPr="0052432A" w:rsidRDefault="0052432A" w:rsidP="0052432A">
      <w:pPr>
        <w:jc w:val="both"/>
        <w:rPr>
          <w:rFonts w:ascii="Calibri" w:eastAsia="Times New Roman" w:hAnsi="Calibri" w:cs="Calibri"/>
          <w:color w:val="C00000"/>
          <w:lang w:eastAsia="hu-HU"/>
        </w:rPr>
      </w:pPr>
    </w:p>
    <w:p w14:paraId="6F29F252" w14:textId="77777777" w:rsidR="0052432A" w:rsidRPr="0052432A" w:rsidRDefault="0052432A" w:rsidP="0052432A">
      <w:pPr>
        <w:jc w:val="both"/>
        <w:rPr>
          <w:rFonts w:ascii="Calibri" w:eastAsia="Times New Roman" w:hAnsi="Calibri" w:cs="Calibri"/>
          <w:color w:val="C00000"/>
          <w:lang w:eastAsia="hu-HU"/>
        </w:rPr>
      </w:pPr>
    </w:p>
    <w:p w14:paraId="37423005" w14:textId="77777777" w:rsidR="0052432A" w:rsidRPr="0052432A" w:rsidRDefault="0052432A" w:rsidP="0052432A">
      <w:pPr>
        <w:jc w:val="both"/>
        <w:rPr>
          <w:rFonts w:ascii="Calibri" w:eastAsia="Times New Roman" w:hAnsi="Calibri" w:cs="Calibri"/>
          <w:color w:val="C00000"/>
          <w:lang w:eastAsia="hu-HU"/>
        </w:rPr>
      </w:pPr>
    </w:p>
    <w:p w14:paraId="01390FF4" w14:textId="77777777" w:rsidR="0052432A" w:rsidRPr="0052432A" w:rsidRDefault="0052432A" w:rsidP="0052432A">
      <w:pPr>
        <w:jc w:val="both"/>
        <w:rPr>
          <w:rFonts w:ascii="Calibri" w:eastAsia="Times New Roman" w:hAnsi="Calibri" w:cs="Calibri"/>
          <w:color w:val="C00000"/>
          <w:lang w:eastAsia="hu-HU"/>
        </w:rPr>
      </w:pPr>
    </w:p>
    <w:p w14:paraId="0525B8D8" w14:textId="77777777" w:rsidR="0052432A" w:rsidRPr="0052432A" w:rsidRDefault="0052432A" w:rsidP="0052432A">
      <w:pPr>
        <w:jc w:val="both"/>
        <w:rPr>
          <w:rFonts w:ascii="Calibri" w:eastAsia="Times New Roman" w:hAnsi="Calibri" w:cs="Calibri"/>
          <w:color w:val="C00000"/>
          <w:lang w:eastAsia="hu-HU"/>
        </w:rPr>
      </w:pPr>
    </w:p>
    <w:p w14:paraId="1330E89A" w14:textId="77777777" w:rsidR="0052432A" w:rsidRPr="0052432A" w:rsidRDefault="0052432A" w:rsidP="0052432A">
      <w:pPr>
        <w:jc w:val="both"/>
        <w:rPr>
          <w:rFonts w:ascii="Calibri" w:eastAsia="Times New Roman" w:hAnsi="Calibri" w:cs="Calibri"/>
          <w:color w:val="C00000"/>
          <w:lang w:eastAsia="hu-HU"/>
        </w:rPr>
      </w:pPr>
    </w:p>
    <w:p w14:paraId="56580869" w14:textId="77777777" w:rsidR="0052432A" w:rsidRPr="0052432A" w:rsidRDefault="0052432A" w:rsidP="0052432A">
      <w:pPr>
        <w:jc w:val="both"/>
        <w:rPr>
          <w:rFonts w:ascii="Calibri" w:eastAsia="Times New Roman" w:hAnsi="Calibri" w:cs="Calibri"/>
          <w:color w:val="C00000"/>
          <w:lang w:eastAsia="hu-HU"/>
        </w:rPr>
      </w:pPr>
    </w:p>
    <w:p w14:paraId="0A478204" w14:textId="77777777" w:rsidR="0052432A" w:rsidRPr="0052432A" w:rsidRDefault="0052432A" w:rsidP="0052432A">
      <w:pPr>
        <w:jc w:val="both"/>
        <w:rPr>
          <w:rFonts w:ascii="Calibri" w:eastAsia="Times New Roman" w:hAnsi="Calibri" w:cs="Calibri"/>
          <w:color w:val="C00000"/>
          <w:lang w:eastAsia="hu-HU"/>
        </w:rPr>
      </w:pPr>
    </w:p>
    <w:p w14:paraId="74537F49" w14:textId="77777777" w:rsidR="0052432A" w:rsidRPr="0052432A" w:rsidRDefault="0052432A" w:rsidP="0052432A">
      <w:pPr>
        <w:jc w:val="both"/>
        <w:rPr>
          <w:rFonts w:ascii="Calibri" w:eastAsia="Times New Roman" w:hAnsi="Calibri" w:cs="Calibri"/>
          <w:color w:val="C00000"/>
          <w:lang w:eastAsia="hu-HU"/>
        </w:rPr>
      </w:pPr>
    </w:p>
    <w:p w14:paraId="4246F753" w14:textId="77777777" w:rsidR="0052432A" w:rsidRDefault="0052432A" w:rsidP="0052432A">
      <w:pPr>
        <w:jc w:val="both"/>
        <w:rPr>
          <w:rFonts w:ascii="Calibri" w:eastAsia="Times New Roman" w:hAnsi="Calibri" w:cs="Calibri"/>
          <w:color w:val="C00000"/>
          <w:lang w:eastAsia="hu-HU"/>
        </w:rPr>
      </w:pPr>
    </w:p>
    <w:p w14:paraId="5219FB55" w14:textId="77777777" w:rsidR="0052432A" w:rsidRPr="0052432A" w:rsidRDefault="0052432A" w:rsidP="0052432A">
      <w:pPr>
        <w:jc w:val="both"/>
        <w:rPr>
          <w:rFonts w:ascii="Calibri" w:eastAsia="Times New Roman" w:hAnsi="Calibri" w:cs="Calibri"/>
          <w:color w:val="C00000"/>
          <w:lang w:eastAsia="hu-HU"/>
        </w:rPr>
      </w:pPr>
    </w:p>
    <w:p w14:paraId="378B02E5" w14:textId="77777777" w:rsidR="0052432A" w:rsidRPr="0052432A" w:rsidRDefault="0052432A" w:rsidP="0052432A">
      <w:pPr>
        <w:jc w:val="both"/>
        <w:rPr>
          <w:rFonts w:ascii="Calibri" w:eastAsia="Times New Roman" w:hAnsi="Calibri" w:cs="Calibri"/>
          <w:color w:val="C00000"/>
          <w:lang w:eastAsia="hu-HU"/>
        </w:rPr>
      </w:pPr>
    </w:p>
    <w:p w14:paraId="6AFAD990" w14:textId="77777777" w:rsidR="0052432A" w:rsidRPr="0052432A" w:rsidRDefault="0052432A" w:rsidP="0052432A">
      <w:pPr>
        <w:jc w:val="both"/>
        <w:rPr>
          <w:rFonts w:ascii="Calibri" w:eastAsia="Times New Roman" w:hAnsi="Calibri" w:cs="Calibri"/>
          <w:color w:val="C00000"/>
          <w:lang w:eastAsia="hu-HU"/>
        </w:rPr>
      </w:pPr>
    </w:p>
    <w:p w14:paraId="3479695E" w14:textId="77777777" w:rsidR="0052432A" w:rsidRPr="0052432A" w:rsidRDefault="0052432A" w:rsidP="0052432A">
      <w:pPr>
        <w:jc w:val="both"/>
        <w:rPr>
          <w:rFonts w:ascii="Calibri" w:eastAsia="Times New Roman" w:hAnsi="Calibri" w:cs="Calibri"/>
          <w:color w:val="C00000"/>
          <w:lang w:eastAsia="hu-HU"/>
        </w:rPr>
      </w:pPr>
    </w:p>
    <w:p w14:paraId="30CBFEF6" w14:textId="77777777" w:rsidR="0052432A" w:rsidRPr="0052432A" w:rsidRDefault="0052432A" w:rsidP="0052432A">
      <w:pPr>
        <w:jc w:val="both"/>
        <w:rPr>
          <w:rFonts w:ascii="Calibri" w:eastAsia="Times New Roman" w:hAnsi="Calibri" w:cs="Calibri"/>
          <w:color w:val="C00000"/>
          <w:lang w:eastAsia="hu-HU"/>
        </w:rPr>
      </w:pPr>
    </w:p>
    <w:p w14:paraId="1D00E59B" w14:textId="77777777" w:rsidR="0052432A" w:rsidRPr="0052432A" w:rsidRDefault="0052432A" w:rsidP="0052432A">
      <w:pPr>
        <w:jc w:val="both"/>
        <w:rPr>
          <w:rFonts w:ascii="Calibri" w:eastAsia="Times New Roman" w:hAnsi="Calibri" w:cs="Calibri"/>
          <w:color w:val="C00000"/>
          <w:lang w:eastAsia="hu-HU"/>
        </w:rPr>
      </w:pPr>
    </w:p>
    <w:p w14:paraId="467534AA" w14:textId="77777777" w:rsidR="0052432A" w:rsidRPr="0052432A" w:rsidRDefault="0052432A" w:rsidP="0052432A">
      <w:pPr>
        <w:jc w:val="both"/>
        <w:rPr>
          <w:rFonts w:ascii="Calibri" w:eastAsia="Times New Roman" w:hAnsi="Calibri" w:cs="Calibri"/>
          <w:color w:val="C00000"/>
          <w:lang w:eastAsia="hu-HU"/>
        </w:rPr>
      </w:pPr>
    </w:p>
    <w:p w14:paraId="197230EE" w14:textId="77777777" w:rsidR="0052432A" w:rsidRPr="0052432A" w:rsidRDefault="0052432A" w:rsidP="0052432A">
      <w:pPr>
        <w:jc w:val="both"/>
        <w:rPr>
          <w:rFonts w:ascii="Calibri" w:eastAsia="Times New Roman" w:hAnsi="Calibri" w:cs="Calibri"/>
          <w:color w:val="C00000"/>
          <w:lang w:eastAsia="hu-HU"/>
        </w:rPr>
      </w:pPr>
    </w:p>
    <w:p w14:paraId="4CCBE5C3" w14:textId="77777777" w:rsidR="0052432A" w:rsidRPr="0052432A" w:rsidRDefault="0052432A" w:rsidP="0052432A">
      <w:pPr>
        <w:jc w:val="both"/>
        <w:rPr>
          <w:rFonts w:ascii="Calibri" w:eastAsia="Times New Roman" w:hAnsi="Calibri" w:cs="Calibri"/>
          <w:color w:val="C00000"/>
          <w:lang w:eastAsia="hu-HU"/>
        </w:rPr>
      </w:pPr>
    </w:p>
    <w:p w14:paraId="453A58BC" w14:textId="77777777" w:rsidR="0052432A" w:rsidRPr="0052432A" w:rsidRDefault="0052432A" w:rsidP="0052432A">
      <w:pPr>
        <w:jc w:val="both"/>
        <w:rPr>
          <w:rFonts w:ascii="Calibri" w:eastAsia="Times New Roman" w:hAnsi="Calibri" w:cs="Calibri"/>
          <w:color w:val="C00000"/>
          <w:lang w:eastAsia="hu-HU"/>
        </w:rPr>
      </w:pPr>
    </w:p>
    <w:p w14:paraId="6A6AF78A" w14:textId="77777777" w:rsidR="0052432A" w:rsidRPr="0052432A" w:rsidRDefault="0052432A" w:rsidP="0052432A">
      <w:pPr>
        <w:jc w:val="both"/>
        <w:rPr>
          <w:rFonts w:ascii="Calibri" w:eastAsia="Times New Roman" w:hAnsi="Calibri" w:cs="Calibri"/>
          <w:color w:val="C00000"/>
          <w:highlight w:val="yellow"/>
          <w:lang w:eastAsia="hu-HU"/>
        </w:rPr>
      </w:pPr>
      <w:r w:rsidRPr="0052432A">
        <w:rPr>
          <w:rFonts w:ascii="Calibri" w:eastAsia="Times New Roman" w:hAnsi="Calibri" w:cs="Calibri"/>
          <w:b/>
          <w:bCs/>
          <w:u w:val="single"/>
          <w:lang w:eastAsia="hu-HU"/>
        </w:rPr>
        <w:lastRenderedPageBreak/>
        <w:t>VI. AZ ÁLLAMI SZÁMVEVŐSZÉK JELENTÉSÉRE KÉSZÍTETT INTÉZKEDÉSI TERV BESZÁMOLÓT ÉRINTŐ VÉGREHAJTÁSA</w:t>
      </w:r>
    </w:p>
    <w:p w14:paraId="24A761C5" w14:textId="77777777" w:rsidR="0052432A" w:rsidRPr="0052432A" w:rsidRDefault="0052432A" w:rsidP="0052432A">
      <w:pPr>
        <w:rPr>
          <w:rFonts w:ascii="Calibri" w:eastAsia="Times New Roman" w:hAnsi="Calibri" w:cs="Calibri"/>
          <w:lang w:eastAsia="hu-HU"/>
        </w:rPr>
      </w:pPr>
    </w:p>
    <w:p w14:paraId="445E86FA" w14:textId="77777777" w:rsidR="0052432A" w:rsidRPr="0052432A" w:rsidRDefault="0052432A" w:rsidP="0052432A">
      <w:pPr>
        <w:numPr>
          <w:ilvl w:val="0"/>
          <w:numId w:val="12"/>
        </w:numPr>
        <w:tabs>
          <w:tab w:val="num" w:pos="180"/>
        </w:tabs>
        <w:ind w:left="360"/>
        <w:jc w:val="both"/>
        <w:rPr>
          <w:rFonts w:ascii="Calibri" w:eastAsia="Times New Roman" w:hAnsi="Calibri" w:cs="Calibri"/>
          <w:lang w:eastAsia="hu-HU"/>
        </w:rPr>
      </w:pPr>
      <w:r w:rsidRPr="0052432A">
        <w:rPr>
          <w:rFonts w:ascii="Calibri" w:eastAsia="Times New Roman" w:hAnsi="Calibri" w:cs="Calibri"/>
          <w:lang w:eastAsia="hu-HU"/>
        </w:rPr>
        <w:t>Az önkormányzat gazdasági társaságai aktuális pénzügyi helyzetét a Közgyűlés külön napirendi pont keretében tárgyalja a gazdasági társaságok 2024. évi mérlegbeszámolói kapcsán.</w:t>
      </w:r>
    </w:p>
    <w:p w14:paraId="796CF870" w14:textId="77777777" w:rsidR="0052432A" w:rsidRPr="0052432A" w:rsidRDefault="0052432A" w:rsidP="0052432A">
      <w:pPr>
        <w:jc w:val="both"/>
        <w:rPr>
          <w:rFonts w:ascii="Calibri" w:eastAsia="Times New Roman" w:hAnsi="Calibri" w:cs="Calibri"/>
          <w:color w:val="C00000"/>
          <w:highlight w:val="yellow"/>
          <w:lang w:eastAsia="hu-HU"/>
        </w:rPr>
      </w:pPr>
    </w:p>
    <w:p w14:paraId="6483D5CC" w14:textId="77777777" w:rsidR="0052432A" w:rsidRPr="0052432A" w:rsidRDefault="0052432A" w:rsidP="0052432A">
      <w:pPr>
        <w:numPr>
          <w:ilvl w:val="0"/>
          <w:numId w:val="12"/>
        </w:numPr>
        <w:tabs>
          <w:tab w:val="num" w:pos="180"/>
        </w:tabs>
        <w:ind w:left="360"/>
        <w:jc w:val="both"/>
        <w:rPr>
          <w:rFonts w:ascii="Calibri" w:eastAsia="Times New Roman" w:hAnsi="Calibri" w:cs="Calibri"/>
          <w:lang w:eastAsia="hu-HU"/>
        </w:rPr>
      </w:pPr>
      <w:r w:rsidRPr="0052432A">
        <w:rPr>
          <w:rFonts w:ascii="Calibri" w:eastAsia="Times New Roman" w:hAnsi="Calibri" w:cs="Calibri"/>
          <w:lang w:eastAsia="hu-HU"/>
        </w:rPr>
        <w:t>Az önkormányzat gazdasági társaságainak nyújtott kölcsöneinek bemutatása (Forintban):</w:t>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p>
    <w:tbl>
      <w:tblPr>
        <w:tblW w:w="10541" w:type="dxa"/>
        <w:tblInd w:w="65" w:type="dxa"/>
        <w:tblCellMar>
          <w:left w:w="70" w:type="dxa"/>
          <w:right w:w="70" w:type="dxa"/>
        </w:tblCellMar>
        <w:tblLook w:val="04A0" w:firstRow="1" w:lastRow="0" w:firstColumn="1" w:lastColumn="0" w:noHBand="0" w:noVBand="1"/>
      </w:tblPr>
      <w:tblGrid>
        <w:gridCol w:w="3616"/>
        <w:gridCol w:w="1559"/>
        <w:gridCol w:w="1255"/>
        <w:gridCol w:w="1418"/>
        <w:gridCol w:w="1255"/>
        <w:gridCol w:w="1559"/>
      </w:tblGrid>
      <w:tr w:rsidR="0052432A" w:rsidRPr="0052432A" w14:paraId="572CC3A5" w14:textId="77777777" w:rsidTr="0052432A">
        <w:trPr>
          <w:trHeight w:val="510"/>
        </w:trPr>
        <w:tc>
          <w:tcPr>
            <w:tcW w:w="3616" w:type="dxa"/>
            <w:tcBorders>
              <w:top w:val="single" w:sz="4" w:space="0" w:color="auto"/>
              <w:left w:val="single" w:sz="4" w:space="0" w:color="auto"/>
              <w:bottom w:val="single" w:sz="4" w:space="0" w:color="auto"/>
              <w:right w:val="single" w:sz="4" w:space="0" w:color="auto"/>
            </w:tcBorders>
            <w:noWrap/>
            <w:vAlign w:val="bottom"/>
            <w:hideMark/>
          </w:tcPr>
          <w:p w14:paraId="30ADEFB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w:t>
            </w:r>
          </w:p>
        </w:tc>
        <w:tc>
          <w:tcPr>
            <w:tcW w:w="1559" w:type="dxa"/>
            <w:tcBorders>
              <w:top w:val="single" w:sz="4" w:space="0" w:color="auto"/>
              <w:left w:val="nil"/>
              <w:bottom w:val="single" w:sz="4" w:space="0" w:color="auto"/>
              <w:right w:val="single" w:sz="4" w:space="0" w:color="auto"/>
            </w:tcBorders>
            <w:noWrap/>
            <w:vAlign w:val="bottom"/>
            <w:hideMark/>
          </w:tcPr>
          <w:p w14:paraId="1BD21BF2" w14:textId="77777777" w:rsidR="0052432A" w:rsidRPr="0052432A" w:rsidRDefault="0052432A" w:rsidP="0052432A">
            <w:pPr>
              <w:jc w:val="center"/>
              <w:rPr>
                <w:rFonts w:ascii="Calibri" w:eastAsia="Times New Roman" w:hAnsi="Calibri" w:cs="Calibri"/>
                <w:b/>
                <w:lang w:eastAsia="hu-HU"/>
              </w:rPr>
            </w:pPr>
            <w:r w:rsidRPr="0052432A">
              <w:rPr>
                <w:rFonts w:ascii="Calibri" w:eastAsia="Times New Roman" w:hAnsi="Calibri" w:cs="Calibri"/>
                <w:b/>
                <w:lang w:eastAsia="hu-HU"/>
              </w:rPr>
              <w:t>Nyitó</w:t>
            </w:r>
          </w:p>
        </w:tc>
        <w:tc>
          <w:tcPr>
            <w:tcW w:w="1134" w:type="dxa"/>
            <w:tcBorders>
              <w:top w:val="single" w:sz="4" w:space="0" w:color="auto"/>
              <w:left w:val="nil"/>
              <w:bottom w:val="single" w:sz="4" w:space="0" w:color="auto"/>
              <w:right w:val="single" w:sz="4" w:space="0" w:color="auto"/>
            </w:tcBorders>
            <w:noWrap/>
            <w:vAlign w:val="bottom"/>
            <w:hideMark/>
          </w:tcPr>
          <w:p w14:paraId="6686CBEF" w14:textId="77777777" w:rsidR="0052432A" w:rsidRPr="0052432A" w:rsidRDefault="0052432A" w:rsidP="0052432A">
            <w:pPr>
              <w:jc w:val="both"/>
              <w:rPr>
                <w:rFonts w:ascii="Calibri" w:eastAsia="Times New Roman" w:hAnsi="Calibri" w:cs="Calibri"/>
                <w:b/>
                <w:lang w:eastAsia="hu-HU"/>
              </w:rPr>
            </w:pPr>
            <w:r w:rsidRPr="0052432A">
              <w:rPr>
                <w:rFonts w:ascii="Calibri" w:eastAsia="Times New Roman" w:hAnsi="Calibri" w:cs="Calibri"/>
                <w:b/>
                <w:lang w:eastAsia="hu-HU"/>
              </w:rPr>
              <w:t>kölcsön    nyújtás</w:t>
            </w:r>
          </w:p>
        </w:tc>
        <w:tc>
          <w:tcPr>
            <w:tcW w:w="1418" w:type="dxa"/>
            <w:tcBorders>
              <w:top w:val="single" w:sz="4" w:space="0" w:color="auto"/>
              <w:left w:val="nil"/>
              <w:bottom w:val="single" w:sz="4" w:space="0" w:color="auto"/>
              <w:right w:val="single" w:sz="4" w:space="0" w:color="auto"/>
            </w:tcBorders>
            <w:noWrap/>
            <w:vAlign w:val="bottom"/>
            <w:hideMark/>
          </w:tcPr>
          <w:p w14:paraId="5C4A726E" w14:textId="77777777" w:rsidR="0052432A" w:rsidRPr="0052432A" w:rsidRDefault="0052432A" w:rsidP="0052432A">
            <w:pPr>
              <w:jc w:val="both"/>
              <w:rPr>
                <w:rFonts w:ascii="Calibri" w:eastAsia="Times New Roman" w:hAnsi="Calibri" w:cs="Calibri"/>
                <w:b/>
                <w:lang w:eastAsia="hu-HU"/>
              </w:rPr>
            </w:pPr>
            <w:r w:rsidRPr="0052432A">
              <w:rPr>
                <w:rFonts w:ascii="Calibri" w:eastAsia="Times New Roman" w:hAnsi="Calibri" w:cs="Calibri"/>
                <w:b/>
                <w:lang w:eastAsia="hu-HU"/>
              </w:rPr>
              <w:t>kölcsön visszafizetés</w:t>
            </w:r>
          </w:p>
        </w:tc>
        <w:tc>
          <w:tcPr>
            <w:tcW w:w="1255" w:type="dxa"/>
            <w:tcBorders>
              <w:top w:val="single" w:sz="4" w:space="0" w:color="auto"/>
              <w:left w:val="nil"/>
              <w:bottom w:val="single" w:sz="4" w:space="0" w:color="auto"/>
              <w:right w:val="single" w:sz="4" w:space="0" w:color="auto"/>
            </w:tcBorders>
            <w:noWrap/>
            <w:vAlign w:val="bottom"/>
            <w:hideMark/>
          </w:tcPr>
          <w:p w14:paraId="2F14C14D" w14:textId="77777777" w:rsidR="0052432A" w:rsidRPr="0052432A" w:rsidRDefault="0052432A" w:rsidP="0052432A">
            <w:pPr>
              <w:jc w:val="both"/>
              <w:rPr>
                <w:rFonts w:ascii="Calibri" w:eastAsia="Times New Roman" w:hAnsi="Calibri" w:cs="Calibri"/>
                <w:b/>
                <w:color w:val="FF0000"/>
                <w:lang w:eastAsia="hu-HU"/>
              </w:rPr>
            </w:pPr>
            <w:r w:rsidRPr="0052432A">
              <w:rPr>
                <w:rFonts w:ascii="Calibri" w:eastAsia="Times New Roman" w:hAnsi="Calibri" w:cs="Calibri"/>
                <w:b/>
                <w:lang w:eastAsia="hu-HU"/>
              </w:rPr>
              <w:t>kölcsön elengedés</w:t>
            </w:r>
          </w:p>
        </w:tc>
        <w:tc>
          <w:tcPr>
            <w:tcW w:w="1559" w:type="dxa"/>
            <w:tcBorders>
              <w:top w:val="single" w:sz="4" w:space="0" w:color="auto"/>
              <w:left w:val="nil"/>
              <w:bottom w:val="single" w:sz="4" w:space="0" w:color="auto"/>
              <w:right w:val="single" w:sz="4" w:space="0" w:color="auto"/>
            </w:tcBorders>
            <w:noWrap/>
            <w:vAlign w:val="bottom"/>
            <w:hideMark/>
          </w:tcPr>
          <w:p w14:paraId="4A486A8F" w14:textId="77777777" w:rsidR="0052432A" w:rsidRPr="0052432A" w:rsidRDefault="0052432A" w:rsidP="0052432A">
            <w:pPr>
              <w:jc w:val="center"/>
              <w:rPr>
                <w:rFonts w:ascii="Calibri" w:eastAsia="Times New Roman" w:hAnsi="Calibri" w:cs="Calibri"/>
                <w:b/>
                <w:lang w:eastAsia="hu-HU"/>
              </w:rPr>
            </w:pPr>
            <w:r w:rsidRPr="0052432A">
              <w:rPr>
                <w:rFonts w:ascii="Calibri" w:eastAsia="Times New Roman" w:hAnsi="Calibri" w:cs="Calibri"/>
                <w:b/>
                <w:lang w:eastAsia="hu-HU"/>
              </w:rPr>
              <w:t>Záró állomány</w:t>
            </w:r>
          </w:p>
        </w:tc>
      </w:tr>
      <w:tr w:rsidR="0052432A" w:rsidRPr="0052432A" w14:paraId="0D7D84A7" w14:textId="77777777" w:rsidTr="0052432A">
        <w:trPr>
          <w:trHeight w:val="408"/>
        </w:trPr>
        <w:tc>
          <w:tcPr>
            <w:tcW w:w="3616" w:type="dxa"/>
            <w:tcBorders>
              <w:top w:val="nil"/>
              <w:left w:val="single" w:sz="4" w:space="0" w:color="auto"/>
              <w:bottom w:val="nil"/>
              <w:right w:val="single" w:sz="4" w:space="0" w:color="auto"/>
            </w:tcBorders>
            <w:noWrap/>
            <w:vAlign w:val="center"/>
            <w:hideMark/>
          </w:tcPr>
          <w:p w14:paraId="6B5A66A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Savaria Városfejlesztési Kft.</w:t>
            </w:r>
          </w:p>
        </w:tc>
        <w:tc>
          <w:tcPr>
            <w:tcW w:w="1559" w:type="dxa"/>
            <w:tcBorders>
              <w:top w:val="nil"/>
              <w:left w:val="nil"/>
              <w:bottom w:val="nil"/>
              <w:right w:val="single" w:sz="4" w:space="0" w:color="auto"/>
            </w:tcBorders>
            <w:noWrap/>
            <w:vAlign w:val="center"/>
            <w:hideMark/>
          </w:tcPr>
          <w:p w14:paraId="0621337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20.000.000</w:t>
            </w:r>
          </w:p>
        </w:tc>
        <w:tc>
          <w:tcPr>
            <w:tcW w:w="1134" w:type="dxa"/>
            <w:tcBorders>
              <w:top w:val="nil"/>
              <w:left w:val="nil"/>
              <w:bottom w:val="nil"/>
              <w:right w:val="single" w:sz="4" w:space="0" w:color="auto"/>
            </w:tcBorders>
            <w:noWrap/>
            <w:vAlign w:val="center"/>
          </w:tcPr>
          <w:p w14:paraId="42BF4BFE"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nil"/>
              <w:right w:val="single" w:sz="4" w:space="0" w:color="auto"/>
            </w:tcBorders>
            <w:noWrap/>
            <w:vAlign w:val="center"/>
          </w:tcPr>
          <w:p w14:paraId="3FD3363A" w14:textId="77777777" w:rsidR="0052432A" w:rsidRPr="0052432A" w:rsidRDefault="0052432A" w:rsidP="0052432A">
            <w:pPr>
              <w:jc w:val="right"/>
              <w:rPr>
                <w:rFonts w:ascii="Calibri" w:eastAsia="Times New Roman" w:hAnsi="Calibri" w:cs="Calibri"/>
                <w:lang w:eastAsia="hu-HU"/>
              </w:rPr>
            </w:pPr>
          </w:p>
        </w:tc>
        <w:tc>
          <w:tcPr>
            <w:tcW w:w="1255" w:type="dxa"/>
            <w:tcBorders>
              <w:top w:val="nil"/>
              <w:left w:val="nil"/>
              <w:bottom w:val="nil"/>
              <w:right w:val="single" w:sz="4" w:space="0" w:color="auto"/>
            </w:tcBorders>
            <w:noWrap/>
            <w:vAlign w:val="center"/>
          </w:tcPr>
          <w:p w14:paraId="24D41894"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nil"/>
              <w:right w:val="single" w:sz="4" w:space="0" w:color="auto"/>
            </w:tcBorders>
            <w:noWrap/>
            <w:vAlign w:val="center"/>
            <w:hideMark/>
          </w:tcPr>
          <w:p w14:paraId="77BFA08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20.000.000</w:t>
            </w:r>
          </w:p>
        </w:tc>
      </w:tr>
      <w:tr w:rsidR="0052432A" w:rsidRPr="0052432A" w14:paraId="691EBF41" w14:textId="77777777" w:rsidTr="0052432A">
        <w:trPr>
          <w:trHeight w:val="708"/>
        </w:trPr>
        <w:tc>
          <w:tcPr>
            <w:tcW w:w="3616" w:type="dxa"/>
            <w:tcBorders>
              <w:top w:val="nil"/>
              <w:left w:val="single" w:sz="4" w:space="0" w:color="auto"/>
              <w:bottom w:val="nil"/>
              <w:right w:val="single" w:sz="4" w:space="0" w:color="auto"/>
            </w:tcBorders>
            <w:noWrap/>
            <w:vAlign w:val="center"/>
            <w:hideMark/>
          </w:tcPr>
          <w:p w14:paraId="2356C40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SZOMHULL Nonprofit Kft (beolvadás) -veszteségpótlás a 299/2023. (IX.28.) Kgy. sz. hat. szerint</w:t>
            </w:r>
          </w:p>
        </w:tc>
        <w:tc>
          <w:tcPr>
            <w:tcW w:w="1559" w:type="dxa"/>
            <w:tcBorders>
              <w:top w:val="nil"/>
              <w:left w:val="nil"/>
              <w:bottom w:val="nil"/>
              <w:right w:val="single" w:sz="4" w:space="0" w:color="auto"/>
            </w:tcBorders>
            <w:noWrap/>
            <w:vAlign w:val="center"/>
            <w:hideMark/>
          </w:tcPr>
          <w:p w14:paraId="52AAED5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500.000.000</w:t>
            </w:r>
          </w:p>
        </w:tc>
        <w:tc>
          <w:tcPr>
            <w:tcW w:w="1134" w:type="dxa"/>
            <w:tcBorders>
              <w:top w:val="nil"/>
              <w:left w:val="nil"/>
              <w:bottom w:val="nil"/>
              <w:right w:val="single" w:sz="4" w:space="0" w:color="auto"/>
            </w:tcBorders>
            <w:noWrap/>
            <w:vAlign w:val="center"/>
          </w:tcPr>
          <w:p w14:paraId="02606101"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nil"/>
              <w:right w:val="single" w:sz="4" w:space="0" w:color="auto"/>
            </w:tcBorders>
            <w:noWrap/>
            <w:vAlign w:val="center"/>
          </w:tcPr>
          <w:p w14:paraId="46760588" w14:textId="77777777" w:rsidR="0052432A" w:rsidRPr="0052432A" w:rsidRDefault="0052432A" w:rsidP="0052432A">
            <w:pPr>
              <w:jc w:val="right"/>
              <w:rPr>
                <w:rFonts w:ascii="Calibri" w:eastAsia="Times New Roman" w:hAnsi="Calibri" w:cs="Calibri"/>
                <w:lang w:eastAsia="hu-HU"/>
              </w:rPr>
            </w:pPr>
          </w:p>
        </w:tc>
        <w:tc>
          <w:tcPr>
            <w:tcW w:w="1255" w:type="dxa"/>
            <w:tcBorders>
              <w:top w:val="nil"/>
              <w:left w:val="nil"/>
              <w:bottom w:val="nil"/>
              <w:right w:val="single" w:sz="4" w:space="0" w:color="auto"/>
            </w:tcBorders>
            <w:noWrap/>
            <w:vAlign w:val="center"/>
            <w:hideMark/>
          </w:tcPr>
          <w:p w14:paraId="38BF05A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500.000.000</w:t>
            </w:r>
          </w:p>
        </w:tc>
        <w:tc>
          <w:tcPr>
            <w:tcW w:w="1559" w:type="dxa"/>
            <w:tcBorders>
              <w:top w:val="nil"/>
              <w:left w:val="nil"/>
              <w:bottom w:val="nil"/>
              <w:right w:val="single" w:sz="4" w:space="0" w:color="auto"/>
            </w:tcBorders>
            <w:noWrap/>
            <w:vAlign w:val="center"/>
            <w:hideMark/>
          </w:tcPr>
          <w:p w14:paraId="1348C0F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r>
      <w:tr w:rsidR="0052432A" w:rsidRPr="0052432A" w14:paraId="737B01AF" w14:textId="77777777" w:rsidTr="0052432A">
        <w:trPr>
          <w:trHeight w:val="708"/>
        </w:trPr>
        <w:tc>
          <w:tcPr>
            <w:tcW w:w="3616" w:type="dxa"/>
            <w:tcBorders>
              <w:top w:val="nil"/>
              <w:left w:val="single" w:sz="4" w:space="0" w:color="auto"/>
              <w:bottom w:val="nil"/>
              <w:right w:val="single" w:sz="4" w:space="0" w:color="auto"/>
            </w:tcBorders>
            <w:noWrap/>
            <w:vAlign w:val="center"/>
            <w:hideMark/>
          </w:tcPr>
          <w:p w14:paraId="5B9C1B6B" w14:textId="77777777" w:rsidR="0052432A" w:rsidRPr="0052432A" w:rsidRDefault="0052432A" w:rsidP="0052432A">
            <w:pPr>
              <w:rPr>
                <w:rFonts w:ascii="Calibri" w:eastAsia="Times New Roman" w:hAnsi="Calibri" w:cs="Calibri"/>
                <w:lang w:eastAsia="hu-HU"/>
              </w:rPr>
            </w:pPr>
            <w:bookmarkStart w:id="5" w:name="_Hlk195621330"/>
            <w:r w:rsidRPr="0052432A">
              <w:rPr>
                <w:rFonts w:ascii="Calibri" w:eastAsia="Times New Roman" w:hAnsi="Calibri" w:cs="Calibri"/>
                <w:lang w:eastAsia="hu-HU"/>
              </w:rPr>
              <w:t>Prenor Kertészeti és Parképítő Kft.</w:t>
            </w:r>
            <w:bookmarkEnd w:id="5"/>
          </w:p>
        </w:tc>
        <w:tc>
          <w:tcPr>
            <w:tcW w:w="1559" w:type="dxa"/>
            <w:tcBorders>
              <w:top w:val="nil"/>
              <w:left w:val="nil"/>
              <w:bottom w:val="nil"/>
              <w:right w:val="single" w:sz="4" w:space="0" w:color="auto"/>
            </w:tcBorders>
            <w:noWrap/>
            <w:vAlign w:val="center"/>
            <w:hideMark/>
          </w:tcPr>
          <w:p w14:paraId="0ED4CCE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97.849.429</w:t>
            </w:r>
          </w:p>
        </w:tc>
        <w:tc>
          <w:tcPr>
            <w:tcW w:w="1134" w:type="dxa"/>
            <w:tcBorders>
              <w:top w:val="nil"/>
              <w:left w:val="nil"/>
              <w:bottom w:val="nil"/>
              <w:right w:val="single" w:sz="4" w:space="0" w:color="auto"/>
            </w:tcBorders>
            <w:noWrap/>
            <w:vAlign w:val="center"/>
            <w:hideMark/>
          </w:tcPr>
          <w:p w14:paraId="14C5D5D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118.515.055</w:t>
            </w:r>
          </w:p>
        </w:tc>
        <w:tc>
          <w:tcPr>
            <w:tcW w:w="1418" w:type="dxa"/>
            <w:tcBorders>
              <w:top w:val="nil"/>
              <w:left w:val="nil"/>
              <w:bottom w:val="nil"/>
              <w:right w:val="single" w:sz="4" w:space="0" w:color="auto"/>
            </w:tcBorders>
            <w:noWrap/>
            <w:vAlign w:val="center"/>
            <w:hideMark/>
          </w:tcPr>
          <w:p w14:paraId="04A99916"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6.657.370</w:t>
            </w:r>
          </w:p>
        </w:tc>
        <w:tc>
          <w:tcPr>
            <w:tcW w:w="1255" w:type="dxa"/>
            <w:tcBorders>
              <w:top w:val="nil"/>
              <w:left w:val="nil"/>
              <w:bottom w:val="nil"/>
              <w:right w:val="single" w:sz="4" w:space="0" w:color="auto"/>
            </w:tcBorders>
            <w:noWrap/>
            <w:vAlign w:val="center"/>
          </w:tcPr>
          <w:p w14:paraId="79629DC1"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nil"/>
              <w:right w:val="single" w:sz="4" w:space="0" w:color="auto"/>
            </w:tcBorders>
            <w:noWrap/>
            <w:vAlign w:val="center"/>
            <w:hideMark/>
          </w:tcPr>
          <w:p w14:paraId="574B013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209.707.114</w:t>
            </w:r>
          </w:p>
        </w:tc>
      </w:tr>
      <w:tr w:rsidR="0052432A" w:rsidRPr="0052432A" w14:paraId="132A0C2A" w14:textId="77777777" w:rsidTr="0052432A">
        <w:trPr>
          <w:trHeight w:val="708"/>
        </w:trPr>
        <w:tc>
          <w:tcPr>
            <w:tcW w:w="3616" w:type="dxa"/>
            <w:tcBorders>
              <w:top w:val="nil"/>
              <w:left w:val="single" w:sz="4" w:space="0" w:color="auto"/>
              <w:bottom w:val="nil"/>
              <w:right w:val="single" w:sz="4" w:space="0" w:color="auto"/>
            </w:tcBorders>
            <w:noWrap/>
            <w:vAlign w:val="center"/>
            <w:hideMark/>
          </w:tcPr>
          <w:p w14:paraId="50FC7AD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STYL FASHION Kft.</w:t>
            </w:r>
          </w:p>
        </w:tc>
        <w:tc>
          <w:tcPr>
            <w:tcW w:w="1559" w:type="dxa"/>
            <w:tcBorders>
              <w:top w:val="nil"/>
              <w:left w:val="nil"/>
              <w:bottom w:val="nil"/>
              <w:right w:val="single" w:sz="4" w:space="0" w:color="auto"/>
            </w:tcBorders>
            <w:noWrap/>
            <w:vAlign w:val="center"/>
            <w:hideMark/>
          </w:tcPr>
          <w:p w14:paraId="0100F25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30.000.000</w:t>
            </w:r>
          </w:p>
        </w:tc>
        <w:tc>
          <w:tcPr>
            <w:tcW w:w="1134" w:type="dxa"/>
            <w:tcBorders>
              <w:top w:val="nil"/>
              <w:left w:val="nil"/>
              <w:bottom w:val="nil"/>
              <w:right w:val="single" w:sz="4" w:space="0" w:color="auto"/>
            </w:tcBorders>
            <w:noWrap/>
            <w:vAlign w:val="center"/>
          </w:tcPr>
          <w:p w14:paraId="1C5E50A5"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nil"/>
              <w:right w:val="single" w:sz="4" w:space="0" w:color="auto"/>
            </w:tcBorders>
            <w:noWrap/>
            <w:vAlign w:val="center"/>
          </w:tcPr>
          <w:p w14:paraId="69489DA3" w14:textId="77777777" w:rsidR="0052432A" w:rsidRPr="0052432A" w:rsidRDefault="0052432A" w:rsidP="0052432A">
            <w:pPr>
              <w:jc w:val="right"/>
              <w:rPr>
                <w:rFonts w:ascii="Calibri" w:eastAsia="Times New Roman" w:hAnsi="Calibri" w:cs="Calibri"/>
                <w:lang w:eastAsia="hu-HU"/>
              </w:rPr>
            </w:pPr>
          </w:p>
        </w:tc>
        <w:tc>
          <w:tcPr>
            <w:tcW w:w="1255" w:type="dxa"/>
            <w:tcBorders>
              <w:top w:val="nil"/>
              <w:left w:val="nil"/>
              <w:bottom w:val="nil"/>
              <w:right w:val="single" w:sz="4" w:space="0" w:color="auto"/>
            </w:tcBorders>
            <w:noWrap/>
            <w:vAlign w:val="center"/>
          </w:tcPr>
          <w:p w14:paraId="21D45770"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nil"/>
              <w:right w:val="single" w:sz="4" w:space="0" w:color="auto"/>
            </w:tcBorders>
            <w:noWrap/>
            <w:vAlign w:val="center"/>
            <w:hideMark/>
          </w:tcPr>
          <w:p w14:paraId="6A2B1DF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30.000.000</w:t>
            </w:r>
          </w:p>
        </w:tc>
      </w:tr>
      <w:tr w:rsidR="0052432A" w:rsidRPr="0052432A" w14:paraId="5B4F7570" w14:textId="77777777" w:rsidTr="0052432A">
        <w:trPr>
          <w:trHeight w:val="764"/>
        </w:trPr>
        <w:tc>
          <w:tcPr>
            <w:tcW w:w="3616" w:type="dxa"/>
            <w:tcBorders>
              <w:top w:val="nil"/>
              <w:left w:val="single" w:sz="4" w:space="0" w:color="auto"/>
              <w:bottom w:val="single" w:sz="4" w:space="0" w:color="auto"/>
              <w:right w:val="single" w:sz="4" w:space="0" w:color="auto"/>
            </w:tcBorders>
            <w:noWrap/>
            <w:vAlign w:val="center"/>
            <w:hideMark/>
          </w:tcPr>
          <w:p w14:paraId="4F2162E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Szombathelyért Közalapítvány</w:t>
            </w:r>
          </w:p>
        </w:tc>
        <w:tc>
          <w:tcPr>
            <w:tcW w:w="1559" w:type="dxa"/>
            <w:tcBorders>
              <w:top w:val="nil"/>
              <w:left w:val="nil"/>
              <w:bottom w:val="single" w:sz="4" w:space="0" w:color="auto"/>
              <w:right w:val="single" w:sz="4" w:space="0" w:color="auto"/>
            </w:tcBorders>
            <w:noWrap/>
            <w:vAlign w:val="center"/>
            <w:hideMark/>
          </w:tcPr>
          <w:p w14:paraId="4EDC01D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6.000.000</w:t>
            </w:r>
          </w:p>
        </w:tc>
        <w:tc>
          <w:tcPr>
            <w:tcW w:w="1134" w:type="dxa"/>
            <w:tcBorders>
              <w:top w:val="nil"/>
              <w:left w:val="nil"/>
              <w:bottom w:val="single" w:sz="4" w:space="0" w:color="auto"/>
              <w:right w:val="single" w:sz="4" w:space="0" w:color="auto"/>
            </w:tcBorders>
            <w:noWrap/>
            <w:vAlign w:val="center"/>
          </w:tcPr>
          <w:p w14:paraId="6940AC90"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single" w:sz="4" w:space="0" w:color="auto"/>
              <w:right w:val="single" w:sz="4" w:space="0" w:color="auto"/>
            </w:tcBorders>
            <w:noWrap/>
            <w:vAlign w:val="center"/>
            <w:hideMark/>
          </w:tcPr>
          <w:p w14:paraId="7129075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w:t>
            </w:r>
          </w:p>
        </w:tc>
        <w:tc>
          <w:tcPr>
            <w:tcW w:w="1255" w:type="dxa"/>
            <w:tcBorders>
              <w:top w:val="nil"/>
              <w:left w:val="nil"/>
              <w:bottom w:val="single" w:sz="4" w:space="0" w:color="auto"/>
              <w:right w:val="single" w:sz="4" w:space="0" w:color="auto"/>
            </w:tcBorders>
            <w:noWrap/>
            <w:vAlign w:val="center"/>
          </w:tcPr>
          <w:p w14:paraId="4E0CB967"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single" w:sz="4" w:space="0" w:color="auto"/>
              <w:right w:val="single" w:sz="4" w:space="0" w:color="auto"/>
            </w:tcBorders>
            <w:noWrap/>
            <w:vAlign w:val="center"/>
            <w:hideMark/>
          </w:tcPr>
          <w:p w14:paraId="593181D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5.500.000</w:t>
            </w:r>
          </w:p>
        </w:tc>
      </w:tr>
      <w:tr w:rsidR="0052432A" w:rsidRPr="0052432A" w14:paraId="3D12D219" w14:textId="77777777" w:rsidTr="0052432A">
        <w:trPr>
          <w:trHeight w:val="111"/>
        </w:trPr>
        <w:tc>
          <w:tcPr>
            <w:tcW w:w="3616" w:type="dxa"/>
            <w:tcBorders>
              <w:top w:val="nil"/>
              <w:left w:val="single" w:sz="4" w:space="0" w:color="auto"/>
              <w:bottom w:val="single" w:sz="4" w:space="0" w:color="auto"/>
              <w:right w:val="single" w:sz="4" w:space="0" w:color="auto"/>
            </w:tcBorders>
            <w:noWrap/>
            <w:vAlign w:val="center"/>
            <w:hideMark/>
          </w:tcPr>
          <w:p w14:paraId="1259437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Összesen:</w:t>
            </w:r>
          </w:p>
        </w:tc>
        <w:tc>
          <w:tcPr>
            <w:tcW w:w="1559" w:type="dxa"/>
            <w:tcBorders>
              <w:top w:val="nil"/>
              <w:left w:val="nil"/>
              <w:bottom w:val="single" w:sz="4" w:space="0" w:color="auto"/>
              <w:right w:val="single" w:sz="4" w:space="0" w:color="auto"/>
            </w:tcBorders>
            <w:noWrap/>
            <w:vAlign w:val="center"/>
            <w:hideMark/>
          </w:tcPr>
          <w:p w14:paraId="057D4CA0"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653.849.429</w:t>
            </w:r>
          </w:p>
        </w:tc>
        <w:tc>
          <w:tcPr>
            <w:tcW w:w="1134" w:type="dxa"/>
            <w:tcBorders>
              <w:top w:val="nil"/>
              <w:left w:val="nil"/>
              <w:bottom w:val="single" w:sz="4" w:space="0" w:color="auto"/>
              <w:right w:val="single" w:sz="4" w:space="0" w:color="auto"/>
            </w:tcBorders>
            <w:noWrap/>
            <w:vAlign w:val="center"/>
            <w:hideMark/>
          </w:tcPr>
          <w:p w14:paraId="32F1524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118.515.055</w:t>
            </w:r>
          </w:p>
        </w:tc>
        <w:tc>
          <w:tcPr>
            <w:tcW w:w="1418" w:type="dxa"/>
            <w:tcBorders>
              <w:top w:val="nil"/>
              <w:left w:val="nil"/>
              <w:bottom w:val="single" w:sz="4" w:space="0" w:color="auto"/>
              <w:right w:val="single" w:sz="4" w:space="0" w:color="auto"/>
            </w:tcBorders>
            <w:noWrap/>
            <w:vAlign w:val="center"/>
            <w:hideMark/>
          </w:tcPr>
          <w:p w14:paraId="6EEEDB9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7.157.370</w:t>
            </w:r>
          </w:p>
        </w:tc>
        <w:tc>
          <w:tcPr>
            <w:tcW w:w="1255" w:type="dxa"/>
            <w:tcBorders>
              <w:top w:val="nil"/>
              <w:left w:val="nil"/>
              <w:bottom w:val="single" w:sz="4" w:space="0" w:color="auto"/>
              <w:right w:val="single" w:sz="4" w:space="0" w:color="auto"/>
            </w:tcBorders>
            <w:noWrap/>
            <w:vAlign w:val="center"/>
            <w:hideMark/>
          </w:tcPr>
          <w:p w14:paraId="5C6C041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500.000.000</w:t>
            </w:r>
          </w:p>
        </w:tc>
        <w:tc>
          <w:tcPr>
            <w:tcW w:w="1559" w:type="dxa"/>
            <w:tcBorders>
              <w:top w:val="nil"/>
              <w:left w:val="nil"/>
              <w:bottom w:val="single" w:sz="4" w:space="0" w:color="auto"/>
              <w:right w:val="single" w:sz="4" w:space="0" w:color="auto"/>
            </w:tcBorders>
            <w:noWrap/>
            <w:vAlign w:val="center"/>
            <w:hideMark/>
          </w:tcPr>
          <w:p w14:paraId="36E65334"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265.207.114</w:t>
            </w:r>
          </w:p>
        </w:tc>
      </w:tr>
    </w:tbl>
    <w:p w14:paraId="1612EB9E" w14:textId="77777777" w:rsidR="0052432A" w:rsidRPr="0052432A" w:rsidRDefault="0052432A" w:rsidP="0052432A">
      <w:pPr>
        <w:rPr>
          <w:rFonts w:ascii="Calibri" w:eastAsia="Times New Roman" w:hAnsi="Calibri" w:cs="Calibri"/>
          <w:color w:val="C00000"/>
          <w:highlight w:val="yellow"/>
          <w:lang w:eastAsia="hu-HU"/>
        </w:rPr>
      </w:pPr>
    </w:p>
    <w:p w14:paraId="6EE5BA67" w14:textId="77777777" w:rsidR="0052432A" w:rsidRPr="0052432A" w:rsidRDefault="0052432A" w:rsidP="0052432A">
      <w:pPr>
        <w:numPr>
          <w:ilvl w:val="0"/>
          <w:numId w:val="12"/>
        </w:numPr>
        <w:ind w:right="113"/>
        <w:contextualSpacing/>
        <w:rPr>
          <w:rFonts w:ascii="Calibri" w:hAnsi="Calibri" w:cs="Calibri"/>
          <w:sz w:val="24"/>
        </w:rPr>
      </w:pPr>
      <w:r w:rsidRPr="0052432A">
        <w:rPr>
          <w:rFonts w:ascii="Calibri" w:hAnsi="Calibri" w:cs="Calibri"/>
          <w:sz w:val="24"/>
        </w:rPr>
        <w:t>Az eszközök értékcsökkenésének és elhasználódási fokának bemutatása (Ezer Ft)</w:t>
      </w:r>
      <w:r w:rsidRPr="0052432A">
        <w:rPr>
          <w:rFonts w:ascii="Calibri" w:hAnsi="Calibri" w:cs="Calibri"/>
          <w:sz w:val="24"/>
        </w:rPr>
        <w:tab/>
      </w:r>
    </w:p>
    <w:tbl>
      <w:tblPr>
        <w:tblW w:w="10485" w:type="dxa"/>
        <w:tblCellMar>
          <w:left w:w="70" w:type="dxa"/>
          <w:right w:w="70" w:type="dxa"/>
        </w:tblCellMar>
        <w:tblLook w:val="04A0" w:firstRow="1" w:lastRow="0" w:firstColumn="1" w:lastColumn="0" w:noHBand="0" w:noVBand="1"/>
      </w:tblPr>
      <w:tblGrid>
        <w:gridCol w:w="2263"/>
        <w:gridCol w:w="1276"/>
        <w:gridCol w:w="1418"/>
        <w:gridCol w:w="1417"/>
        <w:gridCol w:w="992"/>
        <w:gridCol w:w="1701"/>
        <w:gridCol w:w="1418"/>
      </w:tblGrid>
      <w:tr w:rsidR="0052432A" w:rsidRPr="0052432A" w14:paraId="2C4AEC1F" w14:textId="77777777" w:rsidTr="0052432A">
        <w:trPr>
          <w:trHeight w:val="1080"/>
        </w:trPr>
        <w:tc>
          <w:tcPr>
            <w:tcW w:w="2263" w:type="dxa"/>
            <w:tcBorders>
              <w:top w:val="single" w:sz="4" w:space="0" w:color="auto"/>
              <w:left w:val="single" w:sz="4" w:space="0" w:color="auto"/>
              <w:bottom w:val="single" w:sz="4" w:space="0" w:color="auto"/>
              <w:right w:val="nil"/>
            </w:tcBorders>
            <w:noWrap/>
            <w:vAlign w:val="bottom"/>
            <w:hideMark/>
          </w:tcPr>
          <w:p w14:paraId="7E2CEF7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276" w:type="dxa"/>
            <w:tcBorders>
              <w:top w:val="single" w:sz="4" w:space="0" w:color="auto"/>
              <w:left w:val="single" w:sz="4" w:space="0" w:color="auto"/>
              <w:bottom w:val="single" w:sz="4" w:space="0" w:color="auto"/>
              <w:right w:val="nil"/>
            </w:tcBorders>
            <w:noWrap/>
            <w:vAlign w:val="bottom"/>
            <w:hideMark/>
          </w:tcPr>
          <w:p w14:paraId="1CEC61CF"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Immateriális javak</w:t>
            </w:r>
          </w:p>
        </w:tc>
        <w:tc>
          <w:tcPr>
            <w:tcW w:w="1418" w:type="dxa"/>
            <w:tcBorders>
              <w:top w:val="single" w:sz="4" w:space="0" w:color="auto"/>
              <w:left w:val="single" w:sz="4" w:space="0" w:color="auto"/>
              <w:bottom w:val="single" w:sz="4" w:space="0" w:color="auto"/>
              <w:right w:val="nil"/>
            </w:tcBorders>
            <w:noWrap/>
            <w:vAlign w:val="bottom"/>
            <w:hideMark/>
          </w:tcPr>
          <w:p w14:paraId="3370FC1F"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Ingatlanok és kapcsolódó vagyonértékű jogok</w:t>
            </w:r>
          </w:p>
        </w:tc>
        <w:tc>
          <w:tcPr>
            <w:tcW w:w="1417" w:type="dxa"/>
            <w:tcBorders>
              <w:top w:val="single" w:sz="4" w:space="0" w:color="auto"/>
              <w:left w:val="single" w:sz="4" w:space="0" w:color="auto"/>
              <w:bottom w:val="single" w:sz="4" w:space="0" w:color="auto"/>
              <w:right w:val="nil"/>
            </w:tcBorders>
            <w:noWrap/>
            <w:vAlign w:val="bottom"/>
            <w:hideMark/>
          </w:tcPr>
          <w:p w14:paraId="1084F467"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Gépek berendezése, felszerelések, járművek</w:t>
            </w:r>
          </w:p>
        </w:tc>
        <w:tc>
          <w:tcPr>
            <w:tcW w:w="992" w:type="dxa"/>
            <w:tcBorders>
              <w:top w:val="single" w:sz="4" w:space="0" w:color="auto"/>
              <w:left w:val="single" w:sz="4" w:space="0" w:color="auto"/>
              <w:bottom w:val="single" w:sz="4" w:space="0" w:color="auto"/>
              <w:right w:val="nil"/>
            </w:tcBorders>
            <w:noWrap/>
            <w:vAlign w:val="bottom"/>
            <w:hideMark/>
          </w:tcPr>
          <w:p w14:paraId="57A0BD4D"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Tenyész-állatok</w:t>
            </w:r>
          </w:p>
        </w:tc>
        <w:tc>
          <w:tcPr>
            <w:tcW w:w="1701" w:type="dxa"/>
            <w:tcBorders>
              <w:top w:val="single" w:sz="4" w:space="0" w:color="auto"/>
              <w:left w:val="single" w:sz="4" w:space="0" w:color="auto"/>
              <w:bottom w:val="single" w:sz="4" w:space="0" w:color="auto"/>
              <w:right w:val="nil"/>
            </w:tcBorders>
            <w:noWrap/>
            <w:vAlign w:val="bottom"/>
            <w:hideMark/>
          </w:tcPr>
          <w:p w14:paraId="4C8B216B"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Koncesszióban, vagyonkezelésbe adott eszközök</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8DD5A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Összesen</w:t>
            </w:r>
          </w:p>
        </w:tc>
      </w:tr>
      <w:tr w:rsidR="0052432A" w:rsidRPr="0052432A" w14:paraId="267D98D7" w14:textId="77777777" w:rsidTr="0052432A">
        <w:trPr>
          <w:trHeight w:val="402"/>
        </w:trPr>
        <w:tc>
          <w:tcPr>
            <w:tcW w:w="2263" w:type="dxa"/>
            <w:tcBorders>
              <w:top w:val="nil"/>
              <w:left w:val="single" w:sz="4" w:space="0" w:color="auto"/>
              <w:bottom w:val="nil"/>
              <w:right w:val="nil"/>
            </w:tcBorders>
            <w:noWrap/>
            <w:vAlign w:val="bottom"/>
            <w:hideMark/>
          </w:tcPr>
          <w:p w14:paraId="5151236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276" w:type="dxa"/>
            <w:tcBorders>
              <w:top w:val="nil"/>
              <w:left w:val="single" w:sz="4" w:space="0" w:color="auto"/>
              <w:bottom w:val="nil"/>
              <w:right w:val="nil"/>
            </w:tcBorders>
            <w:noWrap/>
            <w:vAlign w:val="bottom"/>
            <w:hideMark/>
          </w:tcPr>
          <w:p w14:paraId="30C8CEF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418" w:type="dxa"/>
            <w:tcBorders>
              <w:top w:val="nil"/>
              <w:left w:val="single" w:sz="4" w:space="0" w:color="auto"/>
              <w:bottom w:val="nil"/>
              <w:right w:val="nil"/>
            </w:tcBorders>
            <w:noWrap/>
            <w:vAlign w:val="bottom"/>
            <w:hideMark/>
          </w:tcPr>
          <w:p w14:paraId="22B970D7"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417" w:type="dxa"/>
            <w:tcBorders>
              <w:top w:val="nil"/>
              <w:left w:val="single" w:sz="4" w:space="0" w:color="auto"/>
              <w:bottom w:val="nil"/>
              <w:right w:val="nil"/>
            </w:tcBorders>
            <w:noWrap/>
            <w:vAlign w:val="bottom"/>
            <w:hideMark/>
          </w:tcPr>
          <w:p w14:paraId="3F2AB309"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992" w:type="dxa"/>
            <w:tcBorders>
              <w:top w:val="nil"/>
              <w:left w:val="single" w:sz="4" w:space="0" w:color="auto"/>
              <w:bottom w:val="nil"/>
              <w:right w:val="nil"/>
            </w:tcBorders>
            <w:noWrap/>
            <w:vAlign w:val="bottom"/>
            <w:hideMark/>
          </w:tcPr>
          <w:p w14:paraId="64232C52"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701" w:type="dxa"/>
            <w:tcBorders>
              <w:top w:val="nil"/>
              <w:left w:val="single" w:sz="4" w:space="0" w:color="auto"/>
              <w:bottom w:val="nil"/>
              <w:right w:val="nil"/>
            </w:tcBorders>
            <w:noWrap/>
            <w:vAlign w:val="bottom"/>
            <w:hideMark/>
          </w:tcPr>
          <w:p w14:paraId="34682DA4"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418" w:type="dxa"/>
            <w:tcBorders>
              <w:top w:val="nil"/>
              <w:left w:val="single" w:sz="4" w:space="0" w:color="auto"/>
              <w:bottom w:val="nil"/>
              <w:right w:val="single" w:sz="4" w:space="0" w:color="auto"/>
            </w:tcBorders>
            <w:noWrap/>
            <w:vAlign w:val="bottom"/>
            <w:hideMark/>
          </w:tcPr>
          <w:p w14:paraId="1BABBCFB"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r>
      <w:tr w:rsidR="0052432A" w:rsidRPr="0052432A" w14:paraId="26FC4945" w14:textId="77777777" w:rsidTr="0052432A">
        <w:trPr>
          <w:trHeight w:val="402"/>
        </w:trPr>
        <w:tc>
          <w:tcPr>
            <w:tcW w:w="2263" w:type="dxa"/>
            <w:tcBorders>
              <w:top w:val="nil"/>
              <w:left w:val="single" w:sz="4" w:space="0" w:color="auto"/>
              <w:bottom w:val="nil"/>
              <w:right w:val="nil"/>
            </w:tcBorders>
            <w:noWrap/>
            <w:vAlign w:val="bottom"/>
            <w:hideMark/>
          </w:tcPr>
          <w:p w14:paraId="3B5D37AA"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nyitó</w:t>
            </w:r>
          </w:p>
        </w:tc>
        <w:tc>
          <w:tcPr>
            <w:tcW w:w="1276" w:type="dxa"/>
            <w:tcBorders>
              <w:top w:val="nil"/>
              <w:left w:val="single" w:sz="4" w:space="0" w:color="auto"/>
              <w:bottom w:val="nil"/>
              <w:right w:val="nil"/>
            </w:tcBorders>
            <w:noWrap/>
            <w:vAlign w:val="center"/>
            <w:hideMark/>
          </w:tcPr>
          <w:p w14:paraId="022D3A25"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271 022</w:t>
            </w:r>
          </w:p>
        </w:tc>
        <w:tc>
          <w:tcPr>
            <w:tcW w:w="1418" w:type="dxa"/>
            <w:tcBorders>
              <w:top w:val="nil"/>
              <w:left w:val="single" w:sz="4" w:space="0" w:color="auto"/>
              <w:bottom w:val="nil"/>
              <w:right w:val="nil"/>
            </w:tcBorders>
            <w:noWrap/>
            <w:vAlign w:val="center"/>
            <w:hideMark/>
          </w:tcPr>
          <w:p w14:paraId="1C1C5890"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25 784 251</w:t>
            </w:r>
          </w:p>
        </w:tc>
        <w:tc>
          <w:tcPr>
            <w:tcW w:w="1417" w:type="dxa"/>
            <w:tcBorders>
              <w:top w:val="nil"/>
              <w:left w:val="single" w:sz="4" w:space="0" w:color="auto"/>
              <w:bottom w:val="nil"/>
              <w:right w:val="nil"/>
            </w:tcBorders>
            <w:noWrap/>
            <w:vAlign w:val="center"/>
            <w:hideMark/>
          </w:tcPr>
          <w:p w14:paraId="067E4BD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4 090 399</w:t>
            </w:r>
          </w:p>
        </w:tc>
        <w:tc>
          <w:tcPr>
            <w:tcW w:w="992" w:type="dxa"/>
            <w:tcBorders>
              <w:top w:val="nil"/>
              <w:left w:val="single" w:sz="4" w:space="0" w:color="auto"/>
              <w:bottom w:val="nil"/>
              <w:right w:val="nil"/>
            </w:tcBorders>
            <w:noWrap/>
            <w:vAlign w:val="center"/>
            <w:hideMark/>
          </w:tcPr>
          <w:p w14:paraId="3630DC3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508</w:t>
            </w:r>
          </w:p>
        </w:tc>
        <w:tc>
          <w:tcPr>
            <w:tcW w:w="1701" w:type="dxa"/>
            <w:tcBorders>
              <w:top w:val="nil"/>
              <w:left w:val="single" w:sz="4" w:space="0" w:color="auto"/>
              <w:bottom w:val="nil"/>
              <w:right w:val="nil"/>
            </w:tcBorders>
            <w:noWrap/>
            <w:vAlign w:val="center"/>
            <w:hideMark/>
          </w:tcPr>
          <w:p w14:paraId="0B7DD52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75 376</w:t>
            </w:r>
          </w:p>
        </w:tc>
        <w:tc>
          <w:tcPr>
            <w:tcW w:w="1418" w:type="dxa"/>
            <w:tcBorders>
              <w:top w:val="nil"/>
              <w:left w:val="single" w:sz="4" w:space="0" w:color="auto"/>
              <w:bottom w:val="nil"/>
              <w:right w:val="single" w:sz="4" w:space="0" w:color="auto"/>
            </w:tcBorders>
            <w:noWrap/>
            <w:vAlign w:val="center"/>
            <w:hideMark/>
          </w:tcPr>
          <w:p w14:paraId="7567B79F"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30 221 556</w:t>
            </w:r>
          </w:p>
        </w:tc>
      </w:tr>
      <w:tr w:rsidR="0052432A" w:rsidRPr="0052432A" w14:paraId="41B34A0D" w14:textId="77777777" w:rsidTr="0052432A">
        <w:trPr>
          <w:trHeight w:val="795"/>
        </w:trPr>
        <w:tc>
          <w:tcPr>
            <w:tcW w:w="2263" w:type="dxa"/>
            <w:tcBorders>
              <w:top w:val="nil"/>
              <w:left w:val="single" w:sz="4" w:space="0" w:color="auto"/>
              <w:bottom w:val="nil"/>
              <w:right w:val="nil"/>
            </w:tcBorders>
            <w:noWrap/>
            <w:vAlign w:val="bottom"/>
            <w:hideMark/>
          </w:tcPr>
          <w:p w14:paraId="3793B54F"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állományának növekedése</w:t>
            </w:r>
          </w:p>
        </w:tc>
        <w:tc>
          <w:tcPr>
            <w:tcW w:w="1276" w:type="dxa"/>
            <w:tcBorders>
              <w:top w:val="nil"/>
              <w:left w:val="single" w:sz="4" w:space="0" w:color="auto"/>
              <w:bottom w:val="nil"/>
              <w:right w:val="nil"/>
            </w:tcBorders>
            <w:noWrap/>
            <w:vAlign w:val="center"/>
            <w:hideMark/>
          </w:tcPr>
          <w:p w14:paraId="389F57F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15 790</w:t>
            </w:r>
          </w:p>
        </w:tc>
        <w:tc>
          <w:tcPr>
            <w:tcW w:w="1418" w:type="dxa"/>
            <w:tcBorders>
              <w:top w:val="nil"/>
              <w:left w:val="single" w:sz="4" w:space="0" w:color="auto"/>
              <w:bottom w:val="nil"/>
              <w:right w:val="nil"/>
            </w:tcBorders>
            <w:noWrap/>
            <w:vAlign w:val="center"/>
            <w:hideMark/>
          </w:tcPr>
          <w:p w14:paraId="53FF58E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4 096 888</w:t>
            </w:r>
          </w:p>
        </w:tc>
        <w:tc>
          <w:tcPr>
            <w:tcW w:w="1417" w:type="dxa"/>
            <w:tcBorders>
              <w:top w:val="nil"/>
              <w:left w:val="single" w:sz="4" w:space="0" w:color="auto"/>
              <w:bottom w:val="nil"/>
              <w:right w:val="nil"/>
            </w:tcBorders>
            <w:noWrap/>
            <w:vAlign w:val="center"/>
            <w:hideMark/>
          </w:tcPr>
          <w:p w14:paraId="06028783"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1 054 415</w:t>
            </w:r>
          </w:p>
        </w:tc>
        <w:tc>
          <w:tcPr>
            <w:tcW w:w="992" w:type="dxa"/>
            <w:tcBorders>
              <w:top w:val="nil"/>
              <w:left w:val="single" w:sz="4" w:space="0" w:color="auto"/>
              <w:bottom w:val="nil"/>
              <w:right w:val="nil"/>
            </w:tcBorders>
            <w:noWrap/>
            <w:vAlign w:val="center"/>
          </w:tcPr>
          <w:p w14:paraId="2A156E27" w14:textId="77777777" w:rsidR="0052432A" w:rsidRPr="0052432A" w:rsidRDefault="0052432A" w:rsidP="0052432A">
            <w:pPr>
              <w:jc w:val="right"/>
              <w:rPr>
                <w:rFonts w:ascii="Arial" w:eastAsia="Times New Roman" w:hAnsi="Arial" w:cs="Arial"/>
                <w:sz w:val="20"/>
                <w:szCs w:val="20"/>
                <w:lang w:eastAsia="hu-HU"/>
              </w:rPr>
            </w:pPr>
          </w:p>
        </w:tc>
        <w:tc>
          <w:tcPr>
            <w:tcW w:w="1701" w:type="dxa"/>
            <w:tcBorders>
              <w:top w:val="nil"/>
              <w:left w:val="single" w:sz="4" w:space="0" w:color="auto"/>
              <w:bottom w:val="nil"/>
              <w:right w:val="nil"/>
            </w:tcBorders>
            <w:noWrap/>
            <w:vAlign w:val="center"/>
            <w:hideMark/>
          </w:tcPr>
          <w:p w14:paraId="132FA58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1 893</w:t>
            </w:r>
          </w:p>
        </w:tc>
        <w:tc>
          <w:tcPr>
            <w:tcW w:w="1418" w:type="dxa"/>
            <w:tcBorders>
              <w:top w:val="nil"/>
              <w:left w:val="single" w:sz="4" w:space="0" w:color="auto"/>
              <w:bottom w:val="nil"/>
              <w:right w:val="single" w:sz="4" w:space="0" w:color="auto"/>
            </w:tcBorders>
            <w:noWrap/>
            <w:vAlign w:val="center"/>
            <w:hideMark/>
          </w:tcPr>
          <w:p w14:paraId="25EE4AAB"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5 168 986</w:t>
            </w:r>
          </w:p>
        </w:tc>
      </w:tr>
      <w:tr w:rsidR="0052432A" w:rsidRPr="0052432A" w14:paraId="193AA075" w14:textId="77777777" w:rsidTr="0052432A">
        <w:trPr>
          <w:trHeight w:val="795"/>
        </w:trPr>
        <w:tc>
          <w:tcPr>
            <w:tcW w:w="2263" w:type="dxa"/>
            <w:tcBorders>
              <w:top w:val="nil"/>
              <w:left w:val="single" w:sz="4" w:space="0" w:color="auto"/>
              <w:bottom w:val="nil"/>
              <w:right w:val="nil"/>
            </w:tcBorders>
            <w:noWrap/>
            <w:vAlign w:val="bottom"/>
            <w:hideMark/>
          </w:tcPr>
          <w:p w14:paraId="162CBCF3"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állományának csökkenése</w:t>
            </w:r>
          </w:p>
        </w:tc>
        <w:tc>
          <w:tcPr>
            <w:tcW w:w="1276" w:type="dxa"/>
            <w:tcBorders>
              <w:top w:val="nil"/>
              <w:left w:val="single" w:sz="4" w:space="0" w:color="auto"/>
              <w:bottom w:val="nil"/>
              <w:right w:val="nil"/>
            </w:tcBorders>
            <w:noWrap/>
            <w:vAlign w:val="center"/>
            <w:hideMark/>
          </w:tcPr>
          <w:p w14:paraId="4D59832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1 724</w:t>
            </w:r>
          </w:p>
        </w:tc>
        <w:tc>
          <w:tcPr>
            <w:tcW w:w="1418" w:type="dxa"/>
            <w:tcBorders>
              <w:top w:val="nil"/>
              <w:left w:val="single" w:sz="4" w:space="0" w:color="auto"/>
              <w:bottom w:val="nil"/>
              <w:right w:val="nil"/>
            </w:tcBorders>
            <w:noWrap/>
            <w:vAlign w:val="center"/>
            <w:hideMark/>
          </w:tcPr>
          <w:p w14:paraId="7E0956F1"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1 814 981</w:t>
            </w:r>
          </w:p>
        </w:tc>
        <w:tc>
          <w:tcPr>
            <w:tcW w:w="1417" w:type="dxa"/>
            <w:tcBorders>
              <w:top w:val="nil"/>
              <w:left w:val="single" w:sz="4" w:space="0" w:color="auto"/>
              <w:bottom w:val="nil"/>
              <w:right w:val="nil"/>
            </w:tcBorders>
            <w:noWrap/>
            <w:vAlign w:val="center"/>
            <w:hideMark/>
          </w:tcPr>
          <w:p w14:paraId="47594B58"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387 787</w:t>
            </w:r>
          </w:p>
        </w:tc>
        <w:tc>
          <w:tcPr>
            <w:tcW w:w="992" w:type="dxa"/>
            <w:tcBorders>
              <w:top w:val="nil"/>
              <w:left w:val="single" w:sz="4" w:space="0" w:color="auto"/>
              <w:bottom w:val="nil"/>
              <w:right w:val="nil"/>
            </w:tcBorders>
            <w:noWrap/>
            <w:vAlign w:val="center"/>
            <w:hideMark/>
          </w:tcPr>
          <w:p w14:paraId="47AC491B"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100</w:t>
            </w:r>
          </w:p>
        </w:tc>
        <w:tc>
          <w:tcPr>
            <w:tcW w:w="1701" w:type="dxa"/>
            <w:tcBorders>
              <w:top w:val="nil"/>
              <w:left w:val="single" w:sz="4" w:space="0" w:color="auto"/>
              <w:bottom w:val="nil"/>
              <w:right w:val="nil"/>
            </w:tcBorders>
            <w:noWrap/>
            <w:vAlign w:val="center"/>
            <w:hideMark/>
          </w:tcPr>
          <w:p w14:paraId="377D7E5B"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77 269</w:t>
            </w:r>
          </w:p>
        </w:tc>
        <w:tc>
          <w:tcPr>
            <w:tcW w:w="1418" w:type="dxa"/>
            <w:tcBorders>
              <w:top w:val="nil"/>
              <w:left w:val="single" w:sz="4" w:space="0" w:color="auto"/>
              <w:bottom w:val="nil"/>
              <w:right w:val="single" w:sz="4" w:space="0" w:color="auto"/>
            </w:tcBorders>
            <w:noWrap/>
            <w:vAlign w:val="center"/>
            <w:hideMark/>
          </w:tcPr>
          <w:p w14:paraId="646531F6"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2 281 861</w:t>
            </w:r>
          </w:p>
        </w:tc>
      </w:tr>
      <w:tr w:rsidR="0052432A" w:rsidRPr="0052432A" w14:paraId="7E6C9159" w14:textId="77777777" w:rsidTr="0052432A">
        <w:trPr>
          <w:trHeight w:val="402"/>
        </w:trPr>
        <w:tc>
          <w:tcPr>
            <w:tcW w:w="2263" w:type="dxa"/>
            <w:tcBorders>
              <w:top w:val="single" w:sz="4" w:space="0" w:color="auto"/>
              <w:left w:val="single" w:sz="4" w:space="0" w:color="auto"/>
              <w:bottom w:val="single" w:sz="8" w:space="0" w:color="auto"/>
              <w:right w:val="nil"/>
            </w:tcBorders>
            <w:noWrap/>
            <w:vAlign w:val="bottom"/>
            <w:hideMark/>
          </w:tcPr>
          <w:p w14:paraId="792A662B"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záró</w:t>
            </w:r>
          </w:p>
        </w:tc>
        <w:tc>
          <w:tcPr>
            <w:tcW w:w="1276" w:type="dxa"/>
            <w:tcBorders>
              <w:top w:val="single" w:sz="4" w:space="0" w:color="auto"/>
              <w:left w:val="single" w:sz="4" w:space="0" w:color="auto"/>
              <w:bottom w:val="single" w:sz="8" w:space="0" w:color="auto"/>
              <w:right w:val="nil"/>
            </w:tcBorders>
            <w:noWrap/>
            <w:vAlign w:val="center"/>
            <w:hideMark/>
          </w:tcPr>
          <w:p w14:paraId="6A9E6C44"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285 088</w:t>
            </w:r>
          </w:p>
        </w:tc>
        <w:tc>
          <w:tcPr>
            <w:tcW w:w="1418" w:type="dxa"/>
            <w:tcBorders>
              <w:top w:val="single" w:sz="4" w:space="0" w:color="auto"/>
              <w:left w:val="single" w:sz="4" w:space="0" w:color="auto"/>
              <w:bottom w:val="single" w:sz="8" w:space="0" w:color="auto"/>
              <w:right w:val="nil"/>
            </w:tcBorders>
            <w:noWrap/>
            <w:vAlign w:val="center"/>
            <w:hideMark/>
          </w:tcPr>
          <w:p w14:paraId="5AAC553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28 066 158</w:t>
            </w:r>
          </w:p>
        </w:tc>
        <w:tc>
          <w:tcPr>
            <w:tcW w:w="1417" w:type="dxa"/>
            <w:tcBorders>
              <w:top w:val="single" w:sz="4" w:space="0" w:color="auto"/>
              <w:left w:val="single" w:sz="4" w:space="0" w:color="auto"/>
              <w:bottom w:val="single" w:sz="8" w:space="0" w:color="auto"/>
              <w:right w:val="nil"/>
            </w:tcBorders>
            <w:noWrap/>
            <w:vAlign w:val="center"/>
            <w:hideMark/>
          </w:tcPr>
          <w:p w14:paraId="204E7AD3"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4 757 027</w:t>
            </w:r>
          </w:p>
        </w:tc>
        <w:tc>
          <w:tcPr>
            <w:tcW w:w="992" w:type="dxa"/>
            <w:tcBorders>
              <w:top w:val="single" w:sz="4" w:space="0" w:color="auto"/>
              <w:left w:val="single" w:sz="4" w:space="0" w:color="auto"/>
              <w:bottom w:val="single" w:sz="8" w:space="0" w:color="auto"/>
              <w:right w:val="nil"/>
            </w:tcBorders>
            <w:noWrap/>
            <w:vAlign w:val="center"/>
            <w:hideMark/>
          </w:tcPr>
          <w:p w14:paraId="7DCAA194"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408</w:t>
            </w:r>
          </w:p>
        </w:tc>
        <w:tc>
          <w:tcPr>
            <w:tcW w:w="1701" w:type="dxa"/>
            <w:tcBorders>
              <w:top w:val="single" w:sz="4" w:space="0" w:color="auto"/>
              <w:left w:val="single" w:sz="4" w:space="0" w:color="auto"/>
              <w:bottom w:val="single" w:sz="8" w:space="0" w:color="auto"/>
              <w:right w:val="nil"/>
            </w:tcBorders>
            <w:noWrap/>
            <w:vAlign w:val="center"/>
            <w:hideMark/>
          </w:tcPr>
          <w:p w14:paraId="61A59C0E"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w:t>
            </w:r>
          </w:p>
        </w:tc>
        <w:tc>
          <w:tcPr>
            <w:tcW w:w="1418" w:type="dxa"/>
            <w:tcBorders>
              <w:top w:val="single" w:sz="4" w:space="0" w:color="auto"/>
              <w:left w:val="single" w:sz="4" w:space="0" w:color="auto"/>
              <w:bottom w:val="single" w:sz="8" w:space="0" w:color="auto"/>
              <w:right w:val="single" w:sz="4" w:space="0" w:color="auto"/>
            </w:tcBorders>
            <w:noWrap/>
            <w:vAlign w:val="center"/>
            <w:hideMark/>
          </w:tcPr>
          <w:p w14:paraId="2960B781"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33 108 681</w:t>
            </w:r>
          </w:p>
        </w:tc>
      </w:tr>
      <w:tr w:rsidR="0052432A" w:rsidRPr="0052432A" w14:paraId="784A627C" w14:textId="77777777" w:rsidTr="0052432A">
        <w:trPr>
          <w:trHeight w:val="402"/>
        </w:trPr>
        <w:tc>
          <w:tcPr>
            <w:tcW w:w="2263" w:type="dxa"/>
            <w:tcBorders>
              <w:top w:val="nil"/>
              <w:left w:val="nil"/>
              <w:bottom w:val="single" w:sz="4" w:space="0" w:color="auto"/>
              <w:right w:val="nil"/>
            </w:tcBorders>
            <w:noWrap/>
            <w:vAlign w:val="bottom"/>
            <w:hideMark/>
          </w:tcPr>
          <w:p w14:paraId="2610FA18" w14:textId="77777777" w:rsidR="0052432A" w:rsidRPr="0052432A" w:rsidRDefault="0052432A" w:rsidP="0052432A">
            <w:pPr>
              <w:rPr>
                <w:rFonts w:ascii="Arial" w:eastAsia="Times New Roman" w:hAnsi="Arial" w:cs="Arial"/>
                <w:sz w:val="20"/>
                <w:szCs w:val="20"/>
                <w:lang w:eastAsia="hu-HU"/>
              </w:rPr>
            </w:pPr>
          </w:p>
        </w:tc>
        <w:tc>
          <w:tcPr>
            <w:tcW w:w="1276" w:type="dxa"/>
            <w:tcBorders>
              <w:top w:val="nil"/>
              <w:left w:val="nil"/>
              <w:bottom w:val="single" w:sz="4" w:space="0" w:color="auto"/>
              <w:right w:val="nil"/>
            </w:tcBorders>
            <w:noWrap/>
            <w:vAlign w:val="center"/>
            <w:hideMark/>
          </w:tcPr>
          <w:p w14:paraId="745740CF"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noWrap/>
            <w:vAlign w:val="center"/>
            <w:hideMark/>
          </w:tcPr>
          <w:p w14:paraId="525E3A16" w14:textId="77777777" w:rsidR="0052432A" w:rsidRPr="0052432A" w:rsidRDefault="0052432A" w:rsidP="0052432A">
            <w:pPr>
              <w:rPr>
                <w:rFonts w:ascii="Times New Roman" w:eastAsia="Times New Roman" w:hAnsi="Times New Roman" w:cs="Times New Roman"/>
                <w:sz w:val="20"/>
                <w:szCs w:val="20"/>
                <w:lang w:eastAsia="hu-HU"/>
              </w:rPr>
            </w:pPr>
          </w:p>
        </w:tc>
        <w:tc>
          <w:tcPr>
            <w:tcW w:w="1417" w:type="dxa"/>
            <w:tcBorders>
              <w:top w:val="nil"/>
              <w:left w:val="nil"/>
              <w:bottom w:val="single" w:sz="4" w:space="0" w:color="auto"/>
              <w:right w:val="nil"/>
            </w:tcBorders>
            <w:noWrap/>
            <w:vAlign w:val="center"/>
            <w:hideMark/>
          </w:tcPr>
          <w:p w14:paraId="03E7459F" w14:textId="77777777" w:rsidR="0052432A" w:rsidRPr="0052432A" w:rsidRDefault="0052432A" w:rsidP="0052432A">
            <w:pPr>
              <w:rPr>
                <w:rFonts w:ascii="Times New Roman" w:eastAsia="Times New Roman" w:hAnsi="Times New Roman" w:cs="Times New Roman"/>
                <w:sz w:val="20"/>
                <w:szCs w:val="20"/>
                <w:lang w:eastAsia="hu-HU"/>
              </w:rPr>
            </w:pPr>
          </w:p>
        </w:tc>
        <w:tc>
          <w:tcPr>
            <w:tcW w:w="992" w:type="dxa"/>
            <w:tcBorders>
              <w:top w:val="nil"/>
              <w:left w:val="nil"/>
              <w:bottom w:val="single" w:sz="4" w:space="0" w:color="auto"/>
              <w:right w:val="nil"/>
            </w:tcBorders>
            <w:noWrap/>
            <w:vAlign w:val="center"/>
            <w:hideMark/>
          </w:tcPr>
          <w:p w14:paraId="5A66A041" w14:textId="77777777" w:rsidR="0052432A" w:rsidRPr="0052432A" w:rsidRDefault="0052432A" w:rsidP="0052432A">
            <w:pPr>
              <w:rPr>
                <w:rFonts w:ascii="Times New Roman" w:eastAsia="Times New Roman" w:hAnsi="Times New Roman" w:cs="Times New Roman"/>
                <w:sz w:val="20"/>
                <w:szCs w:val="20"/>
                <w:lang w:eastAsia="hu-HU"/>
              </w:rPr>
            </w:pPr>
          </w:p>
        </w:tc>
        <w:tc>
          <w:tcPr>
            <w:tcW w:w="1701" w:type="dxa"/>
            <w:tcBorders>
              <w:top w:val="nil"/>
              <w:left w:val="nil"/>
              <w:bottom w:val="single" w:sz="4" w:space="0" w:color="auto"/>
              <w:right w:val="nil"/>
            </w:tcBorders>
            <w:noWrap/>
            <w:vAlign w:val="center"/>
            <w:hideMark/>
          </w:tcPr>
          <w:p w14:paraId="2E1EBFFF"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noWrap/>
            <w:vAlign w:val="center"/>
            <w:hideMark/>
          </w:tcPr>
          <w:p w14:paraId="6CB86011" w14:textId="77777777" w:rsidR="0052432A" w:rsidRPr="0052432A" w:rsidRDefault="0052432A" w:rsidP="0052432A">
            <w:pPr>
              <w:rPr>
                <w:rFonts w:ascii="Times New Roman" w:eastAsia="Times New Roman" w:hAnsi="Times New Roman" w:cs="Times New Roman"/>
                <w:sz w:val="20"/>
                <w:szCs w:val="20"/>
                <w:lang w:eastAsia="hu-HU"/>
              </w:rPr>
            </w:pPr>
          </w:p>
        </w:tc>
      </w:tr>
      <w:tr w:rsidR="0052432A" w:rsidRPr="0052432A" w14:paraId="068E0566" w14:textId="77777777" w:rsidTr="0052432A">
        <w:trPr>
          <w:trHeight w:val="402"/>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58B1280E"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Bruttó érték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5A886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345 486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F30107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116 887 625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1F57E4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8 087 899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FA2EC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408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5E2537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57 022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6A94376"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125 378 440</w:t>
            </w:r>
          </w:p>
        </w:tc>
      </w:tr>
      <w:tr w:rsidR="0052432A" w:rsidRPr="0052432A" w14:paraId="5179B190" w14:textId="77777777" w:rsidTr="0052432A">
        <w:trPr>
          <w:trHeight w:val="255"/>
        </w:trPr>
        <w:tc>
          <w:tcPr>
            <w:tcW w:w="2263" w:type="dxa"/>
            <w:tcBorders>
              <w:top w:val="single" w:sz="4" w:space="0" w:color="auto"/>
              <w:left w:val="nil"/>
              <w:bottom w:val="single" w:sz="4" w:space="0" w:color="auto"/>
              <w:right w:val="nil"/>
            </w:tcBorders>
            <w:noWrap/>
            <w:vAlign w:val="bottom"/>
            <w:hideMark/>
          </w:tcPr>
          <w:p w14:paraId="1171D361" w14:textId="77777777" w:rsidR="0052432A" w:rsidRPr="0052432A" w:rsidRDefault="0052432A" w:rsidP="0052432A">
            <w:pPr>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noWrap/>
            <w:vAlign w:val="bottom"/>
            <w:hideMark/>
          </w:tcPr>
          <w:p w14:paraId="56C6E1FD"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26D89821" w14:textId="77777777" w:rsidR="0052432A" w:rsidRPr="0052432A" w:rsidRDefault="0052432A" w:rsidP="0052432A">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noWrap/>
            <w:vAlign w:val="bottom"/>
            <w:hideMark/>
          </w:tcPr>
          <w:p w14:paraId="5E50EF12" w14:textId="77777777" w:rsidR="0052432A" w:rsidRPr="0052432A" w:rsidRDefault="0052432A" w:rsidP="0052432A">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noWrap/>
            <w:vAlign w:val="bottom"/>
            <w:hideMark/>
          </w:tcPr>
          <w:p w14:paraId="61F07182" w14:textId="77777777" w:rsidR="0052432A" w:rsidRPr="0052432A" w:rsidRDefault="0052432A" w:rsidP="0052432A">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noWrap/>
            <w:vAlign w:val="bottom"/>
            <w:hideMark/>
          </w:tcPr>
          <w:p w14:paraId="603F7E9D"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7EE92692" w14:textId="77777777" w:rsidR="0052432A" w:rsidRPr="0052432A" w:rsidRDefault="0052432A" w:rsidP="0052432A">
            <w:pPr>
              <w:rPr>
                <w:rFonts w:ascii="Times New Roman" w:eastAsia="Times New Roman" w:hAnsi="Times New Roman" w:cs="Times New Roman"/>
                <w:sz w:val="20"/>
                <w:szCs w:val="20"/>
                <w:lang w:eastAsia="hu-HU"/>
              </w:rPr>
            </w:pPr>
          </w:p>
        </w:tc>
      </w:tr>
      <w:tr w:rsidR="0052432A" w:rsidRPr="0052432A" w14:paraId="55FC4F5D" w14:textId="77777777" w:rsidTr="0052432A">
        <w:trPr>
          <w:trHeight w:val="765"/>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449DCB56"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Az eszközök pótlására fordított tényleges kiadások</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8E7CE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21 141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5AA1E1"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2 095 720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01073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326 102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7F621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E3B9C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5B709F"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2 442 963</w:t>
            </w:r>
          </w:p>
        </w:tc>
      </w:tr>
      <w:tr w:rsidR="0052432A" w:rsidRPr="0052432A" w14:paraId="0C5304B1" w14:textId="77777777" w:rsidTr="0052432A">
        <w:trPr>
          <w:trHeight w:val="255"/>
        </w:trPr>
        <w:tc>
          <w:tcPr>
            <w:tcW w:w="2263" w:type="dxa"/>
            <w:tcBorders>
              <w:top w:val="single" w:sz="4" w:space="0" w:color="auto"/>
              <w:left w:val="nil"/>
              <w:bottom w:val="single" w:sz="4" w:space="0" w:color="auto"/>
              <w:right w:val="nil"/>
            </w:tcBorders>
            <w:noWrap/>
            <w:vAlign w:val="bottom"/>
            <w:hideMark/>
          </w:tcPr>
          <w:p w14:paraId="4B7D8730" w14:textId="77777777" w:rsidR="0052432A" w:rsidRPr="0052432A" w:rsidRDefault="0052432A" w:rsidP="0052432A">
            <w:pPr>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noWrap/>
            <w:vAlign w:val="bottom"/>
            <w:hideMark/>
          </w:tcPr>
          <w:p w14:paraId="29B82590"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1885D916" w14:textId="77777777" w:rsidR="0052432A" w:rsidRPr="0052432A" w:rsidRDefault="0052432A" w:rsidP="0052432A">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noWrap/>
            <w:vAlign w:val="bottom"/>
            <w:hideMark/>
          </w:tcPr>
          <w:p w14:paraId="61E5D750" w14:textId="77777777" w:rsidR="0052432A" w:rsidRPr="0052432A" w:rsidRDefault="0052432A" w:rsidP="0052432A">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noWrap/>
            <w:vAlign w:val="bottom"/>
            <w:hideMark/>
          </w:tcPr>
          <w:p w14:paraId="49820C5A" w14:textId="77777777" w:rsidR="0052432A" w:rsidRPr="0052432A" w:rsidRDefault="0052432A" w:rsidP="0052432A">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noWrap/>
            <w:vAlign w:val="bottom"/>
            <w:hideMark/>
          </w:tcPr>
          <w:p w14:paraId="1D20AEF1"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09E409A7" w14:textId="77777777" w:rsidR="0052432A" w:rsidRPr="0052432A" w:rsidRDefault="0052432A" w:rsidP="0052432A">
            <w:pPr>
              <w:rPr>
                <w:rFonts w:ascii="Times New Roman" w:eastAsia="Times New Roman" w:hAnsi="Times New Roman" w:cs="Times New Roman"/>
                <w:sz w:val="20"/>
                <w:szCs w:val="20"/>
                <w:lang w:eastAsia="hu-HU"/>
              </w:rPr>
            </w:pPr>
          </w:p>
        </w:tc>
      </w:tr>
      <w:tr w:rsidR="0052432A" w:rsidRPr="0052432A" w14:paraId="6F3EBFAD" w14:textId="77777777" w:rsidTr="0052432A">
        <w:trPr>
          <w:trHeight w:val="540"/>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67E7B68B"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Eszközök elhasználódási foka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52CDD6"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82,52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AF4E53"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24,01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5CC035"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58,82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46AD55"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748E49"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8382D4"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26,41</w:t>
            </w:r>
          </w:p>
        </w:tc>
      </w:tr>
    </w:tbl>
    <w:p w14:paraId="554C46AF" w14:textId="77777777" w:rsidR="0052432A" w:rsidRPr="0052432A" w:rsidRDefault="0052432A" w:rsidP="0052432A">
      <w:pPr>
        <w:ind w:right="113"/>
        <w:rPr>
          <w:rFonts w:ascii="Calibri" w:eastAsia="Times New Roman" w:hAnsi="Calibri" w:cs="Calibri"/>
          <w:highlight w:val="yellow"/>
          <w:lang w:eastAsia="hu-HU"/>
        </w:rPr>
      </w:pPr>
    </w:p>
    <w:p w14:paraId="6A4084B5" w14:textId="77777777" w:rsidR="0052432A" w:rsidRPr="0052432A" w:rsidRDefault="0052432A" w:rsidP="0052432A">
      <w:pPr>
        <w:suppressAutoHyphens/>
        <w:ind w:left="284" w:hanging="284"/>
        <w:jc w:val="both"/>
        <w:rPr>
          <w:rFonts w:ascii="Calibri" w:eastAsia="Times New Roman" w:hAnsi="Calibri" w:cs="Calibri"/>
          <w:lang w:eastAsia="hu-HU"/>
        </w:rPr>
      </w:pPr>
      <w:r w:rsidRPr="0052432A">
        <w:rPr>
          <w:rFonts w:ascii="Calibri" w:eastAsia="Times New Roman" w:hAnsi="Calibri" w:cs="Calibri"/>
          <w:lang w:eastAsia="hu-HU"/>
        </w:rPr>
        <w:t xml:space="preserve">4. 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48300B7D" w14:textId="77777777" w:rsidR="0052432A" w:rsidRPr="0052432A" w:rsidRDefault="0052432A" w:rsidP="0052432A">
      <w:pPr>
        <w:suppressAutoHyphens/>
        <w:ind w:left="284"/>
        <w:jc w:val="both"/>
        <w:rPr>
          <w:rFonts w:ascii="Calibri" w:eastAsia="Times New Roman" w:hAnsi="Calibri" w:cs="Calibri"/>
          <w:lang w:eastAsia="hu-HU"/>
        </w:rPr>
      </w:pPr>
      <w:r w:rsidRPr="0052432A">
        <w:rPr>
          <w:rFonts w:ascii="Calibri" w:eastAsia="Times New Roman" w:hAnsi="Calibri" w:cs="Calibri"/>
          <w:lang w:eastAsia="hu-HU"/>
        </w:rPr>
        <w:t xml:space="preserve">A fenti kötelezettségünknek a fent hivatkozott kormányrendeletben meghatározott adattartalommal, a hatályos új jogszabályokban foglaltak figyelembevételével eleget tettünk a költségvetési rendeletben. </w:t>
      </w:r>
    </w:p>
    <w:p w14:paraId="76359E49" w14:textId="77777777" w:rsidR="0052432A" w:rsidRPr="0052432A" w:rsidRDefault="0052432A" w:rsidP="0052432A">
      <w:pPr>
        <w:suppressAutoHyphens/>
        <w:ind w:left="284" w:hanging="284"/>
        <w:jc w:val="both"/>
        <w:rPr>
          <w:rFonts w:ascii="Calibri" w:eastAsia="Times New Roman" w:hAnsi="Calibri" w:cs="Calibri"/>
          <w:lang w:eastAsia="hu-HU"/>
        </w:rPr>
      </w:pPr>
    </w:p>
    <w:p w14:paraId="02065B99" w14:textId="77777777" w:rsidR="0052432A" w:rsidRPr="0052432A" w:rsidRDefault="0052432A" w:rsidP="0052432A">
      <w:pPr>
        <w:suppressAutoHyphens/>
        <w:ind w:left="284"/>
        <w:jc w:val="both"/>
        <w:rPr>
          <w:rFonts w:ascii="Calibri" w:eastAsia="Times New Roman" w:hAnsi="Calibri" w:cs="Calibri"/>
          <w:lang w:eastAsia="hu-HU"/>
        </w:rPr>
      </w:pPr>
      <w:r w:rsidRPr="0052432A">
        <w:rPr>
          <w:rFonts w:ascii="Calibri" w:eastAsia="Times New Roman" w:hAnsi="Calibri" w:cs="Calibri"/>
          <w:lang w:eastAsia="hu-HU"/>
        </w:rPr>
        <w:t>Szombathely Megyei Jogú Város Közgyűlése az önkormányzat saját bevételeinek és az adósságot keletkeztető ügyleteiből eredő fizetési kötelezettségeinek a 2024. évi költségvetési évet követő három évre várható összegét az alábbiak szerint állapította meg:</w:t>
      </w:r>
    </w:p>
    <w:p w14:paraId="48F4A079" w14:textId="77777777" w:rsidR="0052432A" w:rsidRPr="0052432A" w:rsidRDefault="0052432A" w:rsidP="0052432A">
      <w:pPr>
        <w:suppressAutoHyphens/>
        <w:jc w:val="both"/>
        <w:rPr>
          <w:rFonts w:ascii="Calibri" w:eastAsia="Times New Roman" w:hAnsi="Calibri" w:cs="Calibri"/>
          <w:color w:val="C00000"/>
          <w:highlight w:val="yellow"/>
          <w:lang w:eastAsia="hu-HU"/>
        </w:rPr>
      </w:pPr>
    </w:p>
    <w:tbl>
      <w:tblPr>
        <w:tblW w:w="0" w:type="auto"/>
        <w:tblInd w:w="40" w:type="dxa"/>
        <w:tblLayout w:type="fixed"/>
        <w:tblCellMar>
          <w:left w:w="70" w:type="dxa"/>
          <w:right w:w="70" w:type="dxa"/>
        </w:tblCellMar>
        <w:tblLook w:val="04A0" w:firstRow="1" w:lastRow="0" w:firstColumn="1" w:lastColumn="0" w:noHBand="0" w:noVBand="1"/>
      </w:tblPr>
      <w:tblGrid>
        <w:gridCol w:w="4060"/>
        <w:gridCol w:w="436"/>
        <w:gridCol w:w="1276"/>
        <w:gridCol w:w="1276"/>
        <w:gridCol w:w="1283"/>
        <w:gridCol w:w="1417"/>
      </w:tblGrid>
      <w:tr w:rsidR="0052432A" w:rsidRPr="0052432A" w14:paraId="1CBFDBC8" w14:textId="77777777" w:rsidTr="0052432A">
        <w:trPr>
          <w:trHeight w:val="281"/>
        </w:trPr>
        <w:tc>
          <w:tcPr>
            <w:tcW w:w="4060" w:type="dxa"/>
            <w:hideMark/>
          </w:tcPr>
          <w:p w14:paraId="6BBD1C05"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ezer Ft-ban</w:t>
            </w:r>
          </w:p>
        </w:tc>
        <w:tc>
          <w:tcPr>
            <w:tcW w:w="436" w:type="dxa"/>
          </w:tcPr>
          <w:p w14:paraId="50E8E965"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76" w:type="dxa"/>
            <w:hideMark/>
          </w:tcPr>
          <w:p w14:paraId="124EB205"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2024.</w:t>
            </w:r>
          </w:p>
        </w:tc>
        <w:tc>
          <w:tcPr>
            <w:tcW w:w="1276" w:type="dxa"/>
            <w:hideMark/>
          </w:tcPr>
          <w:p w14:paraId="701013A0"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2025.</w:t>
            </w:r>
          </w:p>
        </w:tc>
        <w:tc>
          <w:tcPr>
            <w:tcW w:w="1283" w:type="dxa"/>
            <w:hideMark/>
          </w:tcPr>
          <w:p w14:paraId="33CDC89A"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2026.</w:t>
            </w:r>
          </w:p>
        </w:tc>
        <w:tc>
          <w:tcPr>
            <w:tcW w:w="1417" w:type="dxa"/>
            <w:hideMark/>
          </w:tcPr>
          <w:p w14:paraId="78958FF0"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2027.</w:t>
            </w:r>
          </w:p>
        </w:tc>
      </w:tr>
      <w:tr w:rsidR="0052432A" w:rsidRPr="0052432A" w14:paraId="7B5EDBE1" w14:textId="77777777" w:rsidTr="0052432A">
        <w:trPr>
          <w:trHeight w:val="777"/>
        </w:trPr>
        <w:tc>
          <w:tcPr>
            <w:tcW w:w="4060" w:type="dxa"/>
            <w:tcBorders>
              <w:top w:val="single" w:sz="12" w:space="0" w:color="auto"/>
              <w:left w:val="single" w:sz="12" w:space="0" w:color="auto"/>
              <w:bottom w:val="single" w:sz="12" w:space="0" w:color="auto"/>
              <w:right w:val="single" w:sz="12" w:space="0" w:color="auto"/>
            </w:tcBorders>
            <w:hideMark/>
          </w:tcPr>
          <w:p w14:paraId="075F4939"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Megnevezés</w:t>
            </w:r>
          </w:p>
        </w:tc>
        <w:tc>
          <w:tcPr>
            <w:tcW w:w="436" w:type="dxa"/>
            <w:tcBorders>
              <w:top w:val="single" w:sz="12" w:space="0" w:color="auto"/>
              <w:left w:val="single" w:sz="12" w:space="0" w:color="auto"/>
              <w:bottom w:val="single" w:sz="12" w:space="0" w:color="auto"/>
              <w:right w:val="single" w:sz="12" w:space="0" w:color="auto"/>
            </w:tcBorders>
          </w:tcPr>
          <w:p w14:paraId="6D88C0B5"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p>
        </w:tc>
        <w:tc>
          <w:tcPr>
            <w:tcW w:w="1276" w:type="dxa"/>
            <w:tcBorders>
              <w:top w:val="single" w:sz="12" w:space="0" w:color="auto"/>
              <w:left w:val="single" w:sz="12" w:space="0" w:color="auto"/>
              <w:bottom w:val="single" w:sz="12" w:space="0" w:color="auto"/>
              <w:right w:val="single" w:sz="12" w:space="0" w:color="auto"/>
            </w:tcBorders>
            <w:hideMark/>
          </w:tcPr>
          <w:p w14:paraId="3255D804"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w:t>
            </w:r>
          </w:p>
        </w:tc>
        <w:tc>
          <w:tcPr>
            <w:tcW w:w="1276" w:type="dxa"/>
            <w:tcBorders>
              <w:top w:val="single" w:sz="12" w:space="0" w:color="auto"/>
              <w:left w:val="single" w:sz="12" w:space="0" w:color="auto"/>
              <w:bottom w:val="single" w:sz="12" w:space="0" w:color="auto"/>
              <w:right w:val="single" w:sz="12" w:space="0" w:color="auto"/>
            </w:tcBorders>
            <w:hideMark/>
          </w:tcPr>
          <w:p w14:paraId="224CD976"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tárgyévet követő 1.évben</w:t>
            </w:r>
          </w:p>
        </w:tc>
        <w:tc>
          <w:tcPr>
            <w:tcW w:w="1283" w:type="dxa"/>
            <w:tcBorders>
              <w:top w:val="single" w:sz="12" w:space="0" w:color="auto"/>
              <w:left w:val="single" w:sz="12" w:space="0" w:color="auto"/>
              <w:bottom w:val="single" w:sz="12" w:space="0" w:color="auto"/>
              <w:right w:val="single" w:sz="12" w:space="0" w:color="auto"/>
            </w:tcBorders>
            <w:hideMark/>
          </w:tcPr>
          <w:p w14:paraId="793F4CB2"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tárgyévet követő 2.évben</w:t>
            </w:r>
          </w:p>
        </w:tc>
        <w:tc>
          <w:tcPr>
            <w:tcW w:w="1417" w:type="dxa"/>
            <w:tcBorders>
              <w:top w:val="single" w:sz="12" w:space="0" w:color="auto"/>
              <w:left w:val="single" w:sz="12" w:space="0" w:color="auto"/>
              <w:bottom w:val="single" w:sz="12" w:space="0" w:color="auto"/>
              <w:right w:val="single" w:sz="12" w:space="0" w:color="auto"/>
            </w:tcBorders>
            <w:hideMark/>
          </w:tcPr>
          <w:p w14:paraId="0C6E37C9"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tárgyévet követő 3.évben</w:t>
            </w:r>
          </w:p>
        </w:tc>
      </w:tr>
      <w:tr w:rsidR="0052432A" w:rsidRPr="0052432A" w14:paraId="6771881C"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012639FB"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Helyi adók</w:t>
            </w:r>
          </w:p>
        </w:tc>
        <w:tc>
          <w:tcPr>
            <w:tcW w:w="436" w:type="dxa"/>
            <w:tcBorders>
              <w:top w:val="single" w:sz="12" w:space="0" w:color="auto"/>
              <w:left w:val="single" w:sz="12" w:space="0" w:color="auto"/>
              <w:bottom w:val="single" w:sz="12" w:space="0" w:color="auto"/>
              <w:right w:val="single" w:sz="12" w:space="0" w:color="auto"/>
            </w:tcBorders>
            <w:hideMark/>
          </w:tcPr>
          <w:p w14:paraId="328B13BF"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C815DC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13.609.819</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9F6928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14.282.000</w:t>
            </w:r>
          </w:p>
        </w:tc>
        <w:tc>
          <w:tcPr>
            <w:tcW w:w="1283" w:type="dxa"/>
            <w:tcBorders>
              <w:top w:val="single" w:sz="12" w:space="0" w:color="auto"/>
              <w:left w:val="single" w:sz="12" w:space="0" w:color="auto"/>
              <w:bottom w:val="single" w:sz="12" w:space="0" w:color="auto"/>
              <w:right w:val="single" w:sz="12" w:space="0" w:color="auto"/>
            </w:tcBorders>
            <w:hideMark/>
          </w:tcPr>
          <w:p w14:paraId="735F822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14.282.000</w:t>
            </w:r>
          </w:p>
        </w:tc>
        <w:tc>
          <w:tcPr>
            <w:tcW w:w="1417" w:type="dxa"/>
            <w:tcBorders>
              <w:top w:val="single" w:sz="12" w:space="0" w:color="auto"/>
              <w:left w:val="single" w:sz="12" w:space="0" w:color="auto"/>
              <w:bottom w:val="single" w:sz="12" w:space="0" w:color="auto"/>
              <w:right w:val="single" w:sz="12" w:space="0" w:color="auto"/>
            </w:tcBorders>
            <w:hideMark/>
          </w:tcPr>
          <w:p w14:paraId="3211944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14.282.000</w:t>
            </w:r>
          </w:p>
        </w:tc>
      </w:tr>
      <w:tr w:rsidR="0052432A" w:rsidRPr="0052432A" w14:paraId="5FF41017"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097F75BD"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Tulajdonosi bevételek</w:t>
            </w:r>
          </w:p>
        </w:tc>
        <w:tc>
          <w:tcPr>
            <w:tcW w:w="436" w:type="dxa"/>
            <w:tcBorders>
              <w:top w:val="single" w:sz="12" w:space="0" w:color="auto"/>
              <w:left w:val="single" w:sz="12" w:space="0" w:color="auto"/>
              <w:bottom w:val="single" w:sz="12" w:space="0" w:color="auto"/>
              <w:right w:val="single" w:sz="12" w:space="0" w:color="auto"/>
            </w:tcBorders>
            <w:hideMark/>
          </w:tcPr>
          <w:p w14:paraId="79D485C9"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w:t>
            </w:r>
          </w:p>
        </w:tc>
        <w:tc>
          <w:tcPr>
            <w:tcW w:w="1276" w:type="dxa"/>
            <w:tcBorders>
              <w:top w:val="nil"/>
              <w:left w:val="single" w:sz="12" w:space="0" w:color="auto"/>
              <w:bottom w:val="single" w:sz="12" w:space="0" w:color="auto"/>
              <w:right w:val="single" w:sz="12" w:space="0" w:color="auto"/>
            </w:tcBorders>
            <w:vAlign w:val="center"/>
            <w:hideMark/>
          </w:tcPr>
          <w:p w14:paraId="691D5DB6"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2.059.870</w:t>
            </w:r>
          </w:p>
        </w:tc>
        <w:tc>
          <w:tcPr>
            <w:tcW w:w="1276" w:type="dxa"/>
            <w:tcBorders>
              <w:top w:val="nil"/>
              <w:left w:val="single" w:sz="12" w:space="0" w:color="auto"/>
              <w:bottom w:val="single" w:sz="12" w:space="0" w:color="auto"/>
              <w:right w:val="single" w:sz="12" w:space="0" w:color="auto"/>
            </w:tcBorders>
            <w:vAlign w:val="center"/>
            <w:hideMark/>
          </w:tcPr>
          <w:p w14:paraId="26A10C5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1.398.400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0B6293A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1.398.400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FC692A1"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1.398.400</w:t>
            </w:r>
          </w:p>
        </w:tc>
      </w:tr>
      <w:tr w:rsidR="0052432A" w:rsidRPr="0052432A" w14:paraId="2CE7813A"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311A27E2"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Díjak, pótlékok, bírságok, települési adók</w:t>
            </w:r>
          </w:p>
        </w:tc>
        <w:tc>
          <w:tcPr>
            <w:tcW w:w="436" w:type="dxa"/>
            <w:tcBorders>
              <w:top w:val="single" w:sz="12" w:space="0" w:color="auto"/>
              <w:left w:val="single" w:sz="12" w:space="0" w:color="auto"/>
              <w:bottom w:val="single" w:sz="12" w:space="0" w:color="auto"/>
              <w:right w:val="single" w:sz="12" w:space="0" w:color="auto"/>
            </w:tcBorders>
            <w:hideMark/>
          </w:tcPr>
          <w:p w14:paraId="5378E7A9"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3.</w:t>
            </w:r>
          </w:p>
        </w:tc>
        <w:tc>
          <w:tcPr>
            <w:tcW w:w="1276" w:type="dxa"/>
            <w:tcBorders>
              <w:top w:val="nil"/>
              <w:left w:val="single" w:sz="12" w:space="0" w:color="auto"/>
              <w:bottom w:val="single" w:sz="12" w:space="0" w:color="auto"/>
              <w:right w:val="single" w:sz="12" w:space="0" w:color="auto"/>
            </w:tcBorders>
            <w:vAlign w:val="center"/>
            <w:hideMark/>
          </w:tcPr>
          <w:p w14:paraId="605C211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r w:rsidRPr="0052432A">
              <w:rPr>
                <w:rFonts w:ascii="Calibri" w:eastAsia="Times New Roman" w:hAnsi="Calibri" w:cs="Calibri"/>
                <w:lang w:eastAsia="hu-HU"/>
              </w:rPr>
              <w:t>42.991</w:t>
            </w:r>
          </w:p>
        </w:tc>
        <w:tc>
          <w:tcPr>
            <w:tcW w:w="1276" w:type="dxa"/>
            <w:tcBorders>
              <w:top w:val="nil"/>
              <w:left w:val="single" w:sz="12" w:space="0" w:color="auto"/>
              <w:bottom w:val="single" w:sz="12" w:space="0" w:color="auto"/>
              <w:right w:val="single" w:sz="12" w:space="0" w:color="auto"/>
            </w:tcBorders>
            <w:vAlign w:val="center"/>
            <w:hideMark/>
          </w:tcPr>
          <w:p w14:paraId="496DB835"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26.000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1140AF16"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26.000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9898CB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26.000</w:t>
            </w:r>
          </w:p>
        </w:tc>
      </w:tr>
      <w:tr w:rsidR="0052432A" w:rsidRPr="0052432A" w14:paraId="688D9765"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48554B96"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Immateriális javak, ingatlanok és egyéb tárgyi eszközök értékesítése</w:t>
            </w:r>
          </w:p>
        </w:tc>
        <w:tc>
          <w:tcPr>
            <w:tcW w:w="436" w:type="dxa"/>
            <w:tcBorders>
              <w:top w:val="single" w:sz="12" w:space="0" w:color="auto"/>
              <w:left w:val="single" w:sz="12" w:space="0" w:color="auto"/>
              <w:bottom w:val="single" w:sz="12" w:space="0" w:color="auto"/>
              <w:right w:val="single" w:sz="12" w:space="0" w:color="auto"/>
            </w:tcBorders>
            <w:hideMark/>
          </w:tcPr>
          <w:p w14:paraId="0B419835"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4.</w:t>
            </w:r>
          </w:p>
        </w:tc>
        <w:tc>
          <w:tcPr>
            <w:tcW w:w="1276" w:type="dxa"/>
            <w:tcBorders>
              <w:top w:val="nil"/>
              <w:left w:val="single" w:sz="12" w:space="0" w:color="auto"/>
              <w:bottom w:val="single" w:sz="12" w:space="0" w:color="auto"/>
              <w:right w:val="single" w:sz="12" w:space="0" w:color="auto"/>
            </w:tcBorders>
            <w:vAlign w:val="center"/>
            <w:hideMark/>
          </w:tcPr>
          <w:p w14:paraId="6E78CD24"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r w:rsidRPr="0052432A">
              <w:rPr>
                <w:rFonts w:ascii="Calibri" w:eastAsia="Times New Roman" w:hAnsi="Calibri" w:cs="Calibri"/>
                <w:lang w:eastAsia="hu-HU"/>
              </w:rPr>
              <w:t>426.046</w:t>
            </w:r>
          </w:p>
        </w:tc>
        <w:tc>
          <w:tcPr>
            <w:tcW w:w="1276" w:type="dxa"/>
            <w:tcBorders>
              <w:top w:val="nil"/>
              <w:left w:val="single" w:sz="12" w:space="0" w:color="auto"/>
              <w:bottom w:val="single" w:sz="12" w:space="0" w:color="auto"/>
              <w:right w:val="single" w:sz="12" w:space="0" w:color="auto"/>
            </w:tcBorders>
            <w:vAlign w:val="center"/>
            <w:hideMark/>
          </w:tcPr>
          <w:p w14:paraId="2B62DE8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1.000.000</w:t>
            </w:r>
          </w:p>
        </w:tc>
        <w:tc>
          <w:tcPr>
            <w:tcW w:w="1283" w:type="dxa"/>
            <w:tcBorders>
              <w:top w:val="nil"/>
              <w:left w:val="single" w:sz="12" w:space="0" w:color="auto"/>
              <w:bottom w:val="single" w:sz="12" w:space="0" w:color="auto"/>
              <w:right w:val="single" w:sz="12" w:space="0" w:color="auto"/>
            </w:tcBorders>
            <w:vAlign w:val="center"/>
            <w:hideMark/>
          </w:tcPr>
          <w:p w14:paraId="0AFEE198"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500.000</w:t>
            </w:r>
          </w:p>
        </w:tc>
        <w:tc>
          <w:tcPr>
            <w:tcW w:w="1417" w:type="dxa"/>
            <w:tcBorders>
              <w:top w:val="nil"/>
              <w:left w:val="single" w:sz="12" w:space="0" w:color="auto"/>
              <w:bottom w:val="single" w:sz="12" w:space="0" w:color="auto"/>
              <w:right w:val="single" w:sz="12" w:space="0" w:color="auto"/>
            </w:tcBorders>
            <w:vAlign w:val="center"/>
            <w:hideMark/>
          </w:tcPr>
          <w:p w14:paraId="6F2138D1"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500.000</w:t>
            </w:r>
          </w:p>
        </w:tc>
      </w:tr>
      <w:tr w:rsidR="0052432A" w:rsidRPr="0052432A" w14:paraId="2C58125D" w14:textId="77777777" w:rsidTr="0052432A">
        <w:trPr>
          <w:trHeight w:val="560"/>
        </w:trPr>
        <w:tc>
          <w:tcPr>
            <w:tcW w:w="4060" w:type="dxa"/>
            <w:tcBorders>
              <w:top w:val="nil"/>
              <w:left w:val="single" w:sz="12" w:space="0" w:color="auto"/>
              <w:bottom w:val="single" w:sz="12" w:space="0" w:color="auto"/>
              <w:right w:val="single" w:sz="12" w:space="0" w:color="auto"/>
            </w:tcBorders>
            <w:hideMark/>
          </w:tcPr>
          <w:p w14:paraId="1AF5E612"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Részesedések értékesítése és részesedések megszűnéséhez kapcsolódó bevételek</w:t>
            </w:r>
          </w:p>
        </w:tc>
        <w:tc>
          <w:tcPr>
            <w:tcW w:w="436" w:type="dxa"/>
            <w:tcBorders>
              <w:top w:val="single" w:sz="12" w:space="0" w:color="auto"/>
              <w:left w:val="single" w:sz="12" w:space="0" w:color="auto"/>
              <w:bottom w:val="single" w:sz="12" w:space="0" w:color="auto"/>
              <w:right w:val="single" w:sz="12" w:space="0" w:color="auto"/>
            </w:tcBorders>
            <w:hideMark/>
          </w:tcPr>
          <w:p w14:paraId="6687F4FD"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w:t>
            </w:r>
          </w:p>
        </w:tc>
        <w:tc>
          <w:tcPr>
            <w:tcW w:w="1276" w:type="dxa"/>
            <w:tcBorders>
              <w:top w:val="nil"/>
              <w:left w:val="single" w:sz="12" w:space="0" w:color="auto"/>
              <w:bottom w:val="single" w:sz="12" w:space="0" w:color="auto"/>
              <w:right w:val="single" w:sz="12" w:space="0" w:color="auto"/>
            </w:tcBorders>
            <w:vAlign w:val="center"/>
          </w:tcPr>
          <w:p w14:paraId="08CE6D7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7249789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7A4325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12B11D6"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r>
      <w:tr w:rsidR="0052432A" w:rsidRPr="0052432A" w14:paraId="7E2DFBE1" w14:textId="77777777" w:rsidTr="0052432A">
        <w:trPr>
          <w:trHeight w:val="344"/>
        </w:trPr>
        <w:tc>
          <w:tcPr>
            <w:tcW w:w="4060" w:type="dxa"/>
            <w:tcBorders>
              <w:top w:val="single" w:sz="4" w:space="0" w:color="auto"/>
              <w:left w:val="single" w:sz="12" w:space="0" w:color="auto"/>
              <w:bottom w:val="single" w:sz="12" w:space="0" w:color="auto"/>
              <w:right w:val="single" w:sz="12" w:space="0" w:color="auto"/>
            </w:tcBorders>
            <w:hideMark/>
          </w:tcPr>
          <w:p w14:paraId="49C54889"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Privatizációból származó bevételek</w:t>
            </w:r>
          </w:p>
        </w:tc>
        <w:tc>
          <w:tcPr>
            <w:tcW w:w="436" w:type="dxa"/>
            <w:tcBorders>
              <w:top w:val="single" w:sz="4" w:space="0" w:color="auto"/>
              <w:left w:val="single" w:sz="12" w:space="0" w:color="auto"/>
              <w:bottom w:val="single" w:sz="12" w:space="0" w:color="auto"/>
              <w:right w:val="single" w:sz="12" w:space="0" w:color="auto"/>
            </w:tcBorders>
            <w:hideMark/>
          </w:tcPr>
          <w:p w14:paraId="307C85F0"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6.</w:t>
            </w:r>
          </w:p>
        </w:tc>
        <w:tc>
          <w:tcPr>
            <w:tcW w:w="1276" w:type="dxa"/>
            <w:tcBorders>
              <w:top w:val="single" w:sz="4" w:space="0" w:color="auto"/>
              <w:left w:val="single" w:sz="12" w:space="0" w:color="auto"/>
              <w:bottom w:val="single" w:sz="12" w:space="0" w:color="auto"/>
              <w:right w:val="single" w:sz="12" w:space="0" w:color="auto"/>
            </w:tcBorders>
            <w:vAlign w:val="center"/>
          </w:tcPr>
          <w:p w14:paraId="342B1DAF"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751E7FB6"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2E1671B6"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2E15320E"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r>
      <w:tr w:rsidR="0052432A" w:rsidRPr="0052432A" w14:paraId="548B1B2A" w14:textId="77777777" w:rsidTr="0052432A">
        <w:trPr>
          <w:trHeight w:val="526"/>
        </w:trPr>
        <w:tc>
          <w:tcPr>
            <w:tcW w:w="4060" w:type="dxa"/>
            <w:tcBorders>
              <w:top w:val="single" w:sz="4" w:space="0" w:color="auto"/>
              <w:left w:val="single" w:sz="12" w:space="0" w:color="auto"/>
              <w:bottom w:val="single" w:sz="12" w:space="0" w:color="auto"/>
              <w:right w:val="single" w:sz="12" w:space="0" w:color="auto"/>
            </w:tcBorders>
            <w:hideMark/>
          </w:tcPr>
          <w:p w14:paraId="4524DACD"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Garancia- és kezességvállalásból származó megtérülések</w:t>
            </w:r>
          </w:p>
        </w:tc>
        <w:tc>
          <w:tcPr>
            <w:tcW w:w="436" w:type="dxa"/>
            <w:tcBorders>
              <w:top w:val="single" w:sz="4" w:space="0" w:color="auto"/>
              <w:left w:val="single" w:sz="12" w:space="0" w:color="auto"/>
              <w:bottom w:val="single" w:sz="12" w:space="0" w:color="auto"/>
              <w:right w:val="single" w:sz="12" w:space="0" w:color="auto"/>
            </w:tcBorders>
            <w:hideMark/>
          </w:tcPr>
          <w:p w14:paraId="31EAD240"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7.</w:t>
            </w:r>
          </w:p>
        </w:tc>
        <w:tc>
          <w:tcPr>
            <w:tcW w:w="1276" w:type="dxa"/>
            <w:tcBorders>
              <w:top w:val="single" w:sz="4" w:space="0" w:color="auto"/>
              <w:left w:val="single" w:sz="12" w:space="0" w:color="auto"/>
              <w:bottom w:val="single" w:sz="12" w:space="0" w:color="auto"/>
              <w:right w:val="single" w:sz="12" w:space="0" w:color="auto"/>
            </w:tcBorders>
            <w:vAlign w:val="center"/>
          </w:tcPr>
          <w:p w14:paraId="1890AAAF"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00F0AF5B"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2C83D6E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58D73EA5"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r>
      <w:tr w:rsidR="0052432A" w:rsidRPr="0052432A" w14:paraId="1806792F" w14:textId="77777777" w:rsidTr="0052432A">
        <w:trPr>
          <w:trHeight w:val="281"/>
        </w:trPr>
        <w:tc>
          <w:tcPr>
            <w:tcW w:w="4060" w:type="dxa"/>
            <w:tcBorders>
              <w:top w:val="nil"/>
              <w:left w:val="single" w:sz="12" w:space="0" w:color="auto"/>
              <w:bottom w:val="single" w:sz="12" w:space="0" w:color="auto"/>
              <w:right w:val="single" w:sz="12" w:space="0" w:color="auto"/>
            </w:tcBorders>
            <w:hideMark/>
          </w:tcPr>
          <w:p w14:paraId="779E0CE5"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Saját bevételek (01+... +07)</w:t>
            </w:r>
          </w:p>
        </w:tc>
        <w:tc>
          <w:tcPr>
            <w:tcW w:w="436" w:type="dxa"/>
            <w:tcBorders>
              <w:top w:val="single" w:sz="12" w:space="0" w:color="auto"/>
              <w:left w:val="single" w:sz="12" w:space="0" w:color="auto"/>
              <w:bottom w:val="single" w:sz="12" w:space="0" w:color="auto"/>
              <w:right w:val="single" w:sz="12" w:space="0" w:color="auto"/>
            </w:tcBorders>
            <w:hideMark/>
          </w:tcPr>
          <w:p w14:paraId="0561A9F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8.</w:t>
            </w:r>
          </w:p>
        </w:tc>
        <w:tc>
          <w:tcPr>
            <w:tcW w:w="1276" w:type="dxa"/>
            <w:tcBorders>
              <w:top w:val="nil"/>
              <w:left w:val="single" w:sz="12" w:space="0" w:color="auto"/>
              <w:bottom w:val="single" w:sz="12" w:space="0" w:color="auto"/>
              <w:right w:val="single" w:sz="12" w:space="0" w:color="auto"/>
            </w:tcBorders>
            <w:vAlign w:val="center"/>
            <w:hideMark/>
          </w:tcPr>
          <w:p w14:paraId="0EC19364" w14:textId="77777777" w:rsidR="0052432A" w:rsidRPr="0052432A" w:rsidRDefault="0052432A" w:rsidP="0052432A">
            <w:pPr>
              <w:autoSpaceDE w:val="0"/>
              <w:autoSpaceDN w:val="0"/>
              <w:adjustRightInd w:val="0"/>
              <w:jc w:val="right"/>
              <w:rPr>
                <w:rFonts w:ascii="Calibri" w:eastAsia="Times New Roman" w:hAnsi="Calibri" w:cs="Calibri"/>
                <w:b/>
                <w:bCs/>
                <w:highlight w:val="yellow"/>
                <w:lang w:eastAsia="hu-HU"/>
              </w:rPr>
            </w:pPr>
            <w:r w:rsidRPr="0052432A">
              <w:rPr>
                <w:rFonts w:ascii="Calibri" w:eastAsia="Times New Roman" w:hAnsi="Calibri" w:cs="Calibri"/>
                <w:b/>
                <w:bCs/>
                <w:lang w:eastAsia="hu-HU"/>
              </w:rPr>
              <w:t>16.138.726</w:t>
            </w:r>
          </w:p>
        </w:tc>
        <w:tc>
          <w:tcPr>
            <w:tcW w:w="1276" w:type="dxa"/>
            <w:tcBorders>
              <w:top w:val="nil"/>
              <w:left w:val="single" w:sz="12" w:space="0" w:color="auto"/>
              <w:bottom w:val="single" w:sz="12" w:space="0" w:color="auto"/>
              <w:right w:val="single" w:sz="12" w:space="0" w:color="auto"/>
            </w:tcBorders>
            <w:vAlign w:val="center"/>
            <w:hideMark/>
          </w:tcPr>
          <w:p w14:paraId="33401B13"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16.706.400</w:t>
            </w:r>
          </w:p>
        </w:tc>
        <w:tc>
          <w:tcPr>
            <w:tcW w:w="1283" w:type="dxa"/>
            <w:tcBorders>
              <w:top w:val="nil"/>
              <w:left w:val="single" w:sz="12" w:space="0" w:color="auto"/>
              <w:bottom w:val="single" w:sz="12" w:space="0" w:color="auto"/>
              <w:right w:val="single" w:sz="12" w:space="0" w:color="auto"/>
            </w:tcBorders>
            <w:vAlign w:val="center"/>
            <w:hideMark/>
          </w:tcPr>
          <w:p w14:paraId="3D5B8723"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16.206.400</w:t>
            </w:r>
          </w:p>
        </w:tc>
        <w:tc>
          <w:tcPr>
            <w:tcW w:w="1417" w:type="dxa"/>
            <w:tcBorders>
              <w:top w:val="nil"/>
              <w:left w:val="single" w:sz="12" w:space="0" w:color="auto"/>
              <w:bottom w:val="single" w:sz="12" w:space="0" w:color="auto"/>
              <w:right w:val="single" w:sz="12" w:space="0" w:color="auto"/>
            </w:tcBorders>
            <w:vAlign w:val="center"/>
            <w:hideMark/>
          </w:tcPr>
          <w:p w14:paraId="7B5C1E61"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16.206.400</w:t>
            </w:r>
          </w:p>
        </w:tc>
      </w:tr>
      <w:tr w:rsidR="0052432A" w:rsidRPr="0052432A" w14:paraId="3968A0B4" w14:textId="77777777" w:rsidTr="0052432A">
        <w:trPr>
          <w:trHeight w:val="281"/>
        </w:trPr>
        <w:tc>
          <w:tcPr>
            <w:tcW w:w="4060" w:type="dxa"/>
            <w:tcBorders>
              <w:top w:val="nil"/>
              <w:left w:val="single" w:sz="12" w:space="0" w:color="auto"/>
              <w:bottom w:val="single" w:sz="12" w:space="0" w:color="auto"/>
              <w:right w:val="single" w:sz="12" w:space="0" w:color="auto"/>
            </w:tcBorders>
            <w:hideMark/>
          </w:tcPr>
          <w:p w14:paraId="4B63C2FC"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Saját bevételek (08. sor) 50%-a</w:t>
            </w:r>
          </w:p>
        </w:tc>
        <w:tc>
          <w:tcPr>
            <w:tcW w:w="436" w:type="dxa"/>
            <w:tcBorders>
              <w:top w:val="single" w:sz="12" w:space="0" w:color="auto"/>
              <w:left w:val="single" w:sz="12" w:space="0" w:color="auto"/>
              <w:bottom w:val="single" w:sz="12" w:space="0" w:color="auto"/>
              <w:right w:val="single" w:sz="12" w:space="0" w:color="auto"/>
            </w:tcBorders>
            <w:hideMark/>
          </w:tcPr>
          <w:p w14:paraId="4D3C1F41"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9.</w:t>
            </w:r>
          </w:p>
        </w:tc>
        <w:tc>
          <w:tcPr>
            <w:tcW w:w="1276" w:type="dxa"/>
            <w:tcBorders>
              <w:top w:val="nil"/>
              <w:left w:val="single" w:sz="12" w:space="0" w:color="auto"/>
              <w:bottom w:val="single" w:sz="12" w:space="0" w:color="auto"/>
              <w:right w:val="single" w:sz="12" w:space="0" w:color="auto"/>
            </w:tcBorders>
            <w:vAlign w:val="center"/>
            <w:hideMark/>
          </w:tcPr>
          <w:p w14:paraId="1687D50F" w14:textId="77777777" w:rsidR="0052432A" w:rsidRPr="0052432A" w:rsidRDefault="0052432A" w:rsidP="0052432A">
            <w:pPr>
              <w:autoSpaceDE w:val="0"/>
              <w:autoSpaceDN w:val="0"/>
              <w:adjustRightInd w:val="0"/>
              <w:jc w:val="right"/>
              <w:rPr>
                <w:rFonts w:ascii="Calibri" w:eastAsia="Times New Roman" w:hAnsi="Calibri" w:cs="Calibri"/>
                <w:b/>
                <w:bCs/>
                <w:highlight w:val="yellow"/>
                <w:lang w:eastAsia="hu-HU"/>
              </w:rPr>
            </w:pPr>
            <w:r w:rsidRPr="0052432A">
              <w:rPr>
                <w:rFonts w:ascii="Calibri" w:eastAsia="Times New Roman" w:hAnsi="Calibri" w:cs="Calibri"/>
                <w:b/>
                <w:bCs/>
                <w:lang w:eastAsia="hu-HU"/>
              </w:rPr>
              <w:t>8.069.363</w:t>
            </w:r>
          </w:p>
        </w:tc>
        <w:tc>
          <w:tcPr>
            <w:tcW w:w="1276" w:type="dxa"/>
            <w:tcBorders>
              <w:top w:val="nil"/>
              <w:left w:val="single" w:sz="12" w:space="0" w:color="auto"/>
              <w:bottom w:val="single" w:sz="12" w:space="0" w:color="auto"/>
              <w:right w:val="single" w:sz="12" w:space="0" w:color="auto"/>
            </w:tcBorders>
            <w:vAlign w:val="center"/>
            <w:hideMark/>
          </w:tcPr>
          <w:p w14:paraId="74056F1F"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8.353.200</w:t>
            </w:r>
          </w:p>
        </w:tc>
        <w:tc>
          <w:tcPr>
            <w:tcW w:w="1283" w:type="dxa"/>
            <w:tcBorders>
              <w:top w:val="nil"/>
              <w:left w:val="single" w:sz="12" w:space="0" w:color="auto"/>
              <w:bottom w:val="single" w:sz="12" w:space="0" w:color="auto"/>
              <w:right w:val="single" w:sz="12" w:space="0" w:color="auto"/>
            </w:tcBorders>
            <w:vAlign w:val="center"/>
            <w:hideMark/>
          </w:tcPr>
          <w:p w14:paraId="0F84EDD4"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8.103.200</w:t>
            </w:r>
          </w:p>
        </w:tc>
        <w:tc>
          <w:tcPr>
            <w:tcW w:w="1417" w:type="dxa"/>
            <w:tcBorders>
              <w:top w:val="nil"/>
              <w:left w:val="single" w:sz="12" w:space="0" w:color="auto"/>
              <w:bottom w:val="single" w:sz="12" w:space="0" w:color="auto"/>
              <w:right w:val="single" w:sz="12" w:space="0" w:color="auto"/>
            </w:tcBorders>
            <w:vAlign w:val="center"/>
            <w:hideMark/>
          </w:tcPr>
          <w:p w14:paraId="79A49157"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8.103.200</w:t>
            </w:r>
          </w:p>
        </w:tc>
      </w:tr>
      <w:tr w:rsidR="0052432A" w:rsidRPr="0052432A" w14:paraId="7CA277CE" w14:textId="77777777" w:rsidTr="0052432A">
        <w:trPr>
          <w:trHeight w:val="520"/>
        </w:trPr>
        <w:tc>
          <w:tcPr>
            <w:tcW w:w="4060" w:type="dxa"/>
            <w:tcBorders>
              <w:top w:val="nil"/>
              <w:left w:val="single" w:sz="12" w:space="0" w:color="auto"/>
              <w:bottom w:val="single" w:sz="12" w:space="0" w:color="auto"/>
              <w:right w:val="single" w:sz="12" w:space="0" w:color="auto"/>
            </w:tcBorders>
            <w:hideMark/>
          </w:tcPr>
          <w:p w14:paraId="7DE9FB05"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Előző év(ek)ben keletkezett fizetési kötelezettség (11+...+18)</w:t>
            </w:r>
          </w:p>
        </w:tc>
        <w:tc>
          <w:tcPr>
            <w:tcW w:w="436" w:type="dxa"/>
            <w:tcBorders>
              <w:top w:val="single" w:sz="12" w:space="0" w:color="auto"/>
              <w:left w:val="single" w:sz="12" w:space="0" w:color="auto"/>
              <w:bottom w:val="single" w:sz="12" w:space="0" w:color="auto"/>
              <w:right w:val="single" w:sz="12" w:space="0" w:color="auto"/>
            </w:tcBorders>
            <w:hideMark/>
          </w:tcPr>
          <w:p w14:paraId="144FE2A9"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w:t>
            </w:r>
          </w:p>
        </w:tc>
        <w:tc>
          <w:tcPr>
            <w:tcW w:w="1276" w:type="dxa"/>
            <w:tcBorders>
              <w:top w:val="nil"/>
              <w:left w:val="single" w:sz="12" w:space="0" w:color="auto"/>
              <w:bottom w:val="single" w:sz="12" w:space="0" w:color="auto"/>
              <w:right w:val="single" w:sz="12" w:space="0" w:color="auto"/>
            </w:tcBorders>
            <w:vAlign w:val="center"/>
            <w:hideMark/>
          </w:tcPr>
          <w:p w14:paraId="57B719FA" w14:textId="77777777" w:rsidR="0052432A" w:rsidRPr="0052432A" w:rsidRDefault="0052432A" w:rsidP="0052432A">
            <w:pPr>
              <w:autoSpaceDE w:val="0"/>
              <w:autoSpaceDN w:val="0"/>
              <w:adjustRightInd w:val="0"/>
              <w:jc w:val="right"/>
              <w:rPr>
                <w:rFonts w:ascii="Calibri" w:eastAsia="Times New Roman" w:hAnsi="Calibri" w:cs="Calibri"/>
                <w:b/>
                <w:bCs/>
                <w:highlight w:val="yellow"/>
                <w:lang w:eastAsia="hu-HU"/>
              </w:rPr>
            </w:pPr>
            <w:r w:rsidRPr="0052432A">
              <w:rPr>
                <w:rFonts w:ascii="Calibri" w:eastAsia="Times New Roman" w:hAnsi="Calibri" w:cs="Calibri"/>
                <w:b/>
                <w:bCs/>
                <w:lang w:eastAsia="hu-HU"/>
              </w:rPr>
              <w:t>206.140</w:t>
            </w:r>
          </w:p>
        </w:tc>
        <w:tc>
          <w:tcPr>
            <w:tcW w:w="1276" w:type="dxa"/>
            <w:tcBorders>
              <w:top w:val="nil"/>
              <w:left w:val="single" w:sz="12" w:space="0" w:color="auto"/>
              <w:bottom w:val="single" w:sz="12" w:space="0" w:color="auto"/>
              <w:right w:val="single" w:sz="12" w:space="0" w:color="auto"/>
            </w:tcBorders>
            <w:vAlign w:val="center"/>
            <w:hideMark/>
          </w:tcPr>
          <w:p w14:paraId="266C6895"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183.750</w:t>
            </w:r>
          </w:p>
        </w:tc>
        <w:tc>
          <w:tcPr>
            <w:tcW w:w="1283" w:type="dxa"/>
            <w:tcBorders>
              <w:top w:val="nil"/>
              <w:left w:val="single" w:sz="12" w:space="0" w:color="auto"/>
              <w:bottom w:val="single" w:sz="12" w:space="0" w:color="auto"/>
              <w:right w:val="single" w:sz="12" w:space="0" w:color="auto"/>
            </w:tcBorders>
            <w:vAlign w:val="center"/>
            <w:hideMark/>
          </w:tcPr>
          <w:p w14:paraId="27F4F106"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270.000</w:t>
            </w:r>
          </w:p>
        </w:tc>
        <w:tc>
          <w:tcPr>
            <w:tcW w:w="1417" w:type="dxa"/>
            <w:tcBorders>
              <w:top w:val="nil"/>
              <w:left w:val="single" w:sz="12" w:space="0" w:color="auto"/>
              <w:bottom w:val="single" w:sz="12" w:space="0" w:color="auto"/>
              <w:right w:val="single" w:sz="12" w:space="0" w:color="auto"/>
            </w:tcBorders>
            <w:vAlign w:val="center"/>
            <w:hideMark/>
          </w:tcPr>
          <w:p w14:paraId="7ACF454C"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255.000</w:t>
            </w:r>
          </w:p>
        </w:tc>
      </w:tr>
      <w:tr w:rsidR="0052432A" w:rsidRPr="0052432A" w14:paraId="71DED1D2" w14:textId="77777777" w:rsidTr="0052432A">
        <w:trPr>
          <w:trHeight w:val="258"/>
        </w:trPr>
        <w:tc>
          <w:tcPr>
            <w:tcW w:w="4060" w:type="dxa"/>
            <w:tcBorders>
              <w:top w:val="nil"/>
              <w:left w:val="single" w:sz="12" w:space="0" w:color="auto"/>
              <w:bottom w:val="single" w:sz="12" w:space="0" w:color="auto"/>
              <w:right w:val="single" w:sz="12" w:space="0" w:color="auto"/>
            </w:tcBorders>
            <w:hideMark/>
          </w:tcPr>
          <w:p w14:paraId="7FDB1C2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13D33FC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11.</w:t>
            </w:r>
          </w:p>
        </w:tc>
        <w:tc>
          <w:tcPr>
            <w:tcW w:w="1276" w:type="dxa"/>
            <w:tcBorders>
              <w:top w:val="nil"/>
              <w:left w:val="single" w:sz="12" w:space="0" w:color="auto"/>
              <w:bottom w:val="single" w:sz="12" w:space="0" w:color="auto"/>
              <w:right w:val="single" w:sz="12" w:space="0" w:color="auto"/>
            </w:tcBorders>
            <w:vAlign w:val="center"/>
          </w:tcPr>
          <w:p w14:paraId="2A41D59C"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3AAC9D3C"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0B18DF4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543AE13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563DF185" w14:textId="77777777" w:rsidTr="0052432A">
        <w:trPr>
          <w:trHeight w:val="237"/>
        </w:trPr>
        <w:tc>
          <w:tcPr>
            <w:tcW w:w="4060" w:type="dxa"/>
            <w:tcBorders>
              <w:top w:val="nil"/>
              <w:left w:val="single" w:sz="12" w:space="0" w:color="auto"/>
              <w:bottom w:val="single" w:sz="12" w:space="0" w:color="auto"/>
              <w:right w:val="single" w:sz="12" w:space="0" w:color="auto"/>
            </w:tcBorders>
            <w:hideMark/>
          </w:tcPr>
          <w:p w14:paraId="0C24532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6896244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12.</w:t>
            </w:r>
          </w:p>
        </w:tc>
        <w:tc>
          <w:tcPr>
            <w:tcW w:w="1276" w:type="dxa"/>
            <w:tcBorders>
              <w:top w:val="nil"/>
              <w:left w:val="single" w:sz="12" w:space="0" w:color="auto"/>
              <w:bottom w:val="single" w:sz="12" w:space="0" w:color="auto"/>
              <w:right w:val="single" w:sz="12" w:space="0" w:color="auto"/>
            </w:tcBorders>
            <w:vAlign w:val="center"/>
          </w:tcPr>
          <w:p w14:paraId="62FAAB55"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458BB92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1C4B5F9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129E195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78EB5975" w14:textId="77777777" w:rsidTr="0052432A">
        <w:trPr>
          <w:trHeight w:val="325"/>
        </w:trPr>
        <w:tc>
          <w:tcPr>
            <w:tcW w:w="4060" w:type="dxa"/>
            <w:tcBorders>
              <w:top w:val="nil"/>
              <w:left w:val="single" w:sz="12" w:space="0" w:color="auto"/>
              <w:bottom w:val="single" w:sz="12" w:space="0" w:color="auto"/>
              <w:right w:val="single" w:sz="12" w:space="0" w:color="auto"/>
            </w:tcBorders>
            <w:hideMark/>
          </w:tcPr>
          <w:p w14:paraId="216764E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1696560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13.</w:t>
            </w:r>
          </w:p>
        </w:tc>
        <w:tc>
          <w:tcPr>
            <w:tcW w:w="1276" w:type="dxa"/>
            <w:tcBorders>
              <w:top w:val="nil"/>
              <w:left w:val="single" w:sz="12" w:space="0" w:color="auto"/>
              <w:bottom w:val="single" w:sz="12" w:space="0" w:color="auto"/>
              <w:right w:val="single" w:sz="12" w:space="0" w:color="auto"/>
            </w:tcBorders>
            <w:vAlign w:val="center"/>
          </w:tcPr>
          <w:p w14:paraId="206FCE52"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7C4AEFF5"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61E497D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19A20D7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7773A726" w14:textId="77777777" w:rsidTr="0052432A">
        <w:trPr>
          <w:trHeight w:val="225"/>
        </w:trPr>
        <w:tc>
          <w:tcPr>
            <w:tcW w:w="4060" w:type="dxa"/>
            <w:tcBorders>
              <w:top w:val="nil"/>
              <w:left w:val="single" w:sz="12" w:space="0" w:color="auto"/>
              <w:bottom w:val="single" w:sz="12" w:space="0" w:color="auto"/>
              <w:right w:val="single" w:sz="12" w:space="0" w:color="auto"/>
            </w:tcBorders>
            <w:hideMark/>
          </w:tcPr>
          <w:p w14:paraId="77D3C56D"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1249E46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14.</w:t>
            </w:r>
          </w:p>
        </w:tc>
        <w:tc>
          <w:tcPr>
            <w:tcW w:w="1276" w:type="dxa"/>
            <w:tcBorders>
              <w:top w:val="nil"/>
              <w:left w:val="single" w:sz="12" w:space="0" w:color="auto"/>
              <w:bottom w:val="single" w:sz="12" w:space="0" w:color="auto"/>
              <w:right w:val="single" w:sz="12" w:space="0" w:color="auto"/>
            </w:tcBorders>
            <w:vAlign w:val="center"/>
          </w:tcPr>
          <w:p w14:paraId="37CC1C5C"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2C68C034"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49A2490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71D79B74"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07E7A78D"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2AE0604E"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7CDB61C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15.</w:t>
            </w:r>
          </w:p>
        </w:tc>
        <w:tc>
          <w:tcPr>
            <w:tcW w:w="1276" w:type="dxa"/>
            <w:tcBorders>
              <w:top w:val="nil"/>
              <w:left w:val="single" w:sz="12" w:space="0" w:color="auto"/>
              <w:bottom w:val="single" w:sz="12" w:space="0" w:color="auto"/>
              <w:right w:val="single" w:sz="12" w:space="0" w:color="auto"/>
            </w:tcBorders>
            <w:vAlign w:val="center"/>
            <w:hideMark/>
          </w:tcPr>
          <w:p w14:paraId="07432082"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r w:rsidRPr="0052432A">
              <w:rPr>
                <w:rFonts w:ascii="Calibri" w:eastAsia="Times New Roman" w:hAnsi="Calibri" w:cs="Calibri"/>
                <w:lang w:eastAsia="hu-HU"/>
              </w:rPr>
              <w:t>206.140</w:t>
            </w:r>
          </w:p>
        </w:tc>
        <w:tc>
          <w:tcPr>
            <w:tcW w:w="1276" w:type="dxa"/>
            <w:tcBorders>
              <w:top w:val="nil"/>
              <w:left w:val="single" w:sz="12" w:space="0" w:color="auto"/>
              <w:bottom w:val="single" w:sz="12" w:space="0" w:color="auto"/>
              <w:right w:val="single" w:sz="12" w:space="0" w:color="auto"/>
            </w:tcBorders>
            <w:vAlign w:val="center"/>
            <w:hideMark/>
          </w:tcPr>
          <w:p w14:paraId="3542CF9A"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183.750</w:t>
            </w:r>
          </w:p>
        </w:tc>
        <w:tc>
          <w:tcPr>
            <w:tcW w:w="1283" w:type="dxa"/>
            <w:tcBorders>
              <w:top w:val="nil"/>
              <w:left w:val="single" w:sz="12" w:space="0" w:color="auto"/>
              <w:bottom w:val="single" w:sz="12" w:space="0" w:color="auto"/>
              <w:right w:val="single" w:sz="12" w:space="0" w:color="auto"/>
            </w:tcBorders>
            <w:vAlign w:val="center"/>
            <w:hideMark/>
          </w:tcPr>
          <w:p w14:paraId="5F231F8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170.000</w:t>
            </w:r>
          </w:p>
        </w:tc>
        <w:tc>
          <w:tcPr>
            <w:tcW w:w="1417" w:type="dxa"/>
            <w:tcBorders>
              <w:top w:val="nil"/>
              <w:left w:val="single" w:sz="12" w:space="0" w:color="auto"/>
              <w:bottom w:val="single" w:sz="12" w:space="0" w:color="auto"/>
              <w:right w:val="single" w:sz="12" w:space="0" w:color="auto"/>
            </w:tcBorders>
            <w:vAlign w:val="center"/>
            <w:hideMark/>
          </w:tcPr>
          <w:p w14:paraId="617CB2E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155.000</w:t>
            </w:r>
          </w:p>
        </w:tc>
      </w:tr>
      <w:tr w:rsidR="0052432A" w:rsidRPr="0052432A" w14:paraId="5C871ABD" w14:textId="77777777" w:rsidTr="0052432A">
        <w:trPr>
          <w:trHeight w:val="217"/>
        </w:trPr>
        <w:tc>
          <w:tcPr>
            <w:tcW w:w="4060" w:type="dxa"/>
            <w:tcBorders>
              <w:top w:val="nil"/>
              <w:left w:val="single" w:sz="12" w:space="0" w:color="auto"/>
              <w:bottom w:val="single" w:sz="12" w:space="0" w:color="auto"/>
              <w:right w:val="single" w:sz="12" w:space="0" w:color="auto"/>
            </w:tcBorders>
            <w:hideMark/>
          </w:tcPr>
          <w:p w14:paraId="5D13941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hideMark/>
          </w:tcPr>
          <w:p w14:paraId="5324A48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16.</w:t>
            </w:r>
          </w:p>
        </w:tc>
        <w:tc>
          <w:tcPr>
            <w:tcW w:w="1276" w:type="dxa"/>
            <w:tcBorders>
              <w:top w:val="nil"/>
              <w:left w:val="single" w:sz="12" w:space="0" w:color="auto"/>
              <w:bottom w:val="single" w:sz="12" w:space="0" w:color="auto"/>
              <w:right w:val="single" w:sz="12" w:space="0" w:color="auto"/>
            </w:tcBorders>
            <w:vAlign w:val="center"/>
          </w:tcPr>
          <w:p w14:paraId="3FC879AD"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08F0C941"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83" w:type="dxa"/>
            <w:tcBorders>
              <w:top w:val="nil"/>
              <w:left w:val="single" w:sz="12" w:space="0" w:color="auto"/>
              <w:bottom w:val="single" w:sz="12" w:space="0" w:color="auto"/>
              <w:right w:val="single" w:sz="12" w:space="0" w:color="auto"/>
            </w:tcBorders>
            <w:vAlign w:val="center"/>
            <w:hideMark/>
          </w:tcPr>
          <w:p w14:paraId="18656934"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100.000</w:t>
            </w:r>
          </w:p>
        </w:tc>
        <w:tc>
          <w:tcPr>
            <w:tcW w:w="1417" w:type="dxa"/>
            <w:tcBorders>
              <w:top w:val="nil"/>
              <w:left w:val="single" w:sz="12" w:space="0" w:color="auto"/>
              <w:bottom w:val="single" w:sz="12" w:space="0" w:color="auto"/>
              <w:right w:val="single" w:sz="12" w:space="0" w:color="auto"/>
            </w:tcBorders>
            <w:vAlign w:val="center"/>
            <w:hideMark/>
          </w:tcPr>
          <w:p w14:paraId="0581B846"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100.000</w:t>
            </w:r>
          </w:p>
        </w:tc>
      </w:tr>
      <w:tr w:rsidR="0052432A" w:rsidRPr="0052432A" w14:paraId="6F9F8DF8" w14:textId="77777777" w:rsidTr="0052432A">
        <w:trPr>
          <w:trHeight w:val="526"/>
        </w:trPr>
        <w:tc>
          <w:tcPr>
            <w:tcW w:w="4060" w:type="dxa"/>
            <w:tcBorders>
              <w:top w:val="single" w:sz="12" w:space="0" w:color="auto"/>
              <w:left w:val="single" w:sz="12" w:space="0" w:color="auto"/>
              <w:bottom w:val="single" w:sz="12" w:space="0" w:color="auto"/>
              <w:right w:val="single" w:sz="12" w:space="0" w:color="auto"/>
            </w:tcBorders>
            <w:hideMark/>
          </w:tcPr>
          <w:p w14:paraId="46199F2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5FFC450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6BF0386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79B025EC"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75ABC79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5A14EB9B"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57792C11" w14:textId="77777777" w:rsidTr="0052432A">
        <w:trPr>
          <w:trHeight w:val="487"/>
        </w:trPr>
        <w:tc>
          <w:tcPr>
            <w:tcW w:w="4060" w:type="dxa"/>
            <w:tcBorders>
              <w:top w:val="single" w:sz="12" w:space="0" w:color="auto"/>
              <w:left w:val="single" w:sz="12" w:space="0" w:color="auto"/>
              <w:bottom w:val="single" w:sz="12" w:space="0" w:color="auto"/>
              <w:right w:val="single" w:sz="12" w:space="0" w:color="auto"/>
            </w:tcBorders>
            <w:hideMark/>
          </w:tcPr>
          <w:p w14:paraId="57165C2D"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0FDB189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634A53EE"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3582C8D3"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755F07B0"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59B6DE40"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38A44DD6" w14:textId="77777777" w:rsidTr="0052432A">
        <w:trPr>
          <w:trHeight w:val="821"/>
        </w:trPr>
        <w:tc>
          <w:tcPr>
            <w:tcW w:w="4060" w:type="dxa"/>
            <w:tcBorders>
              <w:top w:val="single" w:sz="12" w:space="0" w:color="auto"/>
              <w:left w:val="single" w:sz="12" w:space="0" w:color="auto"/>
              <w:bottom w:val="single" w:sz="12" w:space="0" w:color="auto"/>
              <w:right w:val="single" w:sz="12" w:space="0" w:color="auto"/>
            </w:tcBorders>
            <w:hideMark/>
          </w:tcPr>
          <w:p w14:paraId="5E9C7AD1" w14:textId="77777777" w:rsidR="0052432A" w:rsidRPr="0052432A" w:rsidRDefault="0052432A" w:rsidP="0052432A">
            <w:pPr>
              <w:rPr>
                <w:rFonts w:ascii="Calibri" w:eastAsia="Times New Roman" w:hAnsi="Calibri" w:cs="Calibri"/>
                <w:b/>
                <w:lang w:eastAsia="hu-HU"/>
              </w:rPr>
            </w:pPr>
            <w:r w:rsidRPr="0052432A">
              <w:rPr>
                <w:rFonts w:ascii="Calibri" w:eastAsia="Times New Roman" w:hAnsi="Calibri" w:cs="Calibri"/>
                <w:b/>
                <w:lang w:eastAsia="hu-HU"/>
              </w:rPr>
              <w:t>Tárgyévben keletkezett, illetve keletkező, tárgyévet terhelő fizetési kötelezettség (20+...+27)</w:t>
            </w:r>
          </w:p>
        </w:tc>
        <w:tc>
          <w:tcPr>
            <w:tcW w:w="436" w:type="dxa"/>
            <w:tcBorders>
              <w:top w:val="single" w:sz="12" w:space="0" w:color="auto"/>
              <w:left w:val="single" w:sz="12" w:space="0" w:color="auto"/>
              <w:bottom w:val="single" w:sz="12" w:space="0" w:color="auto"/>
              <w:right w:val="single" w:sz="12" w:space="0" w:color="auto"/>
            </w:tcBorders>
            <w:hideMark/>
          </w:tcPr>
          <w:p w14:paraId="34207A52"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19.</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D015FD3" w14:textId="77777777" w:rsidR="0052432A" w:rsidRPr="0052432A" w:rsidRDefault="0052432A" w:rsidP="0052432A">
            <w:pPr>
              <w:jc w:val="right"/>
              <w:rPr>
                <w:rFonts w:ascii="Calibri" w:eastAsia="Times New Roman" w:hAnsi="Calibri" w:cs="Calibri"/>
                <w:b/>
                <w:highlight w:val="yellow"/>
                <w:lang w:eastAsia="hu-HU"/>
              </w:rPr>
            </w:pPr>
            <w:r w:rsidRPr="0052432A">
              <w:rPr>
                <w:rFonts w:ascii="Calibri" w:eastAsia="Times New Roman" w:hAnsi="Calibri" w:cs="Calibri"/>
                <w:b/>
                <w:lang w:eastAsia="hu-HU"/>
              </w:rPr>
              <w:t>0</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8C5F8CC"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50.000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7DE66719"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B0E24BE"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0</w:t>
            </w:r>
          </w:p>
        </w:tc>
      </w:tr>
      <w:tr w:rsidR="0052432A" w:rsidRPr="0052432A" w14:paraId="20373438" w14:textId="77777777" w:rsidTr="0052432A">
        <w:trPr>
          <w:trHeight w:val="338"/>
        </w:trPr>
        <w:tc>
          <w:tcPr>
            <w:tcW w:w="4060" w:type="dxa"/>
            <w:tcBorders>
              <w:top w:val="single" w:sz="12" w:space="0" w:color="auto"/>
              <w:left w:val="single" w:sz="12" w:space="0" w:color="auto"/>
              <w:bottom w:val="single" w:sz="12" w:space="0" w:color="auto"/>
              <w:right w:val="single" w:sz="12" w:space="0" w:color="auto"/>
            </w:tcBorders>
            <w:hideMark/>
          </w:tcPr>
          <w:p w14:paraId="124AE92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5EDF51E9"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20.</w:t>
            </w:r>
          </w:p>
        </w:tc>
        <w:tc>
          <w:tcPr>
            <w:tcW w:w="1276" w:type="dxa"/>
            <w:tcBorders>
              <w:top w:val="single" w:sz="12" w:space="0" w:color="auto"/>
              <w:left w:val="single" w:sz="12" w:space="0" w:color="auto"/>
              <w:bottom w:val="single" w:sz="12" w:space="0" w:color="auto"/>
              <w:right w:val="single" w:sz="12" w:space="0" w:color="auto"/>
            </w:tcBorders>
            <w:vAlign w:val="center"/>
          </w:tcPr>
          <w:p w14:paraId="38564231"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603636E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1AE430DB"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3F32F03D"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5AF29387" w14:textId="77777777" w:rsidTr="0052432A">
        <w:trPr>
          <w:trHeight w:val="258"/>
        </w:trPr>
        <w:tc>
          <w:tcPr>
            <w:tcW w:w="4060" w:type="dxa"/>
            <w:tcBorders>
              <w:top w:val="single" w:sz="12" w:space="0" w:color="auto"/>
              <w:left w:val="single" w:sz="12" w:space="0" w:color="auto"/>
              <w:bottom w:val="single" w:sz="12" w:space="0" w:color="auto"/>
              <w:right w:val="single" w:sz="12" w:space="0" w:color="auto"/>
            </w:tcBorders>
            <w:hideMark/>
          </w:tcPr>
          <w:p w14:paraId="00DB1CF1"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70F1FFC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21.</w:t>
            </w:r>
          </w:p>
        </w:tc>
        <w:tc>
          <w:tcPr>
            <w:tcW w:w="1276" w:type="dxa"/>
            <w:tcBorders>
              <w:top w:val="single" w:sz="12" w:space="0" w:color="auto"/>
              <w:left w:val="single" w:sz="12" w:space="0" w:color="auto"/>
              <w:bottom w:val="single" w:sz="12" w:space="0" w:color="auto"/>
              <w:right w:val="single" w:sz="12" w:space="0" w:color="auto"/>
            </w:tcBorders>
            <w:vAlign w:val="center"/>
          </w:tcPr>
          <w:p w14:paraId="0EEF226F"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708BBF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751EC83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38F2F01E"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07CB7523" w14:textId="77777777" w:rsidTr="0052432A">
        <w:trPr>
          <w:trHeight w:val="395"/>
        </w:trPr>
        <w:tc>
          <w:tcPr>
            <w:tcW w:w="4060" w:type="dxa"/>
            <w:tcBorders>
              <w:top w:val="single" w:sz="12" w:space="0" w:color="auto"/>
              <w:left w:val="single" w:sz="12" w:space="0" w:color="auto"/>
              <w:bottom w:val="single" w:sz="12" w:space="0" w:color="auto"/>
              <w:right w:val="single" w:sz="12" w:space="0" w:color="auto"/>
            </w:tcBorders>
            <w:hideMark/>
          </w:tcPr>
          <w:p w14:paraId="271279B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0AD4028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0271AC7E"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5DF3212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534AFA8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7E791FF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45BA0759"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23597AAF"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3AC4638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23.</w:t>
            </w:r>
          </w:p>
        </w:tc>
        <w:tc>
          <w:tcPr>
            <w:tcW w:w="1276" w:type="dxa"/>
            <w:tcBorders>
              <w:top w:val="single" w:sz="12" w:space="0" w:color="auto"/>
              <w:left w:val="single" w:sz="12" w:space="0" w:color="auto"/>
              <w:bottom w:val="single" w:sz="12" w:space="0" w:color="auto"/>
              <w:right w:val="single" w:sz="12" w:space="0" w:color="auto"/>
            </w:tcBorders>
            <w:vAlign w:val="center"/>
          </w:tcPr>
          <w:p w14:paraId="1B2B886A"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701D17D5"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728319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C03B816"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3BCD841D"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0CB8B5A1"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251CA23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24.</w:t>
            </w:r>
          </w:p>
        </w:tc>
        <w:tc>
          <w:tcPr>
            <w:tcW w:w="1276" w:type="dxa"/>
            <w:tcBorders>
              <w:top w:val="single" w:sz="12" w:space="0" w:color="auto"/>
              <w:left w:val="single" w:sz="12" w:space="0" w:color="auto"/>
              <w:bottom w:val="single" w:sz="12" w:space="0" w:color="auto"/>
              <w:right w:val="single" w:sz="12" w:space="0" w:color="auto"/>
            </w:tcBorders>
            <w:vAlign w:val="center"/>
          </w:tcPr>
          <w:p w14:paraId="5688628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49381474"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775905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42E35A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6CF663C3"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56521FB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hideMark/>
          </w:tcPr>
          <w:p w14:paraId="27972E0F"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6DCEBDFA"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F5B196E"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50.000</w:t>
            </w:r>
          </w:p>
        </w:tc>
        <w:tc>
          <w:tcPr>
            <w:tcW w:w="1283" w:type="dxa"/>
            <w:tcBorders>
              <w:top w:val="single" w:sz="12" w:space="0" w:color="auto"/>
              <w:left w:val="single" w:sz="12" w:space="0" w:color="auto"/>
              <w:bottom w:val="single" w:sz="12" w:space="0" w:color="auto"/>
              <w:right w:val="single" w:sz="12" w:space="0" w:color="auto"/>
            </w:tcBorders>
            <w:vAlign w:val="center"/>
          </w:tcPr>
          <w:p w14:paraId="54EB634E"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54D9913"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402E6A3C" w14:textId="77777777" w:rsidTr="0052432A">
        <w:trPr>
          <w:trHeight w:val="526"/>
        </w:trPr>
        <w:tc>
          <w:tcPr>
            <w:tcW w:w="4060" w:type="dxa"/>
            <w:tcBorders>
              <w:top w:val="single" w:sz="12" w:space="0" w:color="auto"/>
              <w:left w:val="single" w:sz="12" w:space="0" w:color="auto"/>
              <w:bottom w:val="single" w:sz="12" w:space="0" w:color="auto"/>
              <w:right w:val="single" w:sz="12" w:space="0" w:color="auto"/>
            </w:tcBorders>
            <w:hideMark/>
          </w:tcPr>
          <w:p w14:paraId="435E255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0DCADA2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26.</w:t>
            </w:r>
          </w:p>
        </w:tc>
        <w:tc>
          <w:tcPr>
            <w:tcW w:w="1276" w:type="dxa"/>
            <w:tcBorders>
              <w:top w:val="single" w:sz="12" w:space="0" w:color="auto"/>
              <w:left w:val="single" w:sz="12" w:space="0" w:color="auto"/>
              <w:bottom w:val="single" w:sz="12" w:space="0" w:color="auto"/>
              <w:right w:val="single" w:sz="12" w:space="0" w:color="auto"/>
            </w:tcBorders>
            <w:vAlign w:val="center"/>
          </w:tcPr>
          <w:p w14:paraId="3A203E25"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1FCF6D3"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6095A6E9"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831239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79041800" w14:textId="77777777" w:rsidTr="0052432A">
        <w:trPr>
          <w:trHeight w:val="552"/>
        </w:trPr>
        <w:tc>
          <w:tcPr>
            <w:tcW w:w="4060" w:type="dxa"/>
            <w:tcBorders>
              <w:top w:val="single" w:sz="12" w:space="0" w:color="auto"/>
              <w:left w:val="single" w:sz="12" w:space="0" w:color="auto"/>
              <w:bottom w:val="single" w:sz="12" w:space="0" w:color="auto"/>
              <w:right w:val="single" w:sz="12" w:space="0" w:color="auto"/>
            </w:tcBorders>
            <w:hideMark/>
          </w:tcPr>
          <w:p w14:paraId="4FAE639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702FE2AF"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27.</w:t>
            </w:r>
          </w:p>
        </w:tc>
        <w:tc>
          <w:tcPr>
            <w:tcW w:w="1276" w:type="dxa"/>
            <w:tcBorders>
              <w:top w:val="single" w:sz="12" w:space="0" w:color="auto"/>
              <w:left w:val="single" w:sz="12" w:space="0" w:color="auto"/>
              <w:bottom w:val="single" w:sz="12" w:space="0" w:color="auto"/>
              <w:right w:val="single" w:sz="12" w:space="0" w:color="auto"/>
            </w:tcBorders>
            <w:vAlign w:val="center"/>
          </w:tcPr>
          <w:p w14:paraId="7818484F" w14:textId="77777777" w:rsidR="0052432A" w:rsidRPr="0052432A" w:rsidRDefault="0052432A" w:rsidP="0052432A">
            <w:pPr>
              <w:autoSpaceDE w:val="0"/>
              <w:autoSpaceDN w:val="0"/>
              <w:adjustRightInd w:val="0"/>
              <w:jc w:val="right"/>
              <w:rPr>
                <w:rFonts w:ascii="Calibri" w:eastAsia="Times New Roman" w:hAnsi="Calibri" w:cs="Calibri"/>
                <w:b/>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569AFEE7" w14:textId="77777777" w:rsidR="0052432A" w:rsidRPr="0052432A" w:rsidRDefault="0052432A" w:rsidP="0052432A">
            <w:pPr>
              <w:autoSpaceDE w:val="0"/>
              <w:autoSpaceDN w:val="0"/>
              <w:adjustRightInd w:val="0"/>
              <w:jc w:val="right"/>
              <w:rPr>
                <w:rFonts w:ascii="Calibri" w:eastAsia="Times New Roman" w:hAnsi="Calibri" w:cs="Calibri"/>
                <w:b/>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1331B5AB" w14:textId="77777777" w:rsidR="0052432A" w:rsidRPr="0052432A" w:rsidRDefault="0052432A" w:rsidP="0052432A">
            <w:pPr>
              <w:autoSpaceDE w:val="0"/>
              <w:autoSpaceDN w:val="0"/>
              <w:adjustRightInd w:val="0"/>
              <w:jc w:val="right"/>
              <w:rPr>
                <w:rFonts w:ascii="Calibri" w:eastAsia="Times New Roman" w:hAnsi="Calibri" w:cs="Calibri"/>
                <w:b/>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75131B1D" w14:textId="77777777" w:rsidR="0052432A" w:rsidRPr="0052432A" w:rsidRDefault="0052432A" w:rsidP="0052432A">
            <w:pPr>
              <w:autoSpaceDE w:val="0"/>
              <w:autoSpaceDN w:val="0"/>
              <w:adjustRightInd w:val="0"/>
              <w:jc w:val="right"/>
              <w:rPr>
                <w:rFonts w:ascii="Calibri" w:eastAsia="Times New Roman" w:hAnsi="Calibri" w:cs="Calibri"/>
                <w:b/>
                <w:lang w:eastAsia="hu-HU"/>
              </w:rPr>
            </w:pPr>
          </w:p>
        </w:tc>
      </w:tr>
      <w:tr w:rsidR="0052432A" w:rsidRPr="0052432A" w14:paraId="63A9EC1E" w14:textId="77777777" w:rsidTr="0052432A">
        <w:trPr>
          <w:trHeight w:val="392"/>
        </w:trPr>
        <w:tc>
          <w:tcPr>
            <w:tcW w:w="4060" w:type="dxa"/>
            <w:tcBorders>
              <w:top w:val="single" w:sz="12" w:space="0" w:color="auto"/>
              <w:left w:val="single" w:sz="12" w:space="0" w:color="auto"/>
              <w:bottom w:val="single" w:sz="12" w:space="0" w:color="auto"/>
              <w:right w:val="single" w:sz="12" w:space="0" w:color="auto"/>
            </w:tcBorders>
            <w:hideMark/>
          </w:tcPr>
          <w:p w14:paraId="2D19AA91"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lastRenderedPageBreak/>
              <w:t>Fizetési kötelezettség összesen (10+19)</w:t>
            </w:r>
          </w:p>
        </w:tc>
        <w:tc>
          <w:tcPr>
            <w:tcW w:w="436" w:type="dxa"/>
            <w:tcBorders>
              <w:top w:val="single" w:sz="12" w:space="0" w:color="auto"/>
              <w:left w:val="single" w:sz="12" w:space="0" w:color="auto"/>
              <w:bottom w:val="single" w:sz="12" w:space="0" w:color="auto"/>
              <w:right w:val="single" w:sz="12" w:space="0" w:color="auto"/>
            </w:tcBorders>
            <w:hideMark/>
          </w:tcPr>
          <w:p w14:paraId="4CB14C2D"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28.</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48C42979" w14:textId="77777777" w:rsidR="0052432A" w:rsidRPr="0052432A" w:rsidRDefault="0052432A" w:rsidP="0052432A">
            <w:pPr>
              <w:autoSpaceDE w:val="0"/>
              <w:autoSpaceDN w:val="0"/>
              <w:adjustRightInd w:val="0"/>
              <w:jc w:val="right"/>
              <w:rPr>
                <w:rFonts w:ascii="Calibri" w:eastAsia="Times New Roman" w:hAnsi="Calibri" w:cs="Calibri"/>
                <w:b/>
                <w:highlight w:val="yellow"/>
                <w:lang w:eastAsia="hu-HU"/>
              </w:rPr>
            </w:pPr>
            <w:r w:rsidRPr="0052432A">
              <w:rPr>
                <w:rFonts w:ascii="Calibri" w:eastAsia="Times New Roman" w:hAnsi="Calibri" w:cs="Calibri"/>
                <w:b/>
                <w:lang w:eastAsia="hu-HU"/>
              </w:rPr>
              <w:t>206.140</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877D99B" w14:textId="77777777" w:rsidR="0052432A" w:rsidRPr="0052432A" w:rsidRDefault="0052432A" w:rsidP="0052432A">
            <w:pPr>
              <w:autoSpaceDE w:val="0"/>
              <w:autoSpaceDN w:val="0"/>
              <w:adjustRightInd w:val="0"/>
              <w:jc w:val="right"/>
              <w:rPr>
                <w:rFonts w:ascii="Calibri" w:eastAsia="Times New Roman" w:hAnsi="Calibri" w:cs="Calibri"/>
                <w:b/>
                <w:lang w:eastAsia="hu-HU"/>
              </w:rPr>
            </w:pPr>
            <w:r w:rsidRPr="0052432A">
              <w:rPr>
                <w:rFonts w:ascii="Calibri" w:eastAsia="Times New Roman" w:hAnsi="Calibri" w:cs="Calibri"/>
                <w:b/>
                <w:lang w:eastAsia="hu-HU"/>
              </w:rPr>
              <w:t>233.750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18E3D033" w14:textId="77777777" w:rsidR="0052432A" w:rsidRPr="0052432A" w:rsidRDefault="0052432A" w:rsidP="0052432A">
            <w:pPr>
              <w:autoSpaceDE w:val="0"/>
              <w:autoSpaceDN w:val="0"/>
              <w:adjustRightInd w:val="0"/>
              <w:jc w:val="right"/>
              <w:rPr>
                <w:rFonts w:ascii="Calibri" w:eastAsia="Times New Roman" w:hAnsi="Calibri" w:cs="Calibri"/>
                <w:b/>
                <w:lang w:eastAsia="hu-HU"/>
              </w:rPr>
            </w:pPr>
            <w:r w:rsidRPr="0052432A">
              <w:rPr>
                <w:rFonts w:ascii="Calibri" w:eastAsia="Times New Roman" w:hAnsi="Calibri" w:cs="Calibri"/>
                <w:b/>
                <w:lang w:eastAsia="hu-HU"/>
              </w:rPr>
              <w:t xml:space="preserve">270.000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6B6F38A" w14:textId="77777777" w:rsidR="0052432A" w:rsidRPr="0052432A" w:rsidRDefault="0052432A" w:rsidP="0052432A">
            <w:pPr>
              <w:autoSpaceDE w:val="0"/>
              <w:autoSpaceDN w:val="0"/>
              <w:adjustRightInd w:val="0"/>
              <w:jc w:val="right"/>
              <w:rPr>
                <w:rFonts w:ascii="Calibri" w:eastAsia="Times New Roman" w:hAnsi="Calibri" w:cs="Calibri"/>
                <w:b/>
                <w:lang w:eastAsia="hu-HU"/>
              </w:rPr>
            </w:pPr>
            <w:r w:rsidRPr="0052432A">
              <w:rPr>
                <w:rFonts w:ascii="Calibri" w:eastAsia="Times New Roman" w:hAnsi="Calibri" w:cs="Calibri"/>
                <w:b/>
                <w:lang w:eastAsia="hu-HU"/>
              </w:rPr>
              <w:t>255.000</w:t>
            </w:r>
          </w:p>
        </w:tc>
      </w:tr>
      <w:tr w:rsidR="0052432A" w:rsidRPr="0052432A" w14:paraId="5A0EC1EB" w14:textId="77777777" w:rsidTr="0052432A">
        <w:trPr>
          <w:trHeight w:val="552"/>
        </w:trPr>
        <w:tc>
          <w:tcPr>
            <w:tcW w:w="4060" w:type="dxa"/>
            <w:tcBorders>
              <w:top w:val="single" w:sz="12" w:space="0" w:color="auto"/>
              <w:left w:val="single" w:sz="12" w:space="0" w:color="auto"/>
              <w:bottom w:val="single" w:sz="12" w:space="0" w:color="auto"/>
              <w:right w:val="single" w:sz="12" w:space="0" w:color="auto"/>
            </w:tcBorders>
            <w:hideMark/>
          </w:tcPr>
          <w:p w14:paraId="08D425D3"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Fizetési kötelezettséggel csökkentett saját bevétel (09-28)</w:t>
            </w:r>
          </w:p>
        </w:tc>
        <w:tc>
          <w:tcPr>
            <w:tcW w:w="436" w:type="dxa"/>
            <w:tcBorders>
              <w:top w:val="single" w:sz="12" w:space="0" w:color="auto"/>
              <w:left w:val="single" w:sz="12" w:space="0" w:color="auto"/>
              <w:bottom w:val="single" w:sz="12" w:space="0" w:color="auto"/>
              <w:right w:val="single" w:sz="12" w:space="0" w:color="auto"/>
            </w:tcBorders>
            <w:hideMark/>
          </w:tcPr>
          <w:p w14:paraId="4DBBCAD8"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29.</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3861AD57"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7.863.223</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643B986"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8.119.450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3F311821"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7.833.200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9778AA5"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7.848.200</w:t>
            </w:r>
          </w:p>
        </w:tc>
      </w:tr>
    </w:tbl>
    <w:p w14:paraId="03323662" w14:textId="77777777" w:rsidR="0052432A" w:rsidRPr="0052432A" w:rsidRDefault="0052432A" w:rsidP="0052432A">
      <w:pPr>
        <w:ind w:left="360" w:hanging="360"/>
        <w:jc w:val="both"/>
        <w:rPr>
          <w:rFonts w:ascii="Calibri" w:eastAsia="Times New Roman" w:hAnsi="Calibri" w:cs="Calibri"/>
          <w:color w:val="C00000"/>
          <w:highlight w:val="yellow"/>
          <w:lang w:eastAsia="hu-HU"/>
        </w:rPr>
      </w:pPr>
    </w:p>
    <w:p w14:paraId="385CF131" w14:textId="77777777" w:rsidR="0052432A" w:rsidRPr="0052432A" w:rsidRDefault="0052432A" w:rsidP="0052432A">
      <w:pPr>
        <w:ind w:left="360" w:hanging="360"/>
        <w:jc w:val="both"/>
        <w:rPr>
          <w:rFonts w:ascii="Calibri" w:eastAsia="Times New Roman" w:hAnsi="Calibri" w:cs="Calibri"/>
          <w:color w:val="C00000"/>
          <w:highlight w:val="yellow"/>
          <w:lang w:eastAsia="hu-HU"/>
        </w:rPr>
      </w:pPr>
    </w:p>
    <w:p w14:paraId="609DC95B" w14:textId="77777777" w:rsidR="0052432A" w:rsidRPr="0052432A" w:rsidRDefault="0052432A" w:rsidP="0052432A">
      <w:pPr>
        <w:ind w:left="284" w:hanging="284"/>
        <w:jc w:val="both"/>
        <w:rPr>
          <w:rFonts w:ascii="Calibri" w:eastAsia="Times New Roman" w:hAnsi="Calibri" w:cs="Calibri"/>
          <w:lang w:eastAsia="hu-HU"/>
        </w:rPr>
      </w:pPr>
      <w:r w:rsidRPr="0052432A">
        <w:rPr>
          <w:rFonts w:ascii="Calibri" w:eastAsia="Times New Roman" w:hAnsi="Calibri" w:cs="Calibri"/>
          <w:lang w:eastAsia="hu-HU"/>
        </w:rPr>
        <w:t>5. Be kell mutatni az Önkormányzat folyamatban lévő és tervezett fejlesztéseihez szükséges belső és külső források rendelkezésre állását, és ebből a szempontból értékelni kell az Önkormányzat beruházásait.</w:t>
      </w:r>
    </w:p>
    <w:p w14:paraId="20428FC3" w14:textId="77777777" w:rsidR="0052432A" w:rsidRPr="0052432A" w:rsidRDefault="0052432A" w:rsidP="0052432A">
      <w:pPr>
        <w:ind w:left="360" w:hanging="360"/>
        <w:jc w:val="both"/>
        <w:rPr>
          <w:rFonts w:ascii="Calibri" w:eastAsia="Times New Roman" w:hAnsi="Calibri" w:cs="Calibri"/>
          <w:lang w:eastAsia="hu-HU"/>
        </w:rPr>
      </w:pPr>
    </w:p>
    <w:p w14:paraId="3491EE4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2024.évi maradvány elszámolásról szóló előterjesztés egyértelműen kimutatta, hogy a korábbi években elkezdett, folyamatban lévő beruházások, fejlesztések forrása rendelkezésre áll.</w:t>
      </w:r>
    </w:p>
    <w:p w14:paraId="5D6FDE3B" w14:textId="77777777" w:rsidR="0052432A" w:rsidRPr="0052432A" w:rsidRDefault="0052432A" w:rsidP="0052432A">
      <w:pPr>
        <w:ind w:left="360" w:hanging="360"/>
        <w:jc w:val="both"/>
        <w:rPr>
          <w:rFonts w:ascii="Calibri" w:eastAsia="Times New Roman" w:hAnsi="Calibri" w:cs="Calibri"/>
          <w:lang w:eastAsia="hu-HU"/>
        </w:rPr>
      </w:pPr>
    </w:p>
    <w:p w14:paraId="27AD6A9B" w14:textId="77777777" w:rsidR="0052432A" w:rsidRPr="0052432A" w:rsidRDefault="0052432A" w:rsidP="0052432A">
      <w:pPr>
        <w:tabs>
          <w:tab w:val="left" w:pos="0"/>
        </w:tabs>
        <w:jc w:val="both"/>
        <w:rPr>
          <w:rFonts w:ascii="Calibri" w:eastAsia="Times New Roman" w:hAnsi="Calibri" w:cs="Calibri"/>
          <w:lang w:eastAsia="hu-HU"/>
        </w:rPr>
      </w:pPr>
      <w:r w:rsidRPr="0052432A">
        <w:rPr>
          <w:rFonts w:ascii="Calibri" w:eastAsia="Times New Roman" w:hAnsi="Calibri" w:cs="Calibri"/>
          <w:lang w:eastAsia="hu-HU"/>
        </w:rPr>
        <w:t xml:space="preserve">A 2025. évben megvalósuló fejlesztések forrását a 2024. évi maradvány, másrészt a vagyonértékesítési bevételek tervezett 1.000.000 eFt-os összege biztosítja. </w:t>
      </w:r>
    </w:p>
    <w:p w14:paraId="42DF88BC" w14:textId="77777777" w:rsidR="0052432A" w:rsidRPr="0052432A" w:rsidRDefault="0052432A" w:rsidP="0052432A">
      <w:pPr>
        <w:rPr>
          <w:rFonts w:ascii="Calibri" w:eastAsia="Times New Roman" w:hAnsi="Calibri" w:cs="Calibri"/>
          <w:lang w:eastAsia="hu-HU"/>
        </w:rPr>
      </w:pPr>
    </w:p>
    <w:p w14:paraId="6F5DF7AE"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F8"/>
    <w:multiLevelType w:val="hybridMultilevel"/>
    <w:tmpl w:val="D33AD1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50C3EBF"/>
    <w:multiLevelType w:val="hybridMultilevel"/>
    <w:tmpl w:val="D44ABE10"/>
    <w:lvl w:ilvl="0" w:tplc="040E0001">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2"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3CCB6A81"/>
    <w:multiLevelType w:val="hybridMultilevel"/>
    <w:tmpl w:val="877E65D8"/>
    <w:lvl w:ilvl="0" w:tplc="394CA2A2">
      <w:numFmt w:val="bullet"/>
      <w:lvlText w:val="-"/>
      <w:lvlJc w:val="left"/>
      <w:pPr>
        <w:ind w:left="720" w:hanging="360"/>
      </w:pPr>
      <w:rPr>
        <w:rFonts w:ascii="Calibri" w:eastAsia="Calibr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FAB3F7F"/>
    <w:multiLevelType w:val="hybridMultilevel"/>
    <w:tmpl w:val="F2902A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973438215">
    <w:abstractNumId w:val="2"/>
  </w:num>
  <w:num w:numId="2" w16cid:durableId="503475931">
    <w:abstractNumId w:val="2"/>
  </w:num>
  <w:num w:numId="3" w16cid:durableId="530075607">
    <w:abstractNumId w:val="0"/>
  </w:num>
  <w:num w:numId="4" w16cid:durableId="507253943">
    <w:abstractNumId w:val="0"/>
  </w:num>
  <w:num w:numId="5" w16cid:durableId="95372037">
    <w:abstractNumId w:val="1"/>
  </w:num>
  <w:num w:numId="6" w16cid:durableId="1657149325">
    <w:abstractNumId w:val="1"/>
  </w:num>
  <w:num w:numId="7" w16cid:durableId="251201979">
    <w:abstractNumId w:val="5"/>
  </w:num>
  <w:num w:numId="8" w16cid:durableId="41250872">
    <w:abstractNumId w:val="5"/>
  </w:num>
  <w:num w:numId="9" w16cid:durableId="173035230">
    <w:abstractNumId w:val="4"/>
  </w:num>
  <w:num w:numId="10" w16cid:durableId="1448503706">
    <w:abstractNumId w:val="4"/>
  </w:num>
  <w:num w:numId="11" w16cid:durableId="1970744163">
    <w:abstractNumId w:val="3"/>
  </w:num>
  <w:num w:numId="12" w16cid:durableId="521556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2A"/>
    <w:rsid w:val="00034811"/>
    <w:rsid w:val="00244DE0"/>
    <w:rsid w:val="00300D2C"/>
    <w:rsid w:val="0052432A"/>
    <w:rsid w:val="00993876"/>
    <w:rsid w:val="00AB4F47"/>
    <w:rsid w:val="00E46A00"/>
    <w:rsid w:val="00EC7C7F"/>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BE6C"/>
  <w15:chartTrackingRefBased/>
  <w15:docId w15:val="{3E599B69-0BD0-4F9B-88B4-57C85249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524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semiHidden/>
    <w:unhideWhenUsed/>
    <w:qFormat/>
    <w:rsid w:val="00524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semiHidden/>
    <w:unhideWhenUsed/>
    <w:qFormat/>
    <w:rsid w:val="0052432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semiHidden/>
    <w:unhideWhenUsed/>
    <w:qFormat/>
    <w:rsid w:val="0052432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semiHidden/>
    <w:unhideWhenUsed/>
    <w:qFormat/>
    <w:rsid w:val="0052432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semiHidden/>
    <w:unhideWhenUsed/>
    <w:qFormat/>
    <w:rsid w:val="0052432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semiHidden/>
    <w:unhideWhenUsed/>
    <w:qFormat/>
    <w:rsid w:val="0052432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semiHidden/>
    <w:unhideWhenUsed/>
    <w:qFormat/>
    <w:rsid w:val="0052432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semiHidden/>
    <w:unhideWhenUsed/>
    <w:qFormat/>
    <w:rsid w:val="0052432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2432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semiHidden/>
    <w:rsid w:val="0052432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semiHidden/>
    <w:rsid w:val="0052432A"/>
    <w:rPr>
      <w:rFonts w:eastAsiaTheme="majorEastAsia" w:cstheme="majorBidi"/>
      <w:color w:val="2F5496" w:themeColor="accent1" w:themeShade="BF"/>
      <w:sz w:val="28"/>
      <w:szCs w:val="28"/>
    </w:rPr>
  </w:style>
  <w:style w:type="character" w:customStyle="1" w:styleId="Cmsor4Char">
    <w:name w:val="Címsor 4 Char"/>
    <w:basedOn w:val="Bekezdsalapbettpusa"/>
    <w:link w:val="Cmsor4"/>
    <w:semiHidden/>
    <w:rsid w:val="0052432A"/>
    <w:rPr>
      <w:rFonts w:eastAsiaTheme="majorEastAsia" w:cstheme="majorBidi"/>
      <w:i/>
      <w:iCs/>
      <w:color w:val="2F5496" w:themeColor="accent1" w:themeShade="BF"/>
    </w:rPr>
  </w:style>
  <w:style w:type="character" w:customStyle="1" w:styleId="Cmsor5Char">
    <w:name w:val="Címsor 5 Char"/>
    <w:basedOn w:val="Bekezdsalapbettpusa"/>
    <w:link w:val="Cmsor5"/>
    <w:semiHidden/>
    <w:rsid w:val="0052432A"/>
    <w:rPr>
      <w:rFonts w:eastAsiaTheme="majorEastAsia" w:cstheme="majorBidi"/>
      <w:color w:val="2F5496" w:themeColor="accent1" w:themeShade="BF"/>
    </w:rPr>
  </w:style>
  <w:style w:type="character" w:customStyle="1" w:styleId="Cmsor6Char">
    <w:name w:val="Címsor 6 Char"/>
    <w:basedOn w:val="Bekezdsalapbettpusa"/>
    <w:link w:val="Cmsor6"/>
    <w:semiHidden/>
    <w:rsid w:val="0052432A"/>
    <w:rPr>
      <w:rFonts w:eastAsiaTheme="majorEastAsia" w:cstheme="majorBidi"/>
      <w:i/>
      <w:iCs/>
      <w:color w:val="595959" w:themeColor="text1" w:themeTint="A6"/>
    </w:rPr>
  </w:style>
  <w:style w:type="character" w:customStyle="1" w:styleId="Cmsor7Char">
    <w:name w:val="Címsor 7 Char"/>
    <w:basedOn w:val="Bekezdsalapbettpusa"/>
    <w:link w:val="Cmsor7"/>
    <w:semiHidden/>
    <w:rsid w:val="0052432A"/>
    <w:rPr>
      <w:rFonts w:eastAsiaTheme="majorEastAsia" w:cstheme="majorBidi"/>
      <w:color w:val="595959" w:themeColor="text1" w:themeTint="A6"/>
    </w:rPr>
  </w:style>
  <w:style w:type="character" w:customStyle="1" w:styleId="Cmsor8Char">
    <w:name w:val="Címsor 8 Char"/>
    <w:basedOn w:val="Bekezdsalapbettpusa"/>
    <w:link w:val="Cmsor8"/>
    <w:semiHidden/>
    <w:rsid w:val="0052432A"/>
    <w:rPr>
      <w:rFonts w:eastAsiaTheme="majorEastAsia" w:cstheme="majorBidi"/>
      <w:i/>
      <w:iCs/>
      <w:color w:val="272727" w:themeColor="text1" w:themeTint="D8"/>
    </w:rPr>
  </w:style>
  <w:style w:type="character" w:customStyle="1" w:styleId="Cmsor9Char">
    <w:name w:val="Címsor 9 Char"/>
    <w:basedOn w:val="Bekezdsalapbettpusa"/>
    <w:link w:val="Cmsor9"/>
    <w:semiHidden/>
    <w:rsid w:val="0052432A"/>
    <w:rPr>
      <w:rFonts w:eastAsiaTheme="majorEastAsia" w:cstheme="majorBidi"/>
      <w:color w:val="272727" w:themeColor="text1" w:themeTint="D8"/>
    </w:rPr>
  </w:style>
  <w:style w:type="paragraph" w:styleId="Cm">
    <w:name w:val="Title"/>
    <w:basedOn w:val="Norml"/>
    <w:next w:val="Norml"/>
    <w:link w:val="CmChar"/>
    <w:qFormat/>
    <w:rsid w:val="0052432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52432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2432A"/>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2432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2432A"/>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2432A"/>
    <w:rPr>
      <w:i/>
      <w:iCs/>
      <w:color w:val="404040" w:themeColor="text1" w:themeTint="BF"/>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52432A"/>
    <w:pPr>
      <w:ind w:left="720"/>
      <w:contextualSpacing/>
    </w:pPr>
  </w:style>
  <w:style w:type="character" w:styleId="Erskiemels">
    <w:name w:val="Intense Emphasis"/>
    <w:basedOn w:val="Bekezdsalapbettpusa"/>
    <w:uiPriority w:val="21"/>
    <w:qFormat/>
    <w:rsid w:val="0052432A"/>
    <w:rPr>
      <w:i/>
      <w:iCs/>
      <w:color w:val="2F5496" w:themeColor="accent1" w:themeShade="BF"/>
    </w:rPr>
  </w:style>
  <w:style w:type="paragraph" w:styleId="Kiemeltidzet">
    <w:name w:val="Intense Quote"/>
    <w:basedOn w:val="Norml"/>
    <w:next w:val="Norml"/>
    <w:link w:val="KiemeltidzetChar"/>
    <w:uiPriority w:val="30"/>
    <w:qFormat/>
    <w:rsid w:val="0052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52432A"/>
    <w:rPr>
      <w:i/>
      <w:iCs/>
      <w:color w:val="2F5496" w:themeColor="accent1" w:themeShade="BF"/>
    </w:rPr>
  </w:style>
  <w:style w:type="character" w:styleId="Ershivatkozs">
    <w:name w:val="Intense Reference"/>
    <w:basedOn w:val="Bekezdsalapbettpusa"/>
    <w:uiPriority w:val="32"/>
    <w:qFormat/>
    <w:rsid w:val="0052432A"/>
    <w:rPr>
      <w:b/>
      <w:bCs/>
      <w:smallCaps/>
      <w:color w:val="2F5496" w:themeColor="accent1" w:themeShade="BF"/>
      <w:spacing w:val="5"/>
    </w:rPr>
  </w:style>
  <w:style w:type="numbering" w:customStyle="1" w:styleId="Nemlista1">
    <w:name w:val="Nem lista1"/>
    <w:next w:val="Nemlista"/>
    <w:uiPriority w:val="99"/>
    <w:semiHidden/>
    <w:unhideWhenUsed/>
    <w:rsid w:val="0052432A"/>
  </w:style>
  <w:style w:type="character" w:styleId="Hiperhivatkozs">
    <w:name w:val="Hyperlink"/>
    <w:semiHidden/>
    <w:unhideWhenUsed/>
    <w:rsid w:val="0052432A"/>
    <w:rPr>
      <w:color w:val="0563C1"/>
      <w:u w:val="single"/>
    </w:rPr>
  </w:style>
  <w:style w:type="character" w:styleId="Mrltotthiperhivatkozs">
    <w:name w:val="FollowedHyperlink"/>
    <w:basedOn w:val="Bekezdsalapbettpusa"/>
    <w:uiPriority w:val="99"/>
    <w:semiHidden/>
    <w:unhideWhenUsed/>
    <w:rsid w:val="0052432A"/>
    <w:rPr>
      <w:color w:val="954F72" w:themeColor="followedHyperlink"/>
      <w:u w:val="single"/>
    </w:rPr>
  </w:style>
  <w:style w:type="paragraph" w:customStyle="1" w:styleId="msonormal0">
    <w:name w:val="msonormal"/>
    <w:basedOn w:val="Norml"/>
    <w:rsid w:val="0052432A"/>
    <w:pPr>
      <w:spacing w:before="100" w:beforeAutospacing="1" w:after="100" w:afterAutospacing="1"/>
    </w:pPr>
    <w:rPr>
      <w:rFonts w:ascii="Times New Roman" w:eastAsia="Times New Roman" w:hAnsi="Times New Roman" w:cs="Times New Roman"/>
      <w:sz w:val="24"/>
      <w:szCs w:val="24"/>
      <w:lang w:eastAsia="hu-HU"/>
    </w:rPr>
  </w:style>
  <w:style w:type="paragraph" w:styleId="NormlWeb">
    <w:name w:val="Normal (Web)"/>
    <w:basedOn w:val="Norml"/>
    <w:semiHidden/>
    <w:unhideWhenUsed/>
    <w:rsid w:val="0052432A"/>
    <w:pPr>
      <w:spacing w:before="100" w:beforeAutospacing="1" w:after="100" w:afterAutospacing="1"/>
    </w:pPr>
    <w:rPr>
      <w:rFonts w:ascii="Times New Roman" w:eastAsia="Times New Roman" w:hAnsi="Times New Roman" w:cs="Times New Roman"/>
      <w:sz w:val="24"/>
      <w:szCs w:val="24"/>
      <w:lang w:eastAsia="hu-HU"/>
    </w:rPr>
  </w:style>
  <w:style w:type="paragraph" w:styleId="lfej">
    <w:name w:val="header"/>
    <w:basedOn w:val="Norml"/>
    <w:link w:val="lfejChar"/>
    <w:semiHidden/>
    <w:unhideWhenUsed/>
    <w:rsid w:val="0052432A"/>
    <w:pPr>
      <w:tabs>
        <w:tab w:val="center" w:pos="4536"/>
        <w:tab w:val="right" w:pos="9072"/>
      </w:tabs>
    </w:pPr>
    <w:rPr>
      <w:rFonts w:ascii="Calibri" w:eastAsia="Times New Roman" w:hAnsi="Calibri" w:cs="Times New Roman"/>
      <w:szCs w:val="24"/>
      <w:lang w:eastAsia="hu-HU"/>
    </w:rPr>
  </w:style>
  <w:style w:type="character" w:customStyle="1" w:styleId="lfejChar">
    <w:name w:val="Élőfej Char"/>
    <w:basedOn w:val="Bekezdsalapbettpusa"/>
    <w:link w:val="lfej"/>
    <w:semiHidden/>
    <w:rsid w:val="0052432A"/>
    <w:rPr>
      <w:rFonts w:ascii="Calibri" w:eastAsia="Times New Roman" w:hAnsi="Calibri" w:cs="Times New Roman"/>
      <w:szCs w:val="24"/>
      <w:lang w:eastAsia="hu-HU"/>
    </w:rPr>
  </w:style>
  <w:style w:type="paragraph" w:styleId="llb">
    <w:name w:val="footer"/>
    <w:basedOn w:val="Norml"/>
    <w:link w:val="llbChar"/>
    <w:uiPriority w:val="99"/>
    <w:semiHidden/>
    <w:unhideWhenUsed/>
    <w:rsid w:val="0052432A"/>
    <w:pPr>
      <w:tabs>
        <w:tab w:val="center" w:pos="4536"/>
        <w:tab w:val="right" w:pos="9072"/>
      </w:tabs>
    </w:pPr>
    <w:rPr>
      <w:rFonts w:ascii="Calibri" w:eastAsia="Times New Roman" w:hAnsi="Calibri" w:cs="Times New Roman"/>
      <w:szCs w:val="24"/>
      <w:lang w:eastAsia="hu-HU"/>
    </w:rPr>
  </w:style>
  <w:style w:type="character" w:customStyle="1" w:styleId="llbChar">
    <w:name w:val="Élőláb Char"/>
    <w:basedOn w:val="Bekezdsalapbettpusa"/>
    <w:link w:val="llb"/>
    <w:uiPriority w:val="99"/>
    <w:semiHidden/>
    <w:rsid w:val="0052432A"/>
    <w:rPr>
      <w:rFonts w:ascii="Calibri" w:eastAsia="Times New Roman" w:hAnsi="Calibri" w:cs="Times New Roman"/>
      <w:szCs w:val="24"/>
      <w:lang w:eastAsia="hu-HU"/>
    </w:rPr>
  </w:style>
  <w:style w:type="paragraph" w:styleId="Szvegtrzs">
    <w:name w:val="Body Text"/>
    <w:basedOn w:val="Norml"/>
    <w:link w:val="SzvegtrzsChar"/>
    <w:semiHidden/>
    <w:unhideWhenUsed/>
    <w:rsid w:val="0052432A"/>
    <w:pPr>
      <w:autoSpaceDE w:val="0"/>
      <w:autoSpaceDN w:val="0"/>
      <w:adjustRightInd w:val="0"/>
      <w:spacing w:line="268" w:lineRule="exact"/>
      <w:jc w:val="both"/>
    </w:pPr>
    <w:rPr>
      <w:rFonts w:ascii="Arial" w:eastAsia="Times New Roman" w:hAnsi="Arial" w:cs="Arial"/>
      <w:sz w:val="24"/>
      <w:szCs w:val="24"/>
      <w:lang w:eastAsia="hu-HU"/>
    </w:rPr>
  </w:style>
  <w:style w:type="character" w:customStyle="1" w:styleId="SzvegtrzsChar">
    <w:name w:val="Szövegtörzs Char"/>
    <w:basedOn w:val="Bekezdsalapbettpusa"/>
    <w:link w:val="Szvegtrzs"/>
    <w:semiHidden/>
    <w:rsid w:val="0052432A"/>
    <w:rPr>
      <w:rFonts w:ascii="Arial" w:eastAsia="Times New Roman" w:hAnsi="Arial" w:cs="Arial"/>
      <w:sz w:val="24"/>
      <w:szCs w:val="24"/>
      <w:lang w:eastAsia="hu-HU"/>
    </w:rPr>
  </w:style>
  <w:style w:type="paragraph" w:styleId="Szvegtrzsbehzssal">
    <w:name w:val="Body Text Indent"/>
    <w:basedOn w:val="Norml"/>
    <w:link w:val="SzvegtrzsbehzssalChar"/>
    <w:semiHidden/>
    <w:unhideWhenUsed/>
    <w:rsid w:val="0052432A"/>
    <w:pPr>
      <w:autoSpaceDE w:val="0"/>
      <w:autoSpaceDN w:val="0"/>
      <w:adjustRightInd w:val="0"/>
      <w:spacing w:before="532" w:line="273" w:lineRule="exact"/>
      <w:ind w:left="284" w:hanging="284"/>
    </w:pPr>
    <w:rPr>
      <w:rFonts w:ascii="Arial" w:eastAsia="Times New Roman" w:hAnsi="Arial" w:cs="Arial"/>
      <w:sz w:val="24"/>
      <w:szCs w:val="24"/>
      <w:lang w:eastAsia="hu-HU"/>
    </w:rPr>
  </w:style>
  <w:style w:type="character" w:customStyle="1" w:styleId="SzvegtrzsbehzssalChar">
    <w:name w:val="Szövegtörzs behúzással Char"/>
    <w:basedOn w:val="Bekezdsalapbettpusa"/>
    <w:link w:val="Szvegtrzsbehzssal"/>
    <w:semiHidden/>
    <w:rsid w:val="0052432A"/>
    <w:rPr>
      <w:rFonts w:ascii="Arial" w:eastAsia="Times New Roman" w:hAnsi="Arial" w:cs="Arial"/>
      <w:sz w:val="24"/>
      <w:szCs w:val="24"/>
      <w:lang w:eastAsia="hu-HU"/>
    </w:rPr>
  </w:style>
  <w:style w:type="paragraph" w:styleId="Szvegtrzs2">
    <w:name w:val="Body Text 2"/>
    <w:basedOn w:val="Norml"/>
    <w:link w:val="Szvegtrzs2Char"/>
    <w:semiHidden/>
    <w:unhideWhenUsed/>
    <w:rsid w:val="0052432A"/>
    <w:pPr>
      <w:autoSpaceDE w:val="0"/>
      <w:autoSpaceDN w:val="0"/>
      <w:adjustRightInd w:val="0"/>
      <w:spacing w:line="278" w:lineRule="exact"/>
    </w:pPr>
    <w:rPr>
      <w:rFonts w:ascii="Arial" w:eastAsia="Times New Roman" w:hAnsi="Arial" w:cs="Arial"/>
      <w:sz w:val="24"/>
      <w:szCs w:val="24"/>
      <w:lang w:eastAsia="hu-HU"/>
    </w:rPr>
  </w:style>
  <w:style w:type="character" w:customStyle="1" w:styleId="Szvegtrzs2Char">
    <w:name w:val="Szövegtörzs 2 Char"/>
    <w:basedOn w:val="Bekezdsalapbettpusa"/>
    <w:link w:val="Szvegtrzs2"/>
    <w:semiHidden/>
    <w:rsid w:val="0052432A"/>
    <w:rPr>
      <w:rFonts w:ascii="Arial" w:eastAsia="Times New Roman" w:hAnsi="Arial" w:cs="Arial"/>
      <w:sz w:val="24"/>
      <w:szCs w:val="24"/>
      <w:lang w:eastAsia="hu-HU"/>
    </w:rPr>
  </w:style>
  <w:style w:type="paragraph" w:styleId="Szvegtrzs3">
    <w:name w:val="Body Text 3"/>
    <w:basedOn w:val="Norml"/>
    <w:link w:val="Szvegtrzs3Char"/>
    <w:semiHidden/>
    <w:unhideWhenUsed/>
    <w:rsid w:val="0052432A"/>
    <w:pPr>
      <w:autoSpaceDE w:val="0"/>
      <w:autoSpaceDN w:val="0"/>
      <w:adjustRightInd w:val="0"/>
      <w:spacing w:line="268" w:lineRule="exact"/>
    </w:pPr>
    <w:rPr>
      <w:rFonts w:ascii="Arial" w:eastAsia="Times New Roman" w:hAnsi="Arial" w:cs="Arial"/>
      <w:b/>
      <w:bCs/>
      <w:sz w:val="28"/>
      <w:u w:val="single"/>
      <w:lang w:eastAsia="hu-HU"/>
    </w:rPr>
  </w:style>
  <w:style w:type="character" w:customStyle="1" w:styleId="Szvegtrzs3Char">
    <w:name w:val="Szövegtörzs 3 Char"/>
    <w:basedOn w:val="Bekezdsalapbettpusa"/>
    <w:link w:val="Szvegtrzs3"/>
    <w:semiHidden/>
    <w:rsid w:val="0052432A"/>
    <w:rPr>
      <w:rFonts w:ascii="Arial" w:eastAsia="Times New Roman" w:hAnsi="Arial" w:cs="Arial"/>
      <w:b/>
      <w:bCs/>
      <w:sz w:val="28"/>
      <w:u w:val="single"/>
      <w:lang w:eastAsia="hu-HU"/>
    </w:rPr>
  </w:style>
  <w:style w:type="paragraph" w:styleId="Szvegtrzsbehzssal2">
    <w:name w:val="Body Text Indent 2"/>
    <w:basedOn w:val="Norml"/>
    <w:link w:val="Szvegtrzsbehzssal2Char"/>
    <w:semiHidden/>
    <w:unhideWhenUsed/>
    <w:rsid w:val="0052432A"/>
    <w:pPr>
      <w:autoSpaceDE w:val="0"/>
      <w:autoSpaceDN w:val="0"/>
      <w:adjustRightInd w:val="0"/>
      <w:spacing w:line="278" w:lineRule="exact"/>
      <w:ind w:left="426" w:hanging="426"/>
      <w:jc w:val="both"/>
    </w:pPr>
    <w:rPr>
      <w:rFonts w:ascii="Arial" w:eastAsia="Times New Roman" w:hAnsi="Arial" w:cs="Arial"/>
      <w:sz w:val="24"/>
      <w:szCs w:val="24"/>
      <w:lang w:eastAsia="hu-HU"/>
    </w:rPr>
  </w:style>
  <w:style w:type="character" w:customStyle="1" w:styleId="Szvegtrzsbehzssal2Char">
    <w:name w:val="Szövegtörzs behúzással 2 Char"/>
    <w:basedOn w:val="Bekezdsalapbettpusa"/>
    <w:link w:val="Szvegtrzsbehzssal2"/>
    <w:semiHidden/>
    <w:rsid w:val="0052432A"/>
    <w:rPr>
      <w:rFonts w:ascii="Arial" w:eastAsia="Times New Roman" w:hAnsi="Arial" w:cs="Arial"/>
      <w:sz w:val="24"/>
      <w:szCs w:val="24"/>
      <w:lang w:eastAsia="hu-HU"/>
    </w:rPr>
  </w:style>
  <w:style w:type="paragraph" w:styleId="Szvegtrzsbehzssal3">
    <w:name w:val="Body Text Indent 3"/>
    <w:basedOn w:val="Norml"/>
    <w:link w:val="Szvegtrzsbehzssal3Char"/>
    <w:semiHidden/>
    <w:unhideWhenUsed/>
    <w:rsid w:val="0052432A"/>
    <w:pPr>
      <w:autoSpaceDE w:val="0"/>
      <w:autoSpaceDN w:val="0"/>
      <w:adjustRightInd w:val="0"/>
      <w:spacing w:line="283" w:lineRule="exact"/>
      <w:ind w:left="993" w:hanging="273"/>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link w:val="Szvegtrzsbehzssal3"/>
    <w:semiHidden/>
    <w:rsid w:val="0052432A"/>
    <w:rPr>
      <w:rFonts w:ascii="Arial" w:eastAsia="Times New Roman" w:hAnsi="Arial" w:cs="Arial"/>
      <w:sz w:val="24"/>
      <w:szCs w:val="24"/>
      <w:lang w:eastAsia="hu-HU"/>
    </w:rPr>
  </w:style>
  <w:style w:type="paragraph" w:styleId="Buborkszveg">
    <w:name w:val="Balloon Text"/>
    <w:basedOn w:val="Norml"/>
    <w:link w:val="BuborkszvegChar"/>
    <w:semiHidden/>
    <w:unhideWhenUsed/>
    <w:rsid w:val="0052432A"/>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semiHidden/>
    <w:rsid w:val="0052432A"/>
    <w:rPr>
      <w:rFonts w:ascii="Segoe UI" w:eastAsia="Times New Roman" w:hAnsi="Segoe UI" w:cs="Segoe UI"/>
      <w:sz w:val="18"/>
      <w:szCs w:val="18"/>
      <w:lang w:eastAsia="hu-HU"/>
    </w:rPr>
  </w:style>
  <w:style w:type="paragraph" w:styleId="Nincstrkz">
    <w:name w:val="No Spacing"/>
    <w:uiPriority w:val="1"/>
    <w:qFormat/>
    <w:rsid w:val="0052432A"/>
    <w:rPr>
      <w:rFonts w:ascii="Arial" w:eastAsia="Times New Roman" w:hAnsi="Arial"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52432A"/>
  </w:style>
  <w:style w:type="paragraph" w:customStyle="1" w:styleId="xl40">
    <w:name w:val="xl40"/>
    <w:basedOn w:val="Norml"/>
    <w:rsid w:val="0052432A"/>
    <w:pPr>
      <w:pBdr>
        <w:left w:val="single" w:sz="8" w:space="0" w:color="auto"/>
        <w:bottom w:val="single" w:sz="4" w:space="0" w:color="auto"/>
        <w:right w:val="single" w:sz="4" w:space="0" w:color="auto"/>
      </w:pBdr>
      <w:spacing w:before="100" w:beforeAutospacing="1" w:after="100" w:afterAutospacing="1"/>
    </w:pPr>
    <w:rPr>
      <w:rFonts w:ascii="Times New Roman" w:eastAsia="Arial Unicode MS" w:hAnsi="Times New Roman" w:cs="Arial Unicode MS"/>
      <w:sz w:val="24"/>
      <w:szCs w:val="24"/>
      <w:lang w:eastAsia="hu-HU"/>
    </w:rPr>
  </w:style>
  <w:style w:type="paragraph" w:customStyle="1" w:styleId="xl70">
    <w:name w:val="xl70"/>
    <w:basedOn w:val="Norml"/>
    <w:rsid w:val="0052432A"/>
    <w:pPr>
      <w:pBdr>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37">
    <w:name w:val="xl37"/>
    <w:basedOn w:val="Norml"/>
    <w:rsid w:val="0052432A"/>
    <w:pPr>
      <w:spacing w:before="100" w:beforeAutospacing="1" w:after="100" w:afterAutospacing="1"/>
      <w:jc w:val="right"/>
    </w:pPr>
    <w:rPr>
      <w:rFonts w:ascii="Arial" w:eastAsia="Arial Unicode MS" w:hAnsi="Arial" w:cs="Arial"/>
      <w:sz w:val="24"/>
      <w:szCs w:val="24"/>
      <w:lang w:eastAsia="hu-HU"/>
    </w:rPr>
  </w:style>
  <w:style w:type="paragraph" w:customStyle="1" w:styleId="xl38">
    <w:name w:val="xl38"/>
    <w:basedOn w:val="Norml"/>
    <w:rsid w:val="0052432A"/>
    <w:pPr>
      <w:spacing w:before="100" w:beforeAutospacing="1" w:after="100" w:afterAutospacing="1"/>
    </w:pPr>
    <w:rPr>
      <w:rFonts w:ascii="Arial" w:eastAsia="Arial Unicode MS" w:hAnsi="Arial" w:cs="Arial"/>
      <w:sz w:val="24"/>
      <w:szCs w:val="24"/>
      <w:lang w:eastAsia="hu-HU"/>
    </w:rPr>
  </w:style>
  <w:style w:type="paragraph" w:customStyle="1" w:styleId="xl39">
    <w:name w:val="xl39"/>
    <w:basedOn w:val="Norml"/>
    <w:rsid w:val="0052432A"/>
    <w:pPr>
      <w:spacing w:before="100" w:beforeAutospacing="1" w:after="100" w:afterAutospacing="1"/>
    </w:pPr>
    <w:rPr>
      <w:rFonts w:ascii="Arial" w:eastAsia="Arial Unicode MS" w:hAnsi="Arial" w:cs="Arial"/>
      <w:sz w:val="24"/>
      <w:szCs w:val="24"/>
      <w:lang w:eastAsia="hu-HU"/>
    </w:rPr>
  </w:style>
  <w:style w:type="paragraph" w:customStyle="1" w:styleId="xl41">
    <w:name w:val="xl41"/>
    <w:basedOn w:val="Norml"/>
    <w:rsid w:val="0052432A"/>
    <w:pPr>
      <w:pBdr>
        <w:top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2">
    <w:name w:val="xl42"/>
    <w:basedOn w:val="Norml"/>
    <w:rsid w:val="0052432A"/>
    <w:pPr>
      <w:pBdr>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3">
    <w:name w:val="xl43"/>
    <w:basedOn w:val="Norml"/>
    <w:rsid w:val="0052432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4">
    <w:name w:val="xl44"/>
    <w:basedOn w:val="Norml"/>
    <w:rsid w:val="0052432A"/>
    <w:pPr>
      <w:pBdr>
        <w:top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5">
    <w:name w:val="xl45"/>
    <w:basedOn w:val="Norml"/>
    <w:rsid w:val="0052432A"/>
    <w:pPr>
      <w:pBdr>
        <w:lef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46">
    <w:name w:val="xl46"/>
    <w:basedOn w:val="Norml"/>
    <w:rsid w:val="0052432A"/>
    <w:pPr>
      <w:pBdr>
        <w:left w:val="single" w:sz="8" w:space="0" w:color="auto"/>
      </w:pBdr>
      <w:spacing w:before="100" w:beforeAutospacing="1" w:after="100" w:afterAutospacing="1"/>
      <w:jc w:val="right"/>
    </w:pPr>
    <w:rPr>
      <w:rFonts w:ascii="Arial" w:eastAsia="Arial Unicode MS" w:hAnsi="Arial" w:cs="Arial"/>
      <w:sz w:val="24"/>
      <w:szCs w:val="24"/>
      <w:lang w:eastAsia="hu-HU"/>
    </w:rPr>
  </w:style>
  <w:style w:type="paragraph" w:customStyle="1" w:styleId="xl47">
    <w:name w:val="xl47"/>
    <w:basedOn w:val="Norml"/>
    <w:rsid w:val="0052432A"/>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8">
    <w:name w:val="xl48"/>
    <w:basedOn w:val="Norml"/>
    <w:rsid w:val="0052432A"/>
    <w:pPr>
      <w:pBdr>
        <w:top w:val="single" w:sz="4" w:space="0" w:color="auto"/>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9">
    <w:name w:val="xl49"/>
    <w:basedOn w:val="Norml"/>
    <w:rsid w:val="0052432A"/>
    <w:pPr>
      <w:pBdr>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0">
    <w:name w:val="xl50"/>
    <w:basedOn w:val="Norml"/>
    <w:rsid w:val="0052432A"/>
    <w:pPr>
      <w:pBdr>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1">
    <w:name w:val="xl51"/>
    <w:basedOn w:val="Norml"/>
    <w:rsid w:val="0052432A"/>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52">
    <w:name w:val="xl52"/>
    <w:basedOn w:val="Norml"/>
    <w:rsid w:val="0052432A"/>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3">
    <w:name w:val="xl53"/>
    <w:basedOn w:val="Norml"/>
    <w:rsid w:val="0052432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4">
    <w:name w:val="xl54"/>
    <w:basedOn w:val="Norml"/>
    <w:rsid w:val="0052432A"/>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55">
    <w:name w:val="xl55"/>
    <w:basedOn w:val="Norml"/>
    <w:rsid w:val="005243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6">
    <w:name w:val="xl56"/>
    <w:basedOn w:val="Norml"/>
    <w:rsid w:val="0052432A"/>
    <w:pPr>
      <w:spacing w:before="100" w:beforeAutospacing="1" w:after="100" w:afterAutospacing="1"/>
      <w:jc w:val="center"/>
    </w:pPr>
    <w:rPr>
      <w:rFonts w:ascii="Arial" w:eastAsia="Arial Unicode MS" w:hAnsi="Arial" w:cs="Arial"/>
      <w:b/>
      <w:bCs/>
      <w:sz w:val="24"/>
      <w:szCs w:val="24"/>
      <w:lang w:eastAsia="hu-HU"/>
    </w:rPr>
  </w:style>
  <w:style w:type="paragraph" w:customStyle="1" w:styleId="xl57">
    <w:name w:val="xl57"/>
    <w:basedOn w:val="Norml"/>
    <w:rsid w:val="0052432A"/>
    <w:pPr>
      <w:spacing w:before="100" w:beforeAutospacing="1" w:after="100" w:afterAutospacing="1"/>
    </w:pPr>
    <w:rPr>
      <w:rFonts w:ascii="Arial" w:eastAsia="Arial Unicode MS" w:hAnsi="Arial" w:cs="Arial"/>
      <w:b/>
      <w:bCs/>
      <w:color w:val="FF0000"/>
      <w:sz w:val="24"/>
      <w:szCs w:val="24"/>
      <w:lang w:eastAsia="hu-HU"/>
    </w:rPr>
  </w:style>
  <w:style w:type="paragraph" w:customStyle="1" w:styleId="xl58">
    <w:name w:val="xl58"/>
    <w:basedOn w:val="Norml"/>
    <w:rsid w:val="0052432A"/>
    <w:pPr>
      <w:spacing w:before="100" w:beforeAutospacing="1" w:after="100" w:afterAutospacing="1"/>
      <w:jc w:val="right"/>
    </w:pPr>
    <w:rPr>
      <w:rFonts w:ascii="Arial" w:eastAsia="Arial Unicode MS" w:hAnsi="Arial" w:cs="Arial"/>
      <w:sz w:val="24"/>
      <w:szCs w:val="24"/>
      <w:lang w:eastAsia="hu-HU"/>
    </w:rPr>
  </w:style>
  <w:style w:type="paragraph" w:customStyle="1" w:styleId="xl59">
    <w:name w:val="xl59"/>
    <w:basedOn w:val="Norml"/>
    <w:rsid w:val="0052432A"/>
    <w:pPr>
      <w:pBdr>
        <w:top w:val="single" w:sz="8" w:space="0" w:color="auto"/>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0">
    <w:name w:val="xl60"/>
    <w:basedOn w:val="Norml"/>
    <w:rsid w:val="0052432A"/>
    <w:pPr>
      <w:pBdr>
        <w:top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1">
    <w:name w:val="xl61"/>
    <w:basedOn w:val="Norml"/>
    <w:rsid w:val="0052432A"/>
    <w:pPr>
      <w:pBdr>
        <w:top w:val="single" w:sz="8" w:space="0" w:color="auto"/>
        <w:left w:val="single" w:sz="4"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2">
    <w:name w:val="xl62"/>
    <w:basedOn w:val="Norml"/>
    <w:rsid w:val="0052432A"/>
    <w:pPr>
      <w:pBdr>
        <w:left w:val="single" w:sz="8" w:space="0" w:color="auto"/>
        <w:bottom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3">
    <w:name w:val="xl63"/>
    <w:basedOn w:val="Norml"/>
    <w:rsid w:val="0052432A"/>
    <w:pPr>
      <w:pBdr>
        <w:bottom w:val="single" w:sz="8" w:space="0" w:color="auto"/>
      </w:pBdr>
      <w:spacing w:before="100" w:beforeAutospacing="1" w:after="100" w:afterAutospacing="1"/>
      <w:jc w:val="center"/>
    </w:pPr>
    <w:rPr>
      <w:rFonts w:ascii="Arial" w:eastAsia="Arial Unicode MS" w:hAnsi="Arial" w:cs="Arial"/>
      <w:sz w:val="24"/>
      <w:szCs w:val="24"/>
      <w:lang w:eastAsia="hu-HU"/>
    </w:rPr>
  </w:style>
  <w:style w:type="paragraph" w:customStyle="1" w:styleId="xl64">
    <w:name w:val="xl64"/>
    <w:basedOn w:val="Norml"/>
    <w:rsid w:val="0052432A"/>
    <w:pPr>
      <w:pBdr>
        <w:left w:val="single" w:sz="4" w:space="0" w:color="auto"/>
        <w:bottom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5">
    <w:name w:val="xl65"/>
    <w:basedOn w:val="Norml"/>
    <w:rsid w:val="0052432A"/>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6">
    <w:name w:val="xl66"/>
    <w:basedOn w:val="Norml"/>
    <w:rsid w:val="0052432A"/>
    <w:pPr>
      <w:pBdr>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7">
    <w:name w:val="xl67"/>
    <w:basedOn w:val="Norml"/>
    <w:rsid w:val="0052432A"/>
    <w:pPr>
      <w:spacing w:before="100" w:beforeAutospacing="1" w:after="100" w:afterAutospacing="1"/>
    </w:pPr>
    <w:rPr>
      <w:rFonts w:ascii="Arial" w:eastAsia="Arial Unicode MS" w:hAnsi="Arial" w:cs="Arial Unicode MS"/>
      <w:b/>
      <w:bCs/>
      <w:sz w:val="24"/>
      <w:szCs w:val="24"/>
      <w:lang w:eastAsia="hu-HU"/>
    </w:rPr>
  </w:style>
  <w:style w:type="paragraph" w:customStyle="1" w:styleId="xl68">
    <w:name w:val="xl68"/>
    <w:basedOn w:val="Norml"/>
    <w:rsid w:val="0052432A"/>
    <w:pPr>
      <w:pBdr>
        <w:left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69">
    <w:name w:val="xl69"/>
    <w:basedOn w:val="Norml"/>
    <w:rsid w:val="0052432A"/>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1">
    <w:name w:val="xl71"/>
    <w:basedOn w:val="Norml"/>
    <w:rsid w:val="0052432A"/>
    <w:pPr>
      <w:pBdr>
        <w:left w:val="single" w:sz="4" w:space="0" w:color="auto"/>
        <w:bottom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2">
    <w:name w:val="xl72"/>
    <w:basedOn w:val="Norml"/>
    <w:rsid w:val="0052432A"/>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3">
    <w:name w:val="xl73"/>
    <w:basedOn w:val="Norml"/>
    <w:rsid w:val="0052432A"/>
    <w:pPr>
      <w:spacing w:before="100" w:beforeAutospacing="1" w:after="100" w:afterAutospacing="1"/>
      <w:jc w:val="both"/>
    </w:pPr>
    <w:rPr>
      <w:rFonts w:ascii="Arial" w:eastAsia="Arial Unicode MS" w:hAnsi="Arial" w:cs="Arial Unicode MS"/>
      <w:sz w:val="24"/>
      <w:szCs w:val="24"/>
      <w:lang w:eastAsia="hu-HU"/>
    </w:rPr>
  </w:style>
  <w:style w:type="paragraph" w:customStyle="1" w:styleId="xl74">
    <w:name w:val="xl74"/>
    <w:basedOn w:val="Norml"/>
    <w:rsid w:val="0052432A"/>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5">
    <w:name w:val="xl75"/>
    <w:basedOn w:val="Norml"/>
    <w:rsid w:val="0052432A"/>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6">
    <w:name w:val="xl76"/>
    <w:basedOn w:val="Norml"/>
    <w:rsid w:val="0052432A"/>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7">
    <w:name w:val="xl77"/>
    <w:basedOn w:val="Norml"/>
    <w:rsid w:val="0052432A"/>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8">
    <w:name w:val="xl78"/>
    <w:basedOn w:val="Norml"/>
    <w:rsid w:val="0052432A"/>
    <w:pPr>
      <w:pBdr>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79">
    <w:name w:val="xl79"/>
    <w:basedOn w:val="Norml"/>
    <w:rsid w:val="0052432A"/>
    <w:pPr>
      <w:pBdr>
        <w:top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0">
    <w:name w:val="xl80"/>
    <w:basedOn w:val="Norml"/>
    <w:rsid w:val="0052432A"/>
    <w:pPr>
      <w:pBdr>
        <w:top w:val="single" w:sz="4"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1">
    <w:name w:val="xl81"/>
    <w:basedOn w:val="Norml"/>
    <w:rsid w:val="0052432A"/>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2">
    <w:name w:val="xl82"/>
    <w:basedOn w:val="Norml"/>
    <w:rsid w:val="0052432A"/>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3">
    <w:name w:val="xl83"/>
    <w:basedOn w:val="Norml"/>
    <w:rsid w:val="005243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4">
    <w:name w:val="xl84"/>
    <w:basedOn w:val="Norml"/>
    <w:rsid w:val="0052432A"/>
    <w:pPr>
      <w:pBdr>
        <w:top w:val="single" w:sz="4" w:space="0" w:color="auto"/>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85">
    <w:name w:val="xl85"/>
    <w:basedOn w:val="Norml"/>
    <w:rsid w:val="0052432A"/>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6">
    <w:name w:val="xl86"/>
    <w:basedOn w:val="Norml"/>
    <w:rsid w:val="0052432A"/>
    <w:pPr>
      <w:pBdr>
        <w:lef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87">
    <w:name w:val="xl87"/>
    <w:basedOn w:val="Norml"/>
    <w:rsid w:val="0052432A"/>
    <w:pPr>
      <w:pBdr>
        <w:top w:val="single" w:sz="8" w:space="0" w:color="auto"/>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8">
    <w:name w:val="xl88"/>
    <w:basedOn w:val="Norml"/>
    <w:rsid w:val="0052432A"/>
    <w:pPr>
      <w:pBdr>
        <w:top w:val="single" w:sz="8"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9">
    <w:name w:val="xl89"/>
    <w:basedOn w:val="Norml"/>
    <w:rsid w:val="0052432A"/>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0">
    <w:name w:val="xl90"/>
    <w:basedOn w:val="Norml"/>
    <w:rsid w:val="005243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1">
    <w:name w:val="xl91"/>
    <w:basedOn w:val="Norml"/>
    <w:rsid w:val="0052432A"/>
    <w:pPr>
      <w:pBdr>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92">
    <w:name w:val="xl92"/>
    <w:basedOn w:val="Norml"/>
    <w:rsid w:val="0052432A"/>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3">
    <w:name w:val="xl93"/>
    <w:basedOn w:val="Norml"/>
    <w:rsid w:val="0052432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4">
    <w:name w:val="xl94"/>
    <w:basedOn w:val="Norml"/>
    <w:rsid w:val="0052432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95">
    <w:name w:val="xl95"/>
    <w:basedOn w:val="Norml"/>
    <w:rsid w:val="0052432A"/>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6">
    <w:name w:val="xl96"/>
    <w:basedOn w:val="Norml"/>
    <w:rsid w:val="0052432A"/>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7">
    <w:name w:val="xl97"/>
    <w:basedOn w:val="Norml"/>
    <w:rsid w:val="0052432A"/>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8">
    <w:name w:val="xl98"/>
    <w:basedOn w:val="Norml"/>
    <w:rsid w:val="0052432A"/>
    <w:pPr>
      <w:spacing w:before="100" w:beforeAutospacing="1" w:after="100" w:afterAutospacing="1"/>
    </w:pPr>
    <w:rPr>
      <w:rFonts w:ascii="Arial" w:eastAsia="Arial Unicode MS" w:hAnsi="Arial" w:cs="Arial Unicode MS"/>
      <w:b/>
      <w:bCs/>
      <w:sz w:val="28"/>
      <w:szCs w:val="28"/>
      <w:lang w:eastAsia="hu-HU"/>
    </w:rPr>
  </w:style>
  <w:style w:type="paragraph" w:customStyle="1" w:styleId="xl99">
    <w:name w:val="xl99"/>
    <w:basedOn w:val="Norml"/>
    <w:rsid w:val="0052432A"/>
    <w:pPr>
      <w:spacing w:before="100" w:beforeAutospacing="1" w:after="100" w:afterAutospacing="1"/>
    </w:pPr>
    <w:rPr>
      <w:rFonts w:ascii="Arial" w:eastAsia="Arial Unicode MS" w:hAnsi="Arial" w:cs="Arial Unicode MS"/>
      <w:b/>
      <w:bCs/>
      <w:sz w:val="28"/>
      <w:szCs w:val="28"/>
      <w:lang w:eastAsia="hu-HU"/>
    </w:rPr>
  </w:style>
  <w:style w:type="paragraph" w:customStyle="1" w:styleId="xl100">
    <w:name w:val="xl100"/>
    <w:basedOn w:val="Norml"/>
    <w:rsid w:val="0052432A"/>
    <w:pPr>
      <w:spacing w:before="100" w:beforeAutospacing="1" w:after="100" w:afterAutospacing="1"/>
    </w:pPr>
    <w:rPr>
      <w:rFonts w:ascii="Arial" w:eastAsia="Arial Unicode MS" w:hAnsi="Arial" w:cs="Arial Unicode MS"/>
      <w:sz w:val="24"/>
      <w:szCs w:val="24"/>
      <w:lang w:eastAsia="hu-HU"/>
    </w:rPr>
  </w:style>
  <w:style w:type="paragraph" w:customStyle="1" w:styleId="xl101">
    <w:name w:val="xl101"/>
    <w:basedOn w:val="Norml"/>
    <w:rsid w:val="0052432A"/>
    <w:pPr>
      <w:pBdr>
        <w:left w:val="single" w:sz="8"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102">
    <w:name w:val="xl102"/>
    <w:basedOn w:val="Norml"/>
    <w:rsid w:val="0052432A"/>
    <w:pPr>
      <w:spacing w:before="100" w:beforeAutospacing="1" w:after="100" w:afterAutospacing="1"/>
      <w:jc w:val="center"/>
    </w:pPr>
    <w:rPr>
      <w:rFonts w:ascii="Arial" w:eastAsia="Arial Unicode MS" w:hAnsi="Arial" w:cs="Arial Unicode MS"/>
      <w:sz w:val="24"/>
      <w:szCs w:val="24"/>
      <w:lang w:eastAsia="hu-HU"/>
    </w:rPr>
  </w:style>
  <w:style w:type="paragraph" w:customStyle="1" w:styleId="xl103">
    <w:name w:val="xl103"/>
    <w:basedOn w:val="Norml"/>
    <w:rsid w:val="0052432A"/>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113">
    <w:name w:val="xl113"/>
    <w:basedOn w:val="Norml"/>
    <w:rsid w:val="0052432A"/>
    <w:pPr>
      <w:pBdr>
        <w:left w:val="single" w:sz="8" w:space="0" w:color="auto"/>
        <w:bottom w:val="single" w:sz="4" w:space="0" w:color="auto"/>
      </w:pBdr>
      <w:spacing w:before="100" w:beforeAutospacing="1" w:after="100" w:afterAutospacing="1"/>
      <w:jc w:val="both"/>
    </w:pPr>
    <w:rPr>
      <w:rFonts w:ascii="Arial" w:eastAsia="Arial Unicode MS" w:hAnsi="Arial" w:cs="Arial"/>
      <w:lang w:eastAsia="hu-HU"/>
    </w:rPr>
  </w:style>
  <w:style w:type="paragraph" w:customStyle="1" w:styleId="xl111">
    <w:name w:val="xl111"/>
    <w:basedOn w:val="Norml"/>
    <w:rsid w:val="0052432A"/>
    <w:pPr>
      <w:pBdr>
        <w:left w:val="single" w:sz="4" w:space="0" w:color="auto"/>
        <w:right w:val="single" w:sz="4" w:space="0" w:color="auto"/>
      </w:pBdr>
      <w:spacing w:before="100" w:beforeAutospacing="1" w:after="100" w:afterAutospacing="1"/>
      <w:jc w:val="right"/>
    </w:pPr>
    <w:rPr>
      <w:rFonts w:ascii="Arial" w:eastAsia="Arial Unicode MS" w:hAnsi="Arial" w:cs="Arial"/>
      <w:lang w:eastAsia="hu-HU"/>
    </w:rPr>
  </w:style>
  <w:style w:type="character" w:customStyle="1" w:styleId="ListParagraphChar">
    <w:name w:val="List Paragraph Char"/>
    <w:link w:val="Listaszerbekezds1"/>
    <w:locked/>
    <w:rsid w:val="0052432A"/>
    <w:rPr>
      <w:rFonts w:ascii="Arial" w:hAnsi="Arial" w:cs="Arial"/>
      <w:szCs w:val="24"/>
    </w:rPr>
  </w:style>
  <w:style w:type="paragraph" w:customStyle="1" w:styleId="Listaszerbekezds1">
    <w:name w:val="Listaszerű bekezdés1"/>
    <w:basedOn w:val="Norml"/>
    <w:link w:val="ListParagraphChar"/>
    <w:rsid w:val="0052432A"/>
    <w:pPr>
      <w:ind w:left="720"/>
      <w:contextualSpacing/>
    </w:pPr>
    <w:rPr>
      <w:rFonts w:ascii="Arial" w:hAnsi="Arial" w:cs="Arial"/>
      <w:szCs w:val="24"/>
    </w:rPr>
  </w:style>
  <w:style w:type="paragraph" w:customStyle="1" w:styleId="Default">
    <w:name w:val="Default"/>
    <w:rsid w:val="0052432A"/>
    <w:pPr>
      <w:autoSpaceDE w:val="0"/>
      <w:autoSpaceDN w:val="0"/>
      <w:adjustRightInd w:val="0"/>
    </w:pPr>
    <w:rPr>
      <w:rFonts w:ascii="Arial" w:eastAsia="Times New Roman" w:hAnsi="Arial" w:cs="Arial"/>
      <w:color w:val="000000"/>
      <w:sz w:val="24"/>
      <w:szCs w:val="24"/>
      <w:lang w:eastAsia="hu-HU"/>
    </w:rPr>
  </w:style>
  <w:style w:type="paragraph" w:customStyle="1" w:styleId="default0">
    <w:name w:val="default"/>
    <w:basedOn w:val="Norml"/>
    <w:rsid w:val="0052432A"/>
    <w:pPr>
      <w:autoSpaceDE w:val="0"/>
      <w:autoSpaceDN w:val="0"/>
    </w:pPr>
    <w:rPr>
      <w:rFonts w:ascii="Arial" w:eastAsia="Times New Roman" w:hAnsi="Arial" w:cs="Arial"/>
      <w:color w:val="000000"/>
      <w:sz w:val="24"/>
      <w:szCs w:val="24"/>
      <w:lang w:eastAsia="hu-HU"/>
    </w:rPr>
  </w:style>
  <w:style w:type="character" w:customStyle="1" w:styleId="Szvegtrzs20">
    <w:name w:val="Szövegtörzs (2)_"/>
    <w:link w:val="Szvegtrzs21"/>
    <w:locked/>
    <w:rsid w:val="0052432A"/>
    <w:rPr>
      <w:rFonts w:ascii="Arial" w:hAnsi="Arial" w:cs="Arial"/>
      <w:shd w:val="clear" w:color="auto" w:fill="FFFFFF"/>
    </w:rPr>
  </w:style>
  <w:style w:type="paragraph" w:customStyle="1" w:styleId="Szvegtrzs21">
    <w:name w:val="Szövegtörzs (2)1"/>
    <w:basedOn w:val="Norml"/>
    <w:link w:val="Szvegtrzs20"/>
    <w:rsid w:val="0052432A"/>
    <w:pPr>
      <w:widowControl w:val="0"/>
      <w:shd w:val="clear" w:color="auto" w:fill="FFFFFF"/>
      <w:spacing w:before="140" w:after="140" w:line="274" w:lineRule="exact"/>
      <w:ind w:hanging="760"/>
      <w:jc w:val="both"/>
    </w:pPr>
    <w:rPr>
      <w:rFonts w:ascii="Arial" w:hAnsi="Arial" w:cs="Arial"/>
    </w:rPr>
  </w:style>
  <w:style w:type="character" w:customStyle="1" w:styleId="HeaderChar">
    <w:name w:val="Header Char"/>
    <w:locked/>
    <w:rsid w:val="0052432A"/>
    <w:rPr>
      <w:rFonts w:ascii="Arial" w:hAnsi="Arial" w:cs="Times New Roman" w:hint="default"/>
      <w:sz w:val="24"/>
      <w:szCs w:val="24"/>
    </w:rPr>
  </w:style>
  <w:style w:type="table" w:styleId="Profitblzat">
    <w:name w:val="Table Professional"/>
    <w:basedOn w:val="Normltblzat"/>
    <w:semiHidden/>
    <w:unhideWhenUsed/>
    <w:rsid w:val="0052432A"/>
    <w:rPr>
      <w:rFonts w:ascii="Times New Roman" w:eastAsia="Times New Roman"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uiPriority w:val="39"/>
    <w:rsid w:val="0052432A"/>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2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6687</Words>
  <Characters>46142</Characters>
  <Application>Microsoft Office Word</Application>
  <DocSecurity>0</DocSecurity>
  <Lines>384</Lines>
  <Paragraphs>105</Paragraphs>
  <ScaleCrop>false</ScaleCrop>
  <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 Péterné</dc:creator>
  <cp:keywords/>
  <dc:description/>
  <cp:lastModifiedBy>Horváth Ildikó dr.</cp:lastModifiedBy>
  <cp:revision>2</cp:revision>
  <dcterms:created xsi:type="dcterms:W3CDTF">2025-05-26T08:11:00Z</dcterms:created>
  <dcterms:modified xsi:type="dcterms:W3CDTF">2025-05-26T08:11:00Z</dcterms:modified>
</cp:coreProperties>
</file>