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816E" w14:textId="77777777" w:rsidR="001858B7" w:rsidRPr="00C714A9" w:rsidRDefault="001858B7" w:rsidP="001858B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181/</w:t>
      </w:r>
      <w:r w:rsidRPr="00C714A9">
        <w:rPr>
          <w:rFonts w:asciiTheme="minorHAnsi" w:hAnsiTheme="minorHAnsi" w:cstheme="minorHAnsi"/>
          <w:b/>
          <w:szCs w:val="22"/>
          <w:u w:val="single"/>
        </w:rPr>
        <w:t>2025. (V.26.) GJB számú határozat</w:t>
      </w:r>
    </w:p>
    <w:p w14:paraId="29C62132" w14:textId="77777777" w:rsidR="001858B7" w:rsidRPr="00C714A9" w:rsidRDefault="001858B7" w:rsidP="001858B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0F4328A" w14:textId="77777777" w:rsidR="001858B7" w:rsidRPr="00C714A9" w:rsidRDefault="001858B7" w:rsidP="001858B7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14A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zárszámadási rendeletének megalkotására</w:t>
      </w:r>
      <w:r w:rsidRPr="00C714A9">
        <w:rPr>
          <w:rFonts w:asciiTheme="minorHAnsi" w:hAnsiTheme="minorHAnsi" w:cstheme="minorHAnsi"/>
          <w:bCs/>
          <w:szCs w:val="22"/>
        </w:rPr>
        <w:t>” című előterjesztést megtárgyalta, és az önkormányzat 2024. évi gazdálkodásának végrehajtásáról szóló rendelettervezetet az előterjesztésben foglaltak szerint javasolja a Közgyűlésnek elfogadásra.</w:t>
      </w:r>
    </w:p>
    <w:p w14:paraId="23439487" w14:textId="77777777" w:rsidR="001858B7" w:rsidRPr="00C714A9" w:rsidRDefault="001858B7" w:rsidP="001858B7">
      <w:pPr>
        <w:jc w:val="both"/>
        <w:rPr>
          <w:rFonts w:asciiTheme="minorHAnsi" w:hAnsiTheme="minorHAnsi" w:cstheme="minorHAnsi"/>
          <w:bCs/>
          <w:szCs w:val="22"/>
        </w:rPr>
      </w:pPr>
    </w:p>
    <w:p w14:paraId="72A5C1F3" w14:textId="77777777" w:rsidR="001858B7" w:rsidRPr="00C714A9" w:rsidRDefault="001858B7" w:rsidP="001858B7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C0E8F59" w14:textId="77777777" w:rsidR="001858B7" w:rsidRPr="00C714A9" w:rsidRDefault="001858B7" w:rsidP="001858B7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59E1DC7" w14:textId="77777777" w:rsidR="001858B7" w:rsidRPr="00C714A9" w:rsidRDefault="001858B7" w:rsidP="001858B7">
      <w:pPr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0DE929F9" w14:textId="77777777" w:rsidR="001858B7" w:rsidRPr="00C714A9" w:rsidRDefault="001858B7" w:rsidP="001858B7">
      <w:pPr>
        <w:jc w:val="both"/>
        <w:rPr>
          <w:rFonts w:asciiTheme="minorHAnsi" w:hAnsiTheme="minorHAnsi" w:cstheme="minorHAnsi"/>
          <w:bCs/>
          <w:szCs w:val="22"/>
        </w:rPr>
      </w:pPr>
    </w:p>
    <w:p w14:paraId="44FBDE4B" w14:textId="77777777" w:rsidR="001858B7" w:rsidRPr="00C714A9" w:rsidRDefault="001858B7" w:rsidP="001858B7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14A9">
        <w:rPr>
          <w:rFonts w:asciiTheme="minorHAnsi" w:hAnsiTheme="minorHAnsi" w:cstheme="minorHAnsi"/>
          <w:bCs/>
          <w:szCs w:val="22"/>
        </w:rPr>
        <w:tab/>
        <w:t>2025. május 29.</w:t>
      </w:r>
    </w:p>
    <w:p w14:paraId="0D8BBCDD" w14:textId="77777777" w:rsidR="001858B7" w:rsidRPr="00C714A9" w:rsidRDefault="001858B7" w:rsidP="001858B7">
      <w:pPr>
        <w:jc w:val="both"/>
        <w:rPr>
          <w:rFonts w:asciiTheme="minorHAnsi" w:hAnsiTheme="minorHAnsi" w:cstheme="minorHAnsi"/>
          <w:bCs/>
          <w:szCs w:val="22"/>
        </w:rPr>
      </w:pPr>
    </w:p>
    <w:p w14:paraId="7601DE28" w14:textId="77777777" w:rsidR="00E46A00" w:rsidRPr="001858B7" w:rsidRDefault="00E46A00" w:rsidP="001858B7"/>
    <w:sectPr w:rsidR="00E46A00" w:rsidRPr="001858B7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A8"/>
    <w:rsid w:val="001858B7"/>
    <w:rsid w:val="0057265F"/>
    <w:rsid w:val="00DB0DA8"/>
    <w:rsid w:val="00E46A00"/>
    <w:rsid w:val="00EA421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55D"/>
  <w15:chartTrackingRefBased/>
  <w15:docId w15:val="{C0374685-65E8-477E-A5BB-9EC54AB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DA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B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0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0D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0D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0D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0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0D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0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0D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0D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0D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0D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3FD9-6A3E-4F3C-9036-90124FE7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06D0-1A04-4F50-A3D5-AA0F1974A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0BB5-75D2-49C6-82C6-5A56C68C6F1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470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2025-05-27T07:31:00Z</dcterms:created>
  <dcterms:modified xsi:type="dcterms:W3CDTF">2025-05-27T07:31:00Z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