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9B01" w14:textId="77777777" w:rsidR="00E80EAC" w:rsidRPr="00C714A9" w:rsidRDefault="00E80EAC" w:rsidP="00E80EA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175</w:t>
      </w:r>
      <w:r w:rsidRPr="00C714A9">
        <w:rPr>
          <w:rFonts w:asciiTheme="minorHAnsi" w:hAnsiTheme="minorHAnsi" w:cstheme="minorHAnsi"/>
          <w:b/>
          <w:szCs w:val="22"/>
          <w:u w:val="single"/>
        </w:rPr>
        <w:t>/2025. (V.26.) GJB számú határozat</w:t>
      </w:r>
    </w:p>
    <w:p w14:paraId="5DC966E1" w14:textId="77777777" w:rsidR="00E80EAC" w:rsidRPr="00C714A9" w:rsidRDefault="00E80EAC" w:rsidP="00E80EA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27CA6B3" w14:textId="77777777" w:rsidR="00E80EAC" w:rsidRPr="00C714A9" w:rsidRDefault="00E80EAC" w:rsidP="00E80EAC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14A9">
        <w:rPr>
          <w:rFonts w:asciiTheme="minorHAnsi" w:hAnsiTheme="minorHAnsi" w:cstheme="minorHAnsi"/>
          <w:bCs/>
          <w:i/>
          <w:iCs/>
          <w:szCs w:val="22"/>
        </w:rPr>
        <w:t>Javaslat Szombathely 2024. évi közbiztonságának helyzetéről, a közbiztonság érdekében tett intézkedésekről és az azokkal kapcsolatos feladatokról szóló beszámoló elfogadására</w:t>
      </w:r>
      <w:r w:rsidRPr="00C714A9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5313D627" w14:textId="77777777" w:rsidR="00E80EAC" w:rsidRPr="00C714A9" w:rsidRDefault="00E80EAC" w:rsidP="00E80EAC">
      <w:pPr>
        <w:jc w:val="both"/>
        <w:rPr>
          <w:rFonts w:asciiTheme="minorHAnsi" w:hAnsiTheme="minorHAnsi" w:cstheme="minorHAnsi"/>
          <w:bCs/>
          <w:szCs w:val="22"/>
        </w:rPr>
      </w:pPr>
    </w:p>
    <w:p w14:paraId="3B0B67B1" w14:textId="77777777" w:rsidR="00E80EAC" w:rsidRPr="00C714A9" w:rsidRDefault="00E80EAC" w:rsidP="00E80EAC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F95BCC1" w14:textId="77777777" w:rsidR="00E80EAC" w:rsidRPr="00C714A9" w:rsidRDefault="00E80EAC" w:rsidP="00E80EAC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770E94" w14:textId="77777777" w:rsidR="00E80EAC" w:rsidRPr="00C714A9" w:rsidRDefault="00E80EAC" w:rsidP="00E80EAC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ab/>
        <w:t>Dr. Holler Péter, a Hatósági Osztály vezetője/</w:t>
      </w:r>
    </w:p>
    <w:p w14:paraId="68773521" w14:textId="77777777" w:rsidR="00E80EAC" w:rsidRPr="00C714A9" w:rsidRDefault="00E80EAC" w:rsidP="00E80EAC">
      <w:pPr>
        <w:jc w:val="both"/>
        <w:rPr>
          <w:rFonts w:asciiTheme="minorHAnsi" w:hAnsiTheme="minorHAnsi" w:cstheme="minorHAnsi"/>
          <w:bCs/>
          <w:szCs w:val="22"/>
        </w:rPr>
      </w:pPr>
    </w:p>
    <w:p w14:paraId="403E2C73" w14:textId="77777777" w:rsidR="00E80EAC" w:rsidRPr="00C714A9" w:rsidRDefault="00E80EAC" w:rsidP="00E80EAC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14A9">
        <w:rPr>
          <w:rFonts w:asciiTheme="minorHAnsi" w:hAnsiTheme="minorHAnsi" w:cstheme="minorHAnsi"/>
          <w:bCs/>
          <w:szCs w:val="22"/>
        </w:rPr>
        <w:tab/>
        <w:t>2025. május 29.</w:t>
      </w:r>
    </w:p>
    <w:p w14:paraId="2C3BFC1D" w14:textId="77777777" w:rsidR="00E80EAC" w:rsidRPr="00C714A9" w:rsidRDefault="00E80EAC" w:rsidP="00E80EAC">
      <w:pPr>
        <w:jc w:val="both"/>
        <w:rPr>
          <w:rFonts w:asciiTheme="minorHAnsi" w:hAnsiTheme="minorHAnsi" w:cstheme="minorHAnsi"/>
          <w:bCs/>
          <w:szCs w:val="22"/>
        </w:rPr>
      </w:pPr>
    </w:p>
    <w:p w14:paraId="1443B13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AC"/>
    <w:rsid w:val="0057265F"/>
    <w:rsid w:val="00E46A00"/>
    <w:rsid w:val="00E80EAC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E9D8"/>
  <w15:chartTrackingRefBased/>
  <w15:docId w15:val="{9694DCB0-3AA3-4EBE-90CE-681F2534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0EA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80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80E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80E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80E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80E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80E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80E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80E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80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0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80E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80EA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80EA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80E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80E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80E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80E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80E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8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80E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80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80EA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80EA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80EA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E80EA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80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80EA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80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32E571-9255-4918-8C8B-372204EE2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B68E8D-405D-4C27-955C-5C152A806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67A09-2656-4F5D-A98B-B7E5A2715432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