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E0" w:rsidRPr="00C44CE0" w:rsidRDefault="00C44CE0" w:rsidP="00C44CE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44CE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141/2025. (IV.30.) Kgy. </w:t>
      </w:r>
      <w:proofErr w:type="gramStart"/>
      <w:r w:rsidRPr="00C44CE0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C44CE0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C44CE0" w:rsidRPr="00C44CE0" w:rsidRDefault="00C44CE0" w:rsidP="00C44CE0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lang w:eastAsia="hu-HU"/>
        </w:rPr>
      </w:pPr>
      <w:r w:rsidRPr="00C44CE0">
        <w:rPr>
          <w:rFonts w:ascii="Calibri" w:eastAsia="Times New Roman" w:hAnsi="Calibri" w:cs="Calibri"/>
          <w:lang w:eastAsia="hu-HU"/>
        </w:rPr>
        <w:t xml:space="preserve">Szombathely Megyei Jogú Város Közgyűlése a 2025. évi vagyongazdálkodási koncepciót az előterjesztés és annak mellékletei szerint elfogadja. </w:t>
      </w: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lang w:eastAsia="hu-HU"/>
        </w:rPr>
      </w:pP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lang w:eastAsia="hu-HU"/>
        </w:rPr>
      </w:pPr>
      <w:r w:rsidRPr="00C44CE0">
        <w:rPr>
          <w:rFonts w:ascii="Calibri" w:eastAsia="Times New Roman" w:hAnsi="Calibri" w:cs="Calibri"/>
          <w:lang w:eastAsia="hu-HU"/>
        </w:rPr>
        <w:t>A Közgyűlés felkéri a polgármestert a vagyonkoncepcióban foglaltak végrehajtására azzal, hogy az értékesítésre kijelölt ingatlanok hasznosítására vonatkozó részletes pályázati felhívásokat terjessze a vagyonrendelet szerinti tulajdonosi joggyakorló elé.</w:t>
      </w: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C44CE0">
        <w:rPr>
          <w:rFonts w:ascii="Calibri" w:eastAsia="Times New Roman" w:hAnsi="Calibri" w:cs="Calibri"/>
          <w:b/>
          <w:u w:val="single"/>
          <w:lang w:eastAsia="hu-HU"/>
        </w:rPr>
        <w:t>Felelős</w:t>
      </w:r>
      <w:r w:rsidRPr="00C44CE0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C44CE0">
        <w:rPr>
          <w:rFonts w:ascii="Calibri" w:eastAsia="Times New Roman" w:hAnsi="Calibri" w:cs="Calibri"/>
          <w:b/>
          <w:bCs/>
          <w:lang w:eastAsia="hu-HU"/>
        </w:rPr>
        <w:tab/>
      </w:r>
      <w:r w:rsidRPr="00C44CE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C44CE0" w:rsidRPr="00C44CE0" w:rsidRDefault="00C44CE0" w:rsidP="00C44CE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 w:rsidRPr="00C44CE0"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C44CE0">
        <w:rPr>
          <w:rFonts w:ascii="Calibri" w:eastAsia="Times New Roman" w:hAnsi="Calibri" w:cs="Calibri"/>
          <w:lang w:eastAsia="hu-HU"/>
        </w:rPr>
        <w:t>Dr. Horváth Attila alpolgármester</w:t>
      </w: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lang w:eastAsia="hu-HU"/>
        </w:rPr>
      </w:pPr>
      <w:r w:rsidRPr="00C44CE0">
        <w:rPr>
          <w:rFonts w:ascii="Calibri" w:eastAsia="Times New Roman" w:hAnsi="Calibri" w:cs="Calibri"/>
          <w:lang w:eastAsia="hu-HU"/>
        </w:rPr>
        <w:tab/>
      </w:r>
      <w:r w:rsidRPr="00C44CE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C44CE0">
        <w:rPr>
          <w:rFonts w:ascii="Calibri" w:eastAsia="Times New Roman" w:hAnsi="Calibri" w:cs="Calibri"/>
          <w:lang w:eastAsia="hu-HU"/>
        </w:rPr>
        <w:tab/>
        <w:t xml:space="preserve"> </w:t>
      </w:r>
      <w:r w:rsidRPr="00C44CE0">
        <w:rPr>
          <w:rFonts w:ascii="Calibri" w:eastAsia="Times New Roman" w:hAnsi="Calibri" w:cs="Calibri"/>
          <w:lang w:eastAsia="hu-HU"/>
        </w:rPr>
        <w:tab/>
      </w:r>
      <w:r w:rsidRPr="00C44CE0">
        <w:rPr>
          <w:rFonts w:ascii="Calibri" w:eastAsia="Times New Roman" w:hAnsi="Calibri" w:cs="Calibri"/>
          <w:u w:val="single"/>
          <w:lang w:eastAsia="hu-HU"/>
        </w:rPr>
        <w:t>(A végrehajtásért:</w:t>
      </w:r>
    </w:p>
    <w:p w:rsidR="00C44CE0" w:rsidRPr="00C44CE0" w:rsidRDefault="00C44CE0" w:rsidP="00C44CE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C44CE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vezetője)</w:t>
      </w:r>
    </w:p>
    <w:p w:rsidR="00C44CE0" w:rsidRPr="00C44CE0" w:rsidRDefault="00C44CE0" w:rsidP="00C44CE0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C44CE0" w:rsidRPr="00C44CE0" w:rsidRDefault="00C44CE0" w:rsidP="00C44C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C44CE0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C44CE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2E3C94"/>
    <w:rsid w:val="00304DFB"/>
    <w:rsid w:val="003454B3"/>
    <w:rsid w:val="00362609"/>
    <w:rsid w:val="00406BF2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44CE0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2025-05-05T08:03:00Z</dcterms:created>
  <dcterms:modified xsi:type="dcterms:W3CDTF">2025-05-05T08:03:00Z</dcterms:modified>
</cp:coreProperties>
</file>