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694E974" w14:textId="77777777" w:rsidR="00231E83" w:rsidRPr="00D80B39" w:rsidRDefault="00231E83" w:rsidP="00231E8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63/2025. (IV.22.) VISB számú határozat</w:t>
      </w:r>
    </w:p>
    <w:p w14:paraId="59CCD19E" w14:textId="77777777" w:rsidR="00231E83" w:rsidRPr="00D80B39" w:rsidRDefault="00231E83" w:rsidP="00231E83">
      <w:pPr>
        <w:jc w:val="both"/>
        <w:rPr>
          <w:rFonts w:ascii="Calibri" w:hAnsi="Calibri" w:cs="Calibri"/>
          <w:b/>
          <w:bCs/>
          <w:szCs w:val="22"/>
        </w:rPr>
      </w:pPr>
    </w:p>
    <w:p w14:paraId="2192895F" w14:textId="77777777" w:rsidR="00231E83" w:rsidRPr="00D80B39" w:rsidRDefault="00231E83" w:rsidP="00231E83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pacing w:val="-3"/>
          <w:szCs w:val="22"/>
        </w:rPr>
        <w:t xml:space="preserve">az </w:t>
      </w:r>
      <w:r w:rsidRPr="00D80B39">
        <w:rPr>
          <w:rFonts w:ascii="Calibri" w:hAnsi="Calibri" w:cs="Calibri"/>
          <w:bCs/>
          <w:spacing w:val="-3"/>
          <w:szCs w:val="22"/>
        </w:rPr>
        <w:t>AGORA Savaria Kulturális és Médiaközpont Nonprofit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DACB55E" w14:textId="77777777" w:rsidR="00231E83" w:rsidRPr="00D80B39" w:rsidRDefault="00231E83" w:rsidP="00231E83">
      <w:pPr>
        <w:jc w:val="both"/>
        <w:rPr>
          <w:rFonts w:ascii="Calibri" w:hAnsi="Calibri" w:cs="Calibri"/>
          <w:b/>
          <w:bCs/>
          <w:szCs w:val="22"/>
        </w:rPr>
      </w:pPr>
    </w:p>
    <w:p w14:paraId="35B67EF0" w14:textId="77777777" w:rsidR="00231E83" w:rsidRPr="00D80B39" w:rsidRDefault="00231E83" w:rsidP="00231E8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53081F9" w14:textId="77777777" w:rsidR="00231E83" w:rsidRPr="00D80B39" w:rsidRDefault="00231E83" w:rsidP="00231E8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20F6FD8F" w14:textId="77777777" w:rsidR="00231E83" w:rsidRPr="00D80B39" w:rsidRDefault="00231E83" w:rsidP="00231E83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E6A1118" w14:textId="77777777" w:rsidR="00231E83" w:rsidRPr="00D80B39" w:rsidRDefault="00231E83" w:rsidP="00231E83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061E9DC3" w14:textId="77777777" w:rsidR="00231E83" w:rsidRPr="00D80B39" w:rsidRDefault="00231E83" w:rsidP="00231E83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5F9705B9" w14:textId="77777777" w:rsidR="00231E83" w:rsidRPr="00D80B39" w:rsidRDefault="00231E83" w:rsidP="00231E83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Horváth Zoltán, a társaság ügyvezetője)</w:t>
      </w:r>
    </w:p>
    <w:p w14:paraId="3FC379C7" w14:textId="77777777" w:rsidR="00231E83" w:rsidRPr="00D80B39" w:rsidRDefault="00231E83" w:rsidP="00231E83">
      <w:pPr>
        <w:ind w:firstLine="1418"/>
        <w:jc w:val="both"/>
        <w:rPr>
          <w:rFonts w:ascii="Calibri" w:hAnsi="Calibri" w:cs="Calibri"/>
          <w:szCs w:val="22"/>
        </w:rPr>
      </w:pPr>
    </w:p>
    <w:p w14:paraId="49238C87" w14:textId="77777777" w:rsidR="00231E83" w:rsidRPr="00D80B39" w:rsidRDefault="00231E83" w:rsidP="00231E83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2025.április 30.</w:t>
      </w:r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5668EDC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051D9">
        <w:rPr>
          <w:rFonts w:asciiTheme="minorHAnsi" w:hAnsiTheme="minorHAnsi" w:cstheme="minorHAnsi"/>
          <w:bCs/>
          <w:szCs w:val="22"/>
        </w:rPr>
        <w:t>április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051D9">
        <w:rPr>
          <w:rFonts w:asciiTheme="minorHAnsi" w:hAnsiTheme="minorHAnsi" w:cstheme="minorHAnsi"/>
          <w:bCs/>
          <w:szCs w:val="22"/>
        </w:rPr>
        <w:t>2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2025-04-22T12:10:00Z</dcterms:created>
  <dcterms:modified xsi:type="dcterms:W3CDTF">2025-04-22T12:10:00Z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