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0CF1FAF2" w:rsidR="00860F90" w:rsidRPr="00F14DC1" w:rsidRDefault="00232F3E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412CB843" w:rsidR="00500B0C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4A55A3">
        <w:rPr>
          <w:rFonts w:ascii="Calibri" w:hAnsi="Calibri" w:cs="Calibri"/>
          <w:b/>
          <w:sz w:val="24"/>
          <w:szCs w:val="24"/>
        </w:rPr>
        <w:t>5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I. számú módosításhoz</w:t>
      </w:r>
    </w:p>
    <w:p w14:paraId="4FAA4928" w14:textId="77777777" w:rsidR="00180BE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7842BB31" w14:textId="77777777" w:rsidR="00180BE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28099052" w14:textId="77777777" w:rsidR="00180BE1" w:rsidRPr="00F14DC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01405B3E" w14:textId="77777777" w:rsidR="00A04291" w:rsidRP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 w:rsidRPr="00A04291">
        <w:rPr>
          <w:rFonts w:ascii="Calibri" w:hAnsi="Calibri" w:cs="Calibri"/>
          <w:sz w:val="22"/>
          <w:szCs w:val="22"/>
        </w:rPr>
        <w:t>Szombathely Megyei Jogú Város Közgyűlése a 11/2025. (I. 30.) Kgy. sz. határozatában kinyilvánította azon szándékát, hogy a VOLÁNBUSZ Zrt. (jogutódja MÁV Személyszállítási Zrt. 1091 Budapest, Üllői út 131.), mint felperes és Szombathely Megyei Jogú Város Önkormányzata, mint alperes között a Szombathelyi Törvényszék előtt a 2020. és 2021. évekre vonatkozóan személyszállítási közszolgáltatási ellentételezés megfizetése iránt folyamatban lévő 7.G.40.022/2022. és 7.G.40.004/2023. számú perek perbeli egyezségkötést követően megszüntetésre kerüljenek.</w:t>
      </w:r>
    </w:p>
    <w:p w14:paraId="1CF90642" w14:textId="77777777" w:rsidR="00A04291" w:rsidRP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</w:p>
    <w:p w14:paraId="1D5ECB43" w14:textId="1871D651" w:rsidR="004A55A3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 w:rsidRPr="00A04291">
        <w:rPr>
          <w:rFonts w:ascii="Calibri" w:hAnsi="Calibri" w:cs="Calibri"/>
          <w:sz w:val="22"/>
          <w:szCs w:val="22"/>
        </w:rPr>
        <w:t>Ezt követően az érintett felek személyes egyeztetésen közös javaslatot fogalmaztak meg a peres eljárásban szereplő, önkormányzatunk részéről fennálló (2020. évhez, illetve 2021. évhez tartozó) fizetési kötelezettség csökkentéséről és a maradvány összeg kiegyenlítéséről, továbbá peren kívüli egyezség megkötéséről egy pénzügyi megállapodás keretében.</w:t>
      </w:r>
    </w:p>
    <w:p w14:paraId="55FFB023" w14:textId="77777777" w:rsid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</w:p>
    <w:p w14:paraId="3B211F52" w14:textId="7390699D" w:rsid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 költségvetési rendelet módosításában a pénzügyi megállapodásban foglalt 2025. évre vonatkozó fizetési kötelezettség összege kerül beemelésre a kiadási előirányzatok közé.</w:t>
      </w:r>
    </w:p>
    <w:p w14:paraId="24571468" w14:textId="7A5C4683" w:rsidR="0042274D" w:rsidRPr="0042274D" w:rsidRDefault="00A04291" w:rsidP="004227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Ennek forrása a</w:t>
      </w:r>
      <w:r w:rsidR="0042274D">
        <w:rPr>
          <w:rFonts w:ascii="Calibri" w:hAnsi="Calibri" w:cs="Calibri"/>
          <w:sz w:val="22"/>
          <w:szCs w:val="22"/>
        </w:rPr>
        <w:t xml:space="preserve"> „</w:t>
      </w:r>
      <w:r w:rsidR="0042274D" w:rsidRPr="0042274D">
        <w:rPr>
          <w:rFonts w:ascii="Calibri" w:hAnsi="Calibri" w:cs="Calibri"/>
          <w:sz w:val="22"/>
          <w:szCs w:val="22"/>
        </w:rPr>
        <w:t>Települési önkormányzatok működésének általános támogatása</w:t>
      </w:r>
      <w:r w:rsidR="0042274D">
        <w:rPr>
          <w:rFonts w:ascii="Calibri" w:hAnsi="Calibri" w:cs="Calibri"/>
          <w:sz w:val="22"/>
          <w:szCs w:val="22"/>
        </w:rPr>
        <w:t>” és a „</w:t>
      </w:r>
      <w:r w:rsidR="0042274D" w:rsidRPr="0042274D">
        <w:rPr>
          <w:rFonts w:ascii="Calibri" w:hAnsi="Calibri" w:cs="Calibri"/>
          <w:sz w:val="22"/>
          <w:szCs w:val="22"/>
        </w:rPr>
        <w:t>Települési önkormányzatok egyes szociális és gyermekjóléti feladatainak támogatása</w:t>
      </w:r>
      <w:r w:rsidR="0042274D">
        <w:rPr>
          <w:rFonts w:ascii="Calibri" w:hAnsi="Calibri" w:cs="Calibri"/>
          <w:sz w:val="22"/>
          <w:szCs w:val="22"/>
        </w:rPr>
        <w:t xml:space="preserve">” </w:t>
      </w:r>
      <w:r w:rsidR="00904A1C">
        <w:rPr>
          <w:rFonts w:ascii="Calibri" w:hAnsi="Calibri" w:cs="Calibri"/>
          <w:sz w:val="22"/>
          <w:szCs w:val="22"/>
        </w:rPr>
        <w:t>jogcímen 2025. évre vonatkozóan kiegészítő felmérés keretében megigényelt és jóváhagyott központi támogatás</w:t>
      </w:r>
      <w:r w:rsidR="00CC0C02">
        <w:rPr>
          <w:rFonts w:ascii="Calibri" w:hAnsi="Calibri" w:cs="Calibri"/>
          <w:sz w:val="22"/>
          <w:szCs w:val="22"/>
        </w:rPr>
        <w:t xml:space="preserve"> </w:t>
      </w:r>
      <w:r w:rsidR="00904A1C">
        <w:rPr>
          <w:rFonts w:ascii="Calibri" w:hAnsi="Calibri" w:cs="Calibri"/>
          <w:sz w:val="22"/>
          <w:szCs w:val="22"/>
        </w:rPr>
        <w:t xml:space="preserve">összege. </w:t>
      </w:r>
    </w:p>
    <w:sectPr w:rsidR="0042274D" w:rsidRPr="0042274D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896"/>
    <w:multiLevelType w:val="hybridMultilevel"/>
    <w:tmpl w:val="C88ADE0C"/>
    <w:lvl w:ilvl="0" w:tplc="C4D6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360948">
    <w:abstractNumId w:val="13"/>
  </w:num>
  <w:num w:numId="2" w16cid:durableId="1365596163">
    <w:abstractNumId w:val="15"/>
  </w:num>
  <w:num w:numId="3" w16cid:durableId="925306559">
    <w:abstractNumId w:val="3"/>
  </w:num>
  <w:num w:numId="4" w16cid:durableId="1807090730">
    <w:abstractNumId w:val="10"/>
  </w:num>
  <w:num w:numId="5" w16cid:durableId="1654868971">
    <w:abstractNumId w:val="1"/>
  </w:num>
  <w:num w:numId="6" w16cid:durableId="896817454">
    <w:abstractNumId w:val="8"/>
  </w:num>
  <w:num w:numId="7" w16cid:durableId="203030978">
    <w:abstractNumId w:val="11"/>
  </w:num>
  <w:num w:numId="8" w16cid:durableId="1968313722">
    <w:abstractNumId w:val="6"/>
  </w:num>
  <w:num w:numId="9" w16cid:durableId="181166018">
    <w:abstractNumId w:val="0"/>
  </w:num>
  <w:num w:numId="10" w16cid:durableId="194005554">
    <w:abstractNumId w:val="7"/>
  </w:num>
  <w:num w:numId="11" w16cid:durableId="1319573997">
    <w:abstractNumId w:val="14"/>
  </w:num>
  <w:num w:numId="12" w16cid:durableId="1709640949">
    <w:abstractNumId w:val="9"/>
  </w:num>
  <w:num w:numId="13" w16cid:durableId="1680885688">
    <w:abstractNumId w:val="5"/>
  </w:num>
  <w:num w:numId="14" w16cid:durableId="1087195658">
    <w:abstractNumId w:val="4"/>
  </w:num>
  <w:num w:numId="15" w16cid:durableId="301274799">
    <w:abstractNumId w:val="12"/>
  </w:num>
  <w:num w:numId="16" w16cid:durableId="1433556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278"/>
    <w:rsid w:val="000358D5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0BE1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74D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5A3"/>
    <w:rsid w:val="004A5755"/>
    <w:rsid w:val="004A62C5"/>
    <w:rsid w:val="004A760C"/>
    <w:rsid w:val="004A7BD0"/>
    <w:rsid w:val="004B3356"/>
    <w:rsid w:val="004B5A74"/>
    <w:rsid w:val="004B7847"/>
    <w:rsid w:val="004C0F12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780B"/>
    <w:rsid w:val="006A10EF"/>
    <w:rsid w:val="006A1255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D79D9"/>
    <w:rsid w:val="007E08A9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23B8"/>
    <w:rsid w:val="0085550F"/>
    <w:rsid w:val="008560BC"/>
    <w:rsid w:val="00856BCC"/>
    <w:rsid w:val="008604B0"/>
    <w:rsid w:val="00860577"/>
    <w:rsid w:val="00860EBA"/>
    <w:rsid w:val="00860F90"/>
    <w:rsid w:val="0086144B"/>
    <w:rsid w:val="00861631"/>
    <w:rsid w:val="008618C4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A1C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429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0997"/>
    <w:rsid w:val="00A61094"/>
    <w:rsid w:val="00A6116B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601"/>
    <w:rsid w:val="00B13DFC"/>
    <w:rsid w:val="00B14520"/>
    <w:rsid w:val="00B14767"/>
    <w:rsid w:val="00B150DC"/>
    <w:rsid w:val="00B158BD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68A1"/>
    <w:rsid w:val="00CB6DA3"/>
    <w:rsid w:val="00CB7E29"/>
    <w:rsid w:val="00CC013F"/>
    <w:rsid w:val="00CC0C02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4BAB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55A8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4B8E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02B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0E5A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E049-384A-4F97-9A3E-B0CC396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167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213</cp:revision>
  <cp:lastPrinted>2024-05-23T11:23:00Z</cp:lastPrinted>
  <dcterms:created xsi:type="dcterms:W3CDTF">2024-03-04T09:29:00Z</dcterms:created>
  <dcterms:modified xsi:type="dcterms:W3CDTF">2025-04-09T12:10:00Z</dcterms:modified>
</cp:coreProperties>
</file>