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E8CB18" w14:textId="77777777" w:rsidR="00EA7B7B" w:rsidRDefault="00EA7B7B" w:rsidP="00EA7B7B">
      <w:pPr>
        <w:jc w:val="center"/>
        <w:rPr>
          <w:rFonts w:asciiTheme="minorHAnsi" w:hAnsiTheme="minorHAnsi"/>
          <w:b/>
          <w:szCs w:val="24"/>
        </w:rPr>
      </w:pPr>
      <w:r w:rsidRPr="00FF6B70">
        <w:rPr>
          <w:rFonts w:asciiTheme="minorHAnsi" w:hAnsiTheme="minorHAnsi"/>
          <w:b/>
          <w:szCs w:val="24"/>
        </w:rPr>
        <w:t>I N D O K O L Á S</w:t>
      </w:r>
    </w:p>
    <w:p w14:paraId="25B92943" w14:textId="77777777" w:rsidR="004D216D" w:rsidRPr="00FF6B70" w:rsidRDefault="004D216D" w:rsidP="00EA7B7B">
      <w:pPr>
        <w:jc w:val="center"/>
        <w:rPr>
          <w:rFonts w:asciiTheme="minorHAnsi" w:hAnsiTheme="minorHAnsi"/>
          <w:b/>
          <w:szCs w:val="24"/>
        </w:rPr>
      </w:pPr>
    </w:p>
    <w:p w14:paraId="46C432D5" w14:textId="77777777" w:rsidR="00EA7B7B" w:rsidRPr="00FF6B70" w:rsidRDefault="00EA7B7B" w:rsidP="00EA7B7B">
      <w:pPr>
        <w:jc w:val="center"/>
        <w:rPr>
          <w:rFonts w:asciiTheme="minorHAnsi" w:hAnsiTheme="minorHAnsi"/>
          <w:b/>
          <w:szCs w:val="24"/>
        </w:rPr>
      </w:pPr>
    </w:p>
    <w:p w14:paraId="6FDEEA6C" w14:textId="386FF545" w:rsidR="00EA7B7B" w:rsidRPr="004D216D" w:rsidRDefault="00EA7B7B" w:rsidP="00EA7B7B">
      <w:pPr>
        <w:spacing w:line="256" w:lineRule="auto"/>
        <w:jc w:val="center"/>
        <w:rPr>
          <w:rFonts w:asciiTheme="minorHAnsi" w:hAnsiTheme="minorHAnsi"/>
          <w:b/>
          <w:sz w:val="22"/>
        </w:rPr>
      </w:pPr>
      <w:r w:rsidRPr="004D216D">
        <w:rPr>
          <w:rFonts w:asciiTheme="minorHAnsi" w:hAnsiTheme="minorHAnsi"/>
          <w:b/>
          <w:sz w:val="22"/>
        </w:rPr>
        <w:t xml:space="preserve">Szombathely Megyei Jogú Város Közgyűlésének a helyi közművelődési </w:t>
      </w:r>
      <w:r w:rsidR="009C2581" w:rsidRPr="004D216D">
        <w:rPr>
          <w:rFonts w:asciiTheme="minorHAnsi" w:hAnsiTheme="minorHAnsi"/>
          <w:b/>
          <w:sz w:val="22"/>
        </w:rPr>
        <w:t>feladatok ellátásáról</w:t>
      </w:r>
      <w:r w:rsidRPr="004D216D">
        <w:rPr>
          <w:rFonts w:asciiTheme="minorHAnsi" w:hAnsiTheme="minorHAnsi"/>
          <w:b/>
          <w:sz w:val="22"/>
        </w:rPr>
        <w:t xml:space="preserve"> szóló önkormányzati rendeletéhez</w:t>
      </w:r>
    </w:p>
    <w:p w14:paraId="55D4114B" w14:textId="77777777" w:rsidR="00EA7B7B" w:rsidRPr="004D216D" w:rsidRDefault="00EA7B7B" w:rsidP="00EA7B7B">
      <w:pPr>
        <w:spacing w:line="256" w:lineRule="auto"/>
        <w:jc w:val="center"/>
        <w:rPr>
          <w:rFonts w:asciiTheme="minorHAnsi" w:hAnsiTheme="minorHAnsi"/>
          <w:b/>
          <w:sz w:val="22"/>
        </w:rPr>
      </w:pPr>
      <w:r w:rsidRPr="004D216D">
        <w:rPr>
          <w:rFonts w:asciiTheme="minorHAnsi" w:hAnsiTheme="minorHAnsi"/>
          <w:b/>
          <w:sz w:val="22"/>
        </w:rPr>
        <w:t xml:space="preserve"> </w:t>
      </w:r>
    </w:p>
    <w:p w14:paraId="43A83EFD" w14:textId="77777777" w:rsidR="00EA7B7B" w:rsidRPr="004D216D" w:rsidRDefault="00EA7B7B" w:rsidP="00EA7B7B">
      <w:pPr>
        <w:jc w:val="both"/>
        <w:rPr>
          <w:rFonts w:asciiTheme="minorHAnsi" w:hAnsiTheme="minorHAnsi"/>
          <w:sz w:val="22"/>
        </w:rPr>
      </w:pPr>
      <w:bookmarkStart w:id="0" w:name="_Hlk192575015"/>
      <w:r w:rsidRPr="004D216D">
        <w:rPr>
          <w:rFonts w:asciiTheme="minorHAnsi" w:hAnsiTheme="minorHAnsi"/>
          <w:sz w:val="22"/>
        </w:rPr>
        <w:t xml:space="preserve">A muzeális intézményekről, a nyilvános könyvtári ellátásról és a közművelődésről szóló 1997. évi CXL. törvény 83/A § (2) bekezdése szerint a települési önkormányzat közművelődési rendeletét legalább öt évente felülvizsgálja. Tekintettel ennek aktualitására, </w:t>
      </w:r>
      <w:r w:rsidRPr="004D216D">
        <w:rPr>
          <w:rFonts w:asciiTheme="minorHAnsi" w:hAnsiTheme="minorHAnsi"/>
          <w:bCs/>
          <w:sz w:val="22"/>
        </w:rPr>
        <w:t xml:space="preserve">Szombathely Megyei Jogú Város Közgyűlésének a </w:t>
      </w:r>
      <w:r w:rsidRPr="004D216D">
        <w:rPr>
          <w:rFonts w:asciiTheme="minorHAnsi" w:hAnsiTheme="minorHAnsi"/>
          <w:sz w:val="22"/>
        </w:rPr>
        <w:t>helyi közművelődési feladatok ellátásáról szóló 5/2020. (III.5.) önkormányzati rendeletének módosítása, pontosítása, részbeni kiegészítése vált szükségessé.</w:t>
      </w:r>
    </w:p>
    <w:p w14:paraId="0C6C5392" w14:textId="77777777" w:rsidR="00FE1BB2" w:rsidRPr="004D216D" w:rsidRDefault="00FE1BB2" w:rsidP="00EA7B7B">
      <w:pPr>
        <w:jc w:val="both"/>
        <w:rPr>
          <w:rFonts w:asciiTheme="minorHAnsi" w:hAnsiTheme="minorHAnsi"/>
          <w:sz w:val="22"/>
        </w:rPr>
      </w:pPr>
    </w:p>
    <w:bookmarkEnd w:id="0"/>
    <w:p w14:paraId="28855A76" w14:textId="77777777" w:rsidR="00EA7B7B" w:rsidRPr="004D216D" w:rsidRDefault="00EA7B7B" w:rsidP="00EA7B7B">
      <w:pPr>
        <w:jc w:val="center"/>
        <w:rPr>
          <w:rFonts w:asciiTheme="minorHAnsi" w:hAnsiTheme="minorHAnsi"/>
          <w:b/>
          <w:sz w:val="22"/>
        </w:rPr>
      </w:pPr>
      <w:r w:rsidRPr="004D216D">
        <w:rPr>
          <w:rFonts w:asciiTheme="minorHAnsi" w:hAnsiTheme="minorHAnsi"/>
          <w:b/>
          <w:sz w:val="22"/>
        </w:rPr>
        <w:t>1.§</w:t>
      </w:r>
    </w:p>
    <w:p w14:paraId="5A61AF02" w14:textId="77777777" w:rsidR="00FE1BB2" w:rsidRPr="004D216D" w:rsidRDefault="00FE1BB2" w:rsidP="00EA7B7B">
      <w:pPr>
        <w:jc w:val="center"/>
        <w:rPr>
          <w:rFonts w:asciiTheme="minorHAnsi" w:hAnsiTheme="minorHAnsi"/>
          <w:b/>
          <w:sz w:val="22"/>
        </w:rPr>
      </w:pPr>
    </w:p>
    <w:p w14:paraId="1EEC1F96" w14:textId="43DACE39" w:rsidR="00EA7B7B" w:rsidRPr="004D216D" w:rsidRDefault="000E7639" w:rsidP="00EA7B7B">
      <w:pPr>
        <w:rPr>
          <w:rFonts w:asciiTheme="minorHAnsi" w:hAnsiTheme="minorHAnsi"/>
          <w:sz w:val="22"/>
        </w:rPr>
      </w:pPr>
      <w:r w:rsidRPr="004D216D">
        <w:rPr>
          <w:rFonts w:asciiTheme="minorHAnsi" w:hAnsiTheme="minorHAnsi"/>
          <w:sz w:val="22"/>
        </w:rPr>
        <w:t>A</w:t>
      </w:r>
      <w:r w:rsidR="00EA7B7B" w:rsidRPr="004D216D">
        <w:rPr>
          <w:rFonts w:asciiTheme="minorHAnsi" w:hAnsiTheme="minorHAnsi"/>
          <w:sz w:val="22"/>
        </w:rPr>
        <w:t xml:space="preserve"> rendelet személyi hatály</w:t>
      </w:r>
      <w:r w:rsidRPr="004D216D">
        <w:rPr>
          <w:rFonts w:asciiTheme="minorHAnsi" w:hAnsiTheme="minorHAnsi"/>
          <w:sz w:val="22"/>
        </w:rPr>
        <w:t>ának fogalmi pontosítása.</w:t>
      </w:r>
    </w:p>
    <w:p w14:paraId="2897B428" w14:textId="77777777" w:rsidR="0014665C" w:rsidRPr="004D216D" w:rsidRDefault="0014665C" w:rsidP="00EA7B7B">
      <w:pPr>
        <w:rPr>
          <w:rFonts w:asciiTheme="minorHAnsi" w:hAnsiTheme="minorHAnsi"/>
          <w:sz w:val="22"/>
        </w:rPr>
      </w:pPr>
    </w:p>
    <w:p w14:paraId="6384723D" w14:textId="77777777" w:rsidR="00EA7B7B" w:rsidRPr="004D216D" w:rsidRDefault="00EA7B7B" w:rsidP="00EA7B7B">
      <w:pPr>
        <w:jc w:val="center"/>
        <w:rPr>
          <w:rFonts w:asciiTheme="minorHAnsi" w:hAnsiTheme="minorHAnsi"/>
          <w:b/>
          <w:sz w:val="22"/>
        </w:rPr>
      </w:pPr>
      <w:r w:rsidRPr="004D216D">
        <w:rPr>
          <w:rFonts w:asciiTheme="minorHAnsi" w:hAnsiTheme="minorHAnsi"/>
          <w:b/>
          <w:sz w:val="22"/>
        </w:rPr>
        <w:t>2.§</w:t>
      </w:r>
    </w:p>
    <w:p w14:paraId="2590BE29" w14:textId="77777777" w:rsidR="00FE1BB2" w:rsidRPr="004D216D" w:rsidRDefault="00FE1BB2" w:rsidP="00EA7B7B">
      <w:pPr>
        <w:jc w:val="center"/>
        <w:rPr>
          <w:rFonts w:asciiTheme="minorHAnsi" w:hAnsiTheme="minorHAnsi"/>
          <w:b/>
          <w:sz w:val="22"/>
        </w:rPr>
      </w:pPr>
    </w:p>
    <w:p w14:paraId="6B1F8991" w14:textId="59645724" w:rsidR="00EA7B7B" w:rsidRPr="004D216D" w:rsidRDefault="00EA7B7B" w:rsidP="00EA7B7B">
      <w:pPr>
        <w:jc w:val="both"/>
        <w:rPr>
          <w:rFonts w:asciiTheme="minorHAnsi" w:hAnsiTheme="minorHAnsi"/>
          <w:sz w:val="22"/>
        </w:rPr>
      </w:pPr>
      <w:r w:rsidRPr="004D216D">
        <w:rPr>
          <w:rFonts w:asciiTheme="minorHAnsi" w:hAnsiTheme="minorHAnsi"/>
          <w:sz w:val="22"/>
        </w:rPr>
        <w:t>Tartalmazza az önkormányzat közművelődési feladat-ellátásának módját.</w:t>
      </w:r>
      <w:r w:rsidR="004F1FC0" w:rsidRPr="004D216D">
        <w:rPr>
          <w:rFonts w:asciiTheme="minorHAnsi" w:hAnsiTheme="minorHAnsi"/>
          <w:sz w:val="22"/>
        </w:rPr>
        <w:t xml:space="preserve"> </w:t>
      </w:r>
      <w:r w:rsidR="000E7639" w:rsidRPr="004D216D">
        <w:rPr>
          <w:rFonts w:asciiTheme="minorHAnsi" w:hAnsiTheme="minorHAnsi"/>
          <w:sz w:val="22"/>
        </w:rPr>
        <w:t xml:space="preserve">Kiemeli, hogy az AGORA Savaria Kulturális és Médiaközpont Nonprofit Kft. valamennyi törvény szerint kötelező közművelődési alapszolgáltatást ellátja, továbbá hivatkozik </w:t>
      </w:r>
      <w:proofErr w:type="spellStart"/>
      <w:r w:rsidR="000E7639" w:rsidRPr="004D216D">
        <w:rPr>
          <w:rFonts w:asciiTheme="minorHAnsi" w:hAnsiTheme="minorHAnsi"/>
          <w:sz w:val="22"/>
        </w:rPr>
        <w:t>nyitvatartására</w:t>
      </w:r>
      <w:proofErr w:type="spellEnd"/>
      <w:r w:rsidR="000E7639" w:rsidRPr="004D216D">
        <w:rPr>
          <w:rFonts w:asciiTheme="minorHAnsi" w:hAnsiTheme="minorHAnsi"/>
          <w:sz w:val="22"/>
        </w:rPr>
        <w:t xml:space="preserve">. </w:t>
      </w:r>
      <w:r w:rsidR="00FE1BB2" w:rsidRPr="004D216D">
        <w:rPr>
          <w:rFonts w:asciiTheme="minorHAnsi" w:hAnsiTheme="minorHAnsi"/>
          <w:sz w:val="22"/>
        </w:rPr>
        <w:t>Hangsúlyozza</w:t>
      </w:r>
      <w:r w:rsidR="000E7639" w:rsidRPr="004D216D">
        <w:rPr>
          <w:rFonts w:asciiTheme="minorHAnsi" w:hAnsiTheme="minorHAnsi"/>
          <w:sz w:val="22"/>
        </w:rPr>
        <w:t xml:space="preserve"> továbbá, hogy az önkormányzat közművelődési feladatait közművelődési megállapodások útján is biztosítja. </w:t>
      </w:r>
    </w:p>
    <w:p w14:paraId="63E7C984" w14:textId="77777777" w:rsidR="0014665C" w:rsidRPr="004D216D" w:rsidRDefault="0014665C" w:rsidP="00EA7B7B">
      <w:pPr>
        <w:jc w:val="both"/>
        <w:rPr>
          <w:rFonts w:asciiTheme="minorHAnsi" w:hAnsiTheme="minorHAnsi"/>
          <w:sz w:val="22"/>
        </w:rPr>
      </w:pPr>
    </w:p>
    <w:p w14:paraId="33ED5FBC" w14:textId="7D61E9DA" w:rsidR="00EA7B7B" w:rsidRPr="004D216D" w:rsidRDefault="00EA7B7B" w:rsidP="00EA7B7B">
      <w:pPr>
        <w:jc w:val="center"/>
        <w:rPr>
          <w:rFonts w:asciiTheme="minorHAnsi" w:hAnsiTheme="minorHAnsi"/>
          <w:b/>
          <w:sz w:val="22"/>
        </w:rPr>
      </w:pPr>
      <w:r w:rsidRPr="004D216D">
        <w:rPr>
          <w:rFonts w:asciiTheme="minorHAnsi" w:hAnsiTheme="minorHAnsi"/>
          <w:b/>
          <w:sz w:val="22"/>
        </w:rPr>
        <w:t xml:space="preserve">3.§ </w:t>
      </w:r>
    </w:p>
    <w:p w14:paraId="3A866C18" w14:textId="77777777" w:rsidR="00FE1BB2" w:rsidRPr="004D216D" w:rsidRDefault="00FE1BB2" w:rsidP="00EA7B7B">
      <w:pPr>
        <w:jc w:val="center"/>
        <w:rPr>
          <w:rFonts w:asciiTheme="minorHAnsi" w:hAnsiTheme="minorHAnsi"/>
          <w:b/>
          <w:sz w:val="22"/>
        </w:rPr>
      </w:pPr>
    </w:p>
    <w:p w14:paraId="1FF9040E" w14:textId="13AD72E7" w:rsidR="00EA7B7B" w:rsidRPr="004D216D" w:rsidRDefault="000E7639" w:rsidP="00EA7B7B">
      <w:pPr>
        <w:jc w:val="both"/>
        <w:rPr>
          <w:rFonts w:asciiTheme="minorHAnsi" w:hAnsiTheme="minorHAnsi"/>
          <w:sz w:val="22"/>
        </w:rPr>
      </w:pPr>
      <w:r w:rsidRPr="004D216D">
        <w:rPr>
          <w:rFonts w:asciiTheme="minorHAnsi" w:hAnsiTheme="minorHAnsi"/>
          <w:sz w:val="22"/>
        </w:rPr>
        <w:t xml:space="preserve">A közművelődési megállapodás szabályai közé rögzítésre került a közművelődési megállapodást kötő szervezetek beszámolási kötelezettsége és szolgáltatási terv készítésének követelménye. </w:t>
      </w:r>
    </w:p>
    <w:p w14:paraId="570DF73E" w14:textId="77777777" w:rsidR="0014665C" w:rsidRPr="004D216D" w:rsidRDefault="0014665C" w:rsidP="00EA7B7B">
      <w:pPr>
        <w:jc w:val="both"/>
        <w:rPr>
          <w:rFonts w:asciiTheme="minorHAnsi" w:hAnsiTheme="minorHAnsi"/>
          <w:sz w:val="22"/>
        </w:rPr>
      </w:pPr>
    </w:p>
    <w:p w14:paraId="2F1D42A9" w14:textId="53F74B01" w:rsidR="00EA7B7B" w:rsidRPr="004D216D" w:rsidRDefault="004F1FC0" w:rsidP="00EA7B7B">
      <w:pPr>
        <w:jc w:val="center"/>
        <w:rPr>
          <w:rFonts w:asciiTheme="minorHAnsi" w:hAnsiTheme="minorHAnsi"/>
          <w:b/>
          <w:sz w:val="22"/>
        </w:rPr>
      </w:pPr>
      <w:r w:rsidRPr="004D216D">
        <w:rPr>
          <w:rFonts w:asciiTheme="minorHAnsi" w:hAnsiTheme="minorHAnsi"/>
          <w:b/>
          <w:sz w:val="22"/>
        </w:rPr>
        <w:t>4</w:t>
      </w:r>
      <w:r w:rsidR="00EA7B7B" w:rsidRPr="004D216D">
        <w:rPr>
          <w:rFonts w:asciiTheme="minorHAnsi" w:hAnsiTheme="minorHAnsi"/>
          <w:b/>
          <w:sz w:val="22"/>
        </w:rPr>
        <w:t>.§</w:t>
      </w:r>
    </w:p>
    <w:p w14:paraId="27C2C21D" w14:textId="77777777" w:rsidR="00FE1BB2" w:rsidRPr="004D216D" w:rsidRDefault="00FE1BB2" w:rsidP="00EA7B7B">
      <w:pPr>
        <w:jc w:val="center"/>
        <w:rPr>
          <w:rFonts w:asciiTheme="minorHAnsi" w:hAnsiTheme="minorHAnsi"/>
          <w:b/>
          <w:sz w:val="22"/>
        </w:rPr>
      </w:pPr>
    </w:p>
    <w:p w14:paraId="1093225E" w14:textId="33A0F6D6" w:rsidR="00EA7B7B" w:rsidRPr="004D216D" w:rsidRDefault="00FE1BB2" w:rsidP="00327BF1">
      <w:pPr>
        <w:jc w:val="both"/>
        <w:rPr>
          <w:rFonts w:asciiTheme="minorHAnsi" w:hAnsiTheme="minorHAnsi"/>
          <w:sz w:val="22"/>
        </w:rPr>
      </w:pPr>
      <w:r w:rsidRPr="004D216D">
        <w:rPr>
          <w:rFonts w:asciiTheme="minorHAnsi" w:hAnsiTheme="minorHAnsi"/>
          <w:sz w:val="22"/>
        </w:rPr>
        <w:t>Az önkormányzat közművelődési alapszolgáltatások megszervezése érdekében</w:t>
      </w:r>
      <w:r w:rsidR="0014665C" w:rsidRPr="004D216D">
        <w:rPr>
          <w:rFonts w:asciiTheme="minorHAnsi" w:hAnsiTheme="minorHAnsi"/>
          <w:sz w:val="22"/>
        </w:rPr>
        <w:t xml:space="preserve"> végzett tevékenységei kapcsán pontosította a megfogalmazást a közművelődési feladatellátási szerződést kötő egyesületekkel, alapítványokkal, civil szervezetekkel. </w:t>
      </w:r>
      <w:r w:rsidR="00327BF1" w:rsidRPr="004D216D">
        <w:rPr>
          <w:rFonts w:asciiTheme="minorHAnsi" w:hAnsiTheme="minorHAnsi"/>
          <w:sz w:val="22"/>
        </w:rPr>
        <w:t>Rendelkezett továbbá a</w:t>
      </w:r>
      <w:r w:rsidR="0014665C" w:rsidRPr="004D216D">
        <w:rPr>
          <w:rFonts w:asciiTheme="minorHAnsi" w:hAnsiTheme="minorHAnsi"/>
          <w:sz w:val="22"/>
        </w:rPr>
        <w:t xml:space="preserve"> városban működő közművelésben érintett civil szervezetek és be nem jegyzett közösségek részvételével megszervezett Civil Fórum megszervezéséről is. </w:t>
      </w:r>
    </w:p>
    <w:p w14:paraId="2F22F533" w14:textId="77777777" w:rsidR="0014665C" w:rsidRPr="004D216D" w:rsidRDefault="0014665C" w:rsidP="00327BF1">
      <w:pPr>
        <w:jc w:val="both"/>
        <w:rPr>
          <w:rFonts w:asciiTheme="minorHAnsi" w:hAnsiTheme="minorHAnsi"/>
          <w:sz w:val="22"/>
        </w:rPr>
      </w:pPr>
    </w:p>
    <w:p w14:paraId="779A22DF" w14:textId="1AC0D8A0" w:rsidR="00EA7B7B" w:rsidRPr="004D216D" w:rsidRDefault="004F1FC0" w:rsidP="00EA7B7B">
      <w:pPr>
        <w:jc w:val="center"/>
        <w:rPr>
          <w:rFonts w:asciiTheme="minorHAnsi" w:hAnsiTheme="minorHAnsi"/>
          <w:b/>
          <w:bCs/>
          <w:sz w:val="22"/>
        </w:rPr>
      </w:pPr>
      <w:r w:rsidRPr="004D216D">
        <w:rPr>
          <w:rFonts w:asciiTheme="minorHAnsi" w:hAnsiTheme="minorHAnsi"/>
          <w:b/>
          <w:bCs/>
          <w:sz w:val="22"/>
        </w:rPr>
        <w:t>5</w:t>
      </w:r>
      <w:r w:rsidR="00EA7B7B" w:rsidRPr="004D216D">
        <w:rPr>
          <w:rFonts w:asciiTheme="minorHAnsi" w:hAnsiTheme="minorHAnsi"/>
          <w:b/>
          <w:bCs/>
          <w:sz w:val="22"/>
        </w:rPr>
        <w:t>.§</w:t>
      </w:r>
    </w:p>
    <w:p w14:paraId="1F4F590C" w14:textId="77777777" w:rsidR="00FE1BB2" w:rsidRPr="004D216D" w:rsidRDefault="00FE1BB2" w:rsidP="00EA7B7B">
      <w:pPr>
        <w:jc w:val="center"/>
        <w:rPr>
          <w:rFonts w:asciiTheme="minorHAnsi" w:hAnsiTheme="minorHAnsi"/>
          <w:b/>
          <w:bCs/>
          <w:sz w:val="22"/>
        </w:rPr>
      </w:pPr>
    </w:p>
    <w:p w14:paraId="3FDF5E3C" w14:textId="7CCD49AE" w:rsidR="00FE1BB2" w:rsidRPr="004D216D" w:rsidRDefault="00FE1BB2" w:rsidP="00FE1BB2">
      <w:pPr>
        <w:jc w:val="both"/>
        <w:rPr>
          <w:rFonts w:ascii="Calibri" w:hAnsi="Calibri" w:cs="Calibri"/>
          <w:sz w:val="22"/>
        </w:rPr>
      </w:pPr>
      <w:r w:rsidRPr="004D216D">
        <w:rPr>
          <w:rFonts w:ascii="Calibri" w:hAnsi="Calibri" w:cs="Calibri"/>
          <w:sz w:val="22"/>
        </w:rPr>
        <w:t xml:space="preserve">A helyi közművelődési feladatok ellátásáról szóló 5/2020. (III.5.) önkormányzati rendelet az 1. melléklet szerinti 2. melléklettel egészül ki, mely felsorolja a feladat-ellátási megállapodással rendelkező civil szervezeteket. </w:t>
      </w:r>
    </w:p>
    <w:p w14:paraId="14A03859" w14:textId="77777777" w:rsidR="0014665C" w:rsidRPr="004D216D" w:rsidRDefault="0014665C" w:rsidP="00FE1BB2">
      <w:pPr>
        <w:jc w:val="both"/>
        <w:rPr>
          <w:rFonts w:ascii="Calibri" w:hAnsi="Calibri" w:cs="Calibri"/>
          <w:sz w:val="22"/>
        </w:rPr>
      </w:pPr>
    </w:p>
    <w:p w14:paraId="51768198" w14:textId="6A49E129" w:rsidR="004F1FC0" w:rsidRPr="004D216D" w:rsidRDefault="004F1FC0" w:rsidP="00EA7B7B">
      <w:pPr>
        <w:jc w:val="both"/>
        <w:rPr>
          <w:rFonts w:asciiTheme="minorHAnsi" w:hAnsiTheme="minorHAnsi"/>
          <w:b/>
          <w:bCs/>
          <w:sz w:val="22"/>
        </w:rPr>
      </w:pPr>
      <w:r w:rsidRPr="004D216D">
        <w:rPr>
          <w:rFonts w:asciiTheme="minorHAnsi" w:hAnsiTheme="minorHAnsi"/>
          <w:sz w:val="22"/>
        </w:rPr>
        <w:tab/>
      </w:r>
      <w:r w:rsidRPr="004D216D">
        <w:rPr>
          <w:rFonts w:asciiTheme="minorHAnsi" w:hAnsiTheme="minorHAnsi"/>
          <w:sz w:val="22"/>
        </w:rPr>
        <w:tab/>
      </w:r>
      <w:r w:rsidRPr="004D216D">
        <w:rPr>
          <w:rFonts w:asciiTheme="minorHAnsi" w:hAnsiTheme="minorHAnsi"/>
          <w:sz w:val="22"/>
        </w:rPr>
        <w:tab/>
      </w:r>
      <w:r w:rsidRPr="004D216D">
        <w:rPr>
          <w:rFonts w:asciiTheme="minorHAnsi" w:hAnsiTheme="minorHAnsi"/>
          <w:sz w:val="22"/>
        </w:rPr>
        <w:tab/>
      </w:r>
      <w:r w:rsidRPr="004D216D">
        <w:rPr>
          <w:rFonts w:asciiTheme="minorHAnsi" w:hAnsiTheme="minorHAnsi"/>
          <w:sz w:val="22"/>
        </w:rPr>
        <w:tab/>
      </w:r>
      <w:r w:rsidRPr="004D216D">
        <w:rPr>
          <w:rFonts w:asciiTheme="minorHAnsi" w:hAnsiTheme="minorHAnsi"/>
          <w:sz w:val="22"/>
        </w:rPr>
        <w:tab/>
      </w:r>
      <w:r w:rsidRPr="004D216D">
        <w:rPr>
          <w:rFonts w:asciiTheme="minorHAnsi" w:hAnsiTheme="minorHAnsi"/>
          <w:sz w:val="22"/>
        </w:rPr>
        <w:tab/>
        <w:t xml:space="preserve">  </w:t>
      </w:r>
      <w:r w:rsidRPr="004D216D">
        <w:rPr>
          <w:rFonts w:asciiTheme="minorHAnsi" w:hAnsiTheme="minorHAnsi"/>
          <w:b/>
          <w:bCs/>
          <w:sz w:val="22"/>
        </w:rPr>
        <w:t>6.§</w:t>
      </w:r>
    </w:p>
    <w:p w14:paraId="0DFFB0DD" w14:textId="6BE73C41" w:rsidR="00A455E7" w:rsidRPr="004D216D" w:rsidRDefault="00A455E7" w:rsidP="00A455E7">
      <w:pPr>
        <w:rPr>
          <w:rFonts w:asciiTheme="minorHAnsi" w:hAnsiTheme="minorHAnsi"/>
          <w:sz w:val="22"/>
        </w:rPr>
      </w:pPr>
    </w:p>
    <w:p w14:paraId="38CC3C3A" w14:textId="310EF68A" w:rsidR="00A455E7" w:rsidRPr="004D216D" w:rsidRDefault="00FE1BB2" w:rsidP="00821E77">
      <w:pPr>
        <w:rPr>
          <w:sz w:val="22"/>
        </w:rPr>
      </w:pPr>
      <w:r w:rsidRPr="004D216D">
        <w:rPr>
          <w:rFonts w:asciiTheme="minorHAnsi" w:hAnsiTheme="minorHAnsi"/>
          <w:sz w:val="22"/>
        </w:rPr>
        <w:t>A</w:t>
      </w:r>
      <w:r w:rsidR="00821E77" w:rsidRPr="004D216D">
        <w:rPr>
          <w:rFonts w:asciiTheme="minorHAnsi" w:hAnsiTheme="minorHAnsi"/>
          <w:sz w:val="22"/>
        </w:rPr>
        <w:t xml:space="preserve"> módosító rendelet hatálybalépését tartalmazza</w:t>
      </w:r>
      <w:r w:rsidR="00967683">
        <w:rPr>
          <w:rFonts w:asciiTheme="minorHAnsi" w:hAnsiTheme="minorHAnsi"/>
          <w:sz w:val="22"/>
        </w:rPr>
        <w:t>.</w:t>
      </w:r>
    </w:p>
    <w:sectPr w:rsidR="00A455E7" w:rsidRPr="004D216D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B7B"/>
    <w:rsid w:val="000E7639"/>
    <w:rsid w:val="0014665C"/>
    <w:rsid w:val="00327BF1"/>
    <w:rsid w:val="00497DD1"/>
    <w:rsid w:val="004D216D"/>
    <w:rsid w:val="004F1FC0"/>
    <w:rsid w:val="005C0380"/>
    <w:rsid w:val="00821E77"/>
    <w:rsid w:val="00967683"/>
    <w:rsid w:val="009A5FE4"/>
    <w:rsid w:val="009C2581"/>
    <w:rsid w:val="00A455E7"/>
    <w:rsid w:val="00BD2310"/>
    <w:rsid w:val="00E41944"/>
    <w:rsid w:val="00E46A00"/>
    <w:rsid w:val="00EA7B7B"/>
    <w:rsid w:val="00F619A1"/>
    <w:rsid w:val="00FD0531"/>
    <w:rsid w:val="00FE1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40534"/>
  <w15:chartTrackingRefBased/>
  <w15:docId w15:val="{BF7A84BE-1DCF-495C-9D20-3E4F9AB62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EA7B7B"/>
    <w:rPr>
      <w:rFonts w:ascii="Arial" w:hAnsi="Arial"/>
      <w:sz w:val="24"/>
    </w:rPr>
  </w:style>
  <w:style w:type="paragraph" w:styleId="Cmsor1">
    <w:name w:val="heading 1"/>
    <w:basedOn w:val="Norml"/>
    <w:next w:val="Norml"/>
    <w:link w:val="Cmsor1Char"/>
    <w:uiPriority w:val="9"/>
    <w:qFormat/>
    <w:rsid w:val="00EA7B7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EA7B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EA7B7B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EA7B7B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sz w:val="22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EA7B7B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  <w:sz w:val="22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EA7B7B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2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EA7B7B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sz w:val="22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EA7B7B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2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EA7B7B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sz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EA7B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EA7B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EA7B7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EA7B7B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EA7B7B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EA7B7B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EA7B7B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EA7B7B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EA7B7B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EA7B7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EA7B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EA7B7B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EA7B7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EA7B7B"/>
    <w:pPr>
      <w:spacing w:before="160" w:after="160"/>
      <w:jc w:val="center"/>
    </w:pPr>
    <w:rPr>
      <w:rFonts w:asciiTheme="minorHAnsi" w:hAnsiTheme="minorHAnsi"/>
      <w:i/>
      <w:iCs/>
      <w:color w:val="404040" w:themeColor="text1" w:themeTint="BF"/>
      <w:sz w:val="22"/>
    </w:rPr>
  </w:style>
  <w:style w:type="character" w:customStyle="1" w:styleId="IdzetChar">
    <w:name w:val="Idézet Char"/>
    <w:basedOn w:val="Bekezdsalapbettpusa"/>
    <w:link w:val="Idzet"/>
    <w:uiPriority w:val="29"/>
    <w:rsid w:val="00EA7B7B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EA7B7B"/>
    <w:pPr>
      <w:ind w:left="720"/>
      <w:contextualSpacing/>
    </w:pPr>
    <w:rPr>
      <w:rFonts w:asciiTheme="minorHAnsi" w:hAnsiTheme="minorHAnsi"/>
      <w:sz w:val="22"/>
    </w:rPr>
  </w:style>
  <w:style w:type="character" w:styleId="Erskiemels">
    <w:name w:val="Intense Emphasis"/>
    <w:basedOn w:val="Bekezdsalapbettpusa"/>
    <w:uiPriority w:val="21"/>
    <w:qFormat/>
    <w:rsid w:val="00EA7B7B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EA7B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asciiTheme="minorHAnsi" w:hAnsiTheme="minorHAnsi"/>
      <w:i/>
      <w:iCs/>
      <w:color w:val="2F5496" w:themeColor="accent1" w:themeShade="BF"/>
      <w:sz w:val="22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EA7B7B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EA7B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63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Perintfalvi Anita</dc:creator>
  <cp:keywords/>
  <dc:description/>
  <cp:lastModifiedBy>Office5</cp:lastModifiedBy>
  <cp:revision>2</cp:revision>
  <cp:lastPrinted>2025-03-12T09:38:00Z</cp:lastPrinted>
  <dcterms:created xsi:type="dcterms:W3CDTF">2025-03-20T13:06:00Z</dcterms:created>
  <dcterms:modified xsi:type="dcterms:W3CDTF">2025-03-20T13:06:00Z</dcterms:modified>
</cp:coreProperties>
</file>