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06A2" w14:textId="77777777" w:rsidR="008E5EB8" w:rsidRPr="008E5EB8" w:rsidRDefault="008E5EB8" w:rsidP="008E5EB8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8E5EB8">
        <w:rPr>
          <w:rFonts w:ascii="Calibri" w:eastAsia="Times New Roman" w:hAnsi="Calibri" w:cs="Calibri"/>
          <w:b/>
          <w:sz w:val="22"/>
          <w:u w:val="single"/>
          <w:lang w:eastAsia="hu-HU"/>
        </w:rPr>
        <w:t>27/2025. (III.25.) KOCB számú határozat</w:t>
      </w:r>
    </w:p>
    <w:p w14:paraId="01065A4F" w14:textId="77777777" w:rsidR="008E5EB8" w:rsidRPr="008E5EB8" w:rsidRDefault="008E5EB8" w:rsidP="008E5EB8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BC339ED" w14:textId="77777777" w:rsidR="008E5EB8" w:rsidRPr="008E5EB8" w:rsidRDefault="008E5EB8" w:rsidP="008E5EB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E5EB8">
        <w:rPr>
          <w:rFonts w:ascii="Calibri" w:eastAsia="Times New Roman" w:hAnsi="Calibri" w:cs="Calibri"/>
          <w:sz w:val="22"/>
          <w:lang w:eastAsia="hu-HU"/>
        </w:rPr>
        <w:t>A Kulturális, Oktatási és Civil Bizottság Szombathely Megyei Jogú Város Önkormányzatának Szervezeti és Működési Szabályzatáról szóló 18/2019.(X.31.) önkormányzati rendelet 52. § (2) bekezdésének 27. pontjában foglalt felhatalmazás alapján</w:t>
      </w:r>
    </w:p>
    <w:p w14:paraId="3B921FE7" w14:textId="77777777" w:rsidR="008E5EB8" w:rsidRPr="008E5EB8" w:rsidRDefault="008E5EB8" w:rsidP="008E5EB8">
      <w:pPr>
        <w:numPr>
          <w:ilvl w:val="0"/>
          <w:numId w:val="6"/>
        </w:numPr>
        <w:spacing w:line="240" w:lineRule="atLeast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8E5EB8">
        <w:rPr>
          <w:rFonts w:ascii="Calibri" w:eastAsia="Times New Roman" w:hAnsi="Calibri" w:cs="Calibri"/>
          <w:sz w:val="22"/>
          <w:lang w:eastAsia="hu-HU"/>
        </w:rPr>
        <w:t>a Pécsi Tudományegyetem Szombathelyi Képzési Központja által készített beszámolót az előterjesztés 1. számú,</w:t>
      </w:r>
    </w:p>
    <w:p w14:paraId="6FDEA806" w14:textId="77777777" w:rsidR="008E5EB8" w:rsidRPr="008E5EB8" w:rsidRDefault="008E5EB8" w:rsidP="008E5EB8">
      <w:pPr>
        <w:numPr>
          <w:ilvl w:val="0"/>
          <w:numId w:val="6"/>
        </w:numPr>
        <w:spacing w:line="240" w:lineRule="atLeast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8E5EB8">
        <w:rPr>
          <w:rFonts w:ascii="Calibri" w:eastAsia="Times New Roman" w:hAnsi="Calibri" w:cs="Calibri"/>
          <w:sz w:val="22"/>
          <w:lang w:eastAsia="hu-HU"/>
        </w:rPr>
        <w:t>a Brenner János Hittudományi Főiskola Szombathelyi Képzési Központ</w:t>
      </w:r>
      <w:r w:rsidRPr="008E5EB8">
        <w:rPr>
          <w:rFonts w:ascii="Calibri" w:eastAsia="Times New Roman" w:hAnsi="Calibri" w:cs="Calibri"/>
          <w:b/>
          <w:sz w:val="22"/>
          <w:lang w:eastAsia="hu-HU"/>
        </w:rPr>
        <w:t xml:space="preserve"> </w:t>
      </w:r>
      <w:r w:rsidRPr="008E5EB8">
        <w:rPr>
          <w:rFonts w:ascii="Calibri" w:eastAsia="Times New Roman" w:hAnsi="Calibri" w:cs="Calibri"/>
          <w:sz w:val="22"/>
          <w:lang w:eastAsia="hu-HU"/>
        </w:rPr>
        <w:t>által készített beszámolót az előterjesztés 2. számú,</w:t>
      </w:r>
    </w:p>
    <w:p w14:paraId="4BE0D67B" w14:textId="77777777" w:rsidR="008E5EB8" w:rsidRPr="008E5EB8" w:rsidRDefault="008E5EB8" w:rsidP="008E5EB8">
      <w:pPr>
        <w:numPr>
          <w:ilvl w:val="0"/>
          <w:numId w:val="6"/>
        </w:numPr>
        <w:spacing w:line="240" w:lineRule="atLeast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8E5EB8">
        <w:rPr>
          <w:rFonts w:ascii="Calibri" w:eastAsia="Times New Roman" w:hAnsi="Calibri" w:cs="Calibri"/>
          <w:sz w:val="22"/>
          <w:lang w:eastAsia="hu-HU"/>
        </w:rPr>
        <w:t>a II. János Pál Katolikus Kollégium és Szakkollégium által készített beszámolót az előterjesztés 3. számú,</w:t>
      </w:r>
    </w:p>
    <w:p w14:paraId="0B910088" w14:textId="77777777" w:rsidR="008E5EB8" w:rsidRPr="008E5EB8" w:rsidRDefault="008E5EB8" w:rsidP="008E5EB8">
      <w:pPr>
        <w:numPr>
          <w:ilvl w:val="0"/>
          <w:numId w:val="6"/>
        </w:numPr>
        <w:spacing w:line="240" w:lineRule="atLeast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8E5EB8">
        <w:rPr>
          <w:rFonts w:ascii="Calibri" w:eastAsia="Times New Roman" w:hAnsi="Calibri" w:cs="Calibri"/>
          <w:sz w:val="22"/>
          <w:lang w:eastAsia="hu-HU"/>
        </w:rPr>
        <w:t xml:space="preserve">a Magyar Tudományos Akadémia Vas Vármegyei Tudományos Testülete által készített beszámolót az előterjesztés 4. számú </w:t>
      </w:r>
    </w:p>
    <w:p w14:paraId="54CE1EB2" w14:textId="77777777" w:rsidR="008E5EB8" w:rsidRPr="008E5EB8" w:rsidRDefault="008E5EB8" w:rsidP="008E5EB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E5EB8">
        <w:rPr>
          <w:rFonts w:ascii="Calibri" w:eastAsia="Times New Roman" w:hAnsi="Calibri" w:cs="Calibri"/>
          <w:sz w:val="22"/>
          <w:lang w:eastAsia="hu-HU"/>
        </w:rPr>
        <w:t>melléklete szerinti tartalommal jóváhagyja.</w:t>
      </w:r>
    </w:p>
    <w:p w14:paraId="027C82D6" w14:textId="77777777" w:rsidR="008E5EB8" w:rsidRPr="008E5EB8" w:rsidRDefault="008E5EB8" w:rsidP="008E5EB8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7DB3FBFE" w14:textId="77777777" w:rsidR="008E5EB8" w:rsidRPr="008E5EB8" w:rsidRDefault="008E5EB8" w:rsidP="008E5EB8">
      <w:pPr>
        <w:rPr>
          <w:rFonts w:ascii="Calibri" w:eastAsia="Times New Roman" w:hAnsi="Calibri" w:cs="Calibri"/>
          <w:sz w:val="22"/>
          <w:lang w:eastAsia="hu-HU"/>
        </w:rPr>
      </w:pPr>
      <w:r w:rsidRPr="008E5EB8">
        <w:rPr>
          <w:rFonts w:ascii="Calibri" w:eastAsia="Times New Roman" w:hAnsi="Calibri" w:cs="Calibri"/>
          <w:b/>
          <w:sz w:val="22"/>
          <w:u w:val="single"/>
          <w:lang w:eastAsia="hu-HU"/>
        </w:rPr>
        <w:t>Felelősök:</w:t>
      </w:r>
      <w:r w:rsidRPr="008E5EB8">
        <w:rPr>
          <w:rFonts w:ascii="Calibri" w:eastAsia="Times New Roman" w:hAnsi="Calibri" w:cs="Calibri"/>
          <w:sz w:val="22"/>
          <w:lang w:eastAsia="hu-HU"/>
        </w:rPr>
        <w:tab/>
      </w:r>
      <w:r w:rsidRPr="008E5EB8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8E5EB8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7CD73E93" w14:textId="77777777" w:rsidR="008E5EB8" w:rsidRPr="008E5EB8" w:rsidRDefault="008E5EB8" w:rsidP="008E5EB8">
      <w:pPr>
        <w:rPr>
          <w:rFonts w:ascii="Calibri" w:eastAsia="Times New Roman" w:hAnsi="Calibri" w:cs="Calibri"/>
          <w:sz w:val="22"/>
          <w:lang w:eastAsia="hu-HU"/>
        </w:rPr>
      </w:pPr>
      <w:r w:rsidRPr="008E5EB8">
        <w:rPr>
          <w:rFonts w:ascii="Calibri" w:eastAsia="Times New Roman" w:hAnsi="Calibri" w:cs="Calibri"/>
          <w:sz w:val="22"/>
          <w:lang w:eastAsia="hu-HU"/>
        </w:rPr>
        <w:t xml:space="preserve">                     </w:t>
      </w:r>
      <w:r w:rsidRPr="008E5EB8">
        <w:rPr>
          <w:rFonts w:ascii="Calibri" w:eastAsia="Times New Roman" w:hAnsi="Calibri" w:cs="Calibri"/>
          <w:sz w:val="22"/>
          <w:lang w:eastAsia="hu-HU"/>
        </w:rPr>
        <w:tab/>
        <w:t xml:space="preserve">Dr. László Győző alpolgármester </w:t>
      </w:r>
    </w:p>
    <w:p w14:paraId="6888958B" w14:textId="77777777" w:rsidR="008E5EB8" w:rsidRPr="008E5EB8" w:rsidRDefault="008E5EB8" w:rsidP="008E5EB8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E5EB8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5ADDF758" w14:textId="77777777" w:rsidR="008E5EB8" w:rsidRPr="008E5EB8" w:rsidRDefault="008E5EB8" w:rsidP="008E5EB8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E5EB8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  <w:r w:rsidRPr="008E5EB8">
        <w:rPr>
          <w:rFonts w:ascii="Calibri" w:eastAsia="Times New Roman" w:hAnsi="Calibri" w:cs="Calibri"/>
          <w:sz w:val="22"/>
          <w:lang w:eastAsia="hu-HU"/>
        </w:rPr>
        <w:t>)</w:t>
      </w:r>
    </w:p>
    <w:p w14:paraId="6A442EA7" w14:textId="77777777" w:rsidR="008E5EB8" w:rsidRDefault="008E5EB8" w:rsidP="008E5EB8">
      <w:pPr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066E2DB" w14:textId="23C57C74" w:rsidR="008E5EB8" w:rsidRPr="008E5EB8" w:rsidRDefault="008E5EB8" w:rsidP="008E5EB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E5EB8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8E5EB8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17C51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2025-03-26T10:06:00Z</dcterms:created>
  <dcterms:modified xsi:type="dcterms:W3CDTF">2025-03-26T10:06:00Z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