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C1F3" w14:textId="77777777" w:rsidR="004E2127" w:rsidRDefault="004E2127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50267693" w14:textId="77777777" w:rsidR="006F5178" w:rsidRDefault="006F5178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4C2B94F" w14:textId="77777777" w:rsidR="006F5178" w:rsidRDefault="006F5178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2B991FEB" w14:textId="7931C8C2" w:rsidR="00B8105B" w:rsidRPr="00515DA2" w:rsidRDefault="00B8105B" w:rsidP="00973AD2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515DA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2C6A332B" w14:textId="77777777" w:rsidR="00B8105B" w:rsidRPr="00515DA2" w:rsidRDefault="00B8105B" w:rsidP="00973AD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39C653" w14:textId="77777777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207A1F7E" w14:textId="21A35EE9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>202</w:t>
      </w:r>
      <w:r w:rsidR="00C4408B">
        <w:rPr>
          <w:rFonts w:asciiTheme="minorHAnsi" w:hAnsiTheme="minorHAnsi" w:cstheme="minorHAnsi"/>
          <w:b/>
          <w:sz w:val="22"/>
          <w:szCs w:val="22"/>
        </w:rPr>
        <w:t>5</w:t>
      </w:r>
      <w:r w:rsidRPr="00515DA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4408B">
        <w:rPr>
          <w:rFonts w:asciiTheme="minorHAnsi" w:hAnsiTheme="minorHAnsi" w:cstheme="minorHAnsi"/>
          <w:b/>
          <w:sz w:val="22"/>
          <w:szCs w:val="22"/>
        </w:rPr>
        <w:t>március 27</w:t>
      </w:r>
      <w:r w:rsidRPr="00515DA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0816E73D" w14:textId="77777777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78D68" w14:textId="7DCB847B" w:rsidR="00B8105B" w:rsidRPr="00515DA2" w:rsidRDefault="00B8105B" w:rsidP="00973AD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5DA2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F6116D">
        <w:rPr>
          <w:rFonts w:asciiTheme="minorHAnsi" w:hAnsiTheme="minorHAnsi" w:cstheme="minorHAnsi"/>
          <w:b/>
          <w:sz w:val="22"/>
          <w:szCs w:val="22"/>
        </w:rPr>
        <w:t>önkormányzati rendeletekkel kapcsolatos döntések meghozatalára</w:t>
      </w:r>
    </w:p>
    <w:p w14:paraId="2A1BC6E5" w14:textId="77777777" w:rsidR="006A5E33" w:rsidRDefault="006A5E33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C0D0EE" w14:textId="77777777" w:rsidR="006A5E33" w:rsidRDefault="006A5E33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689F8" w14:textId="06A9F8F7" w:rsidR="002840ED" w:rsidRPr="002840ED" w:rsidRDefault="00283B88" w:rsidP="00973AD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EA73A0">
        <w:rPr>
          <w:rFonts w:asciiTheme="minorHAnsi" w:hAnsiTheme="minorHAnsi" w:cstheme="minorHAnsi"/>
          <w:sz w:val="22"/>
          <w:szCs w:val="22"/>
        </w:rPr>
        <w:t>elen előterjesztés keretében az</w:t>
      </w:r>
      <w:r w:rsidR="008C0225" w:rsidRPr="002840ED">
        <w:rPr>
          <w:rFonts w:asciiTheme="minorHAnsi" w:hAnsiTheme="minorHAnsi" w:cstheme="minorHAnsi"/>
          <w:sz w:val="22"/>
          <w:szCs w:val="22"/>
        </w:rPr>
        <w:t xml:space="preserve"> </w:t>
      </w:r>
      <w:r w:rsidR="002840ED" w:rsidRPr="002840ED">
        <w:rPr>
          <w:rFonts w:asciiTheme="minorHAnsi" w:hAnsiTheme="minorHAnsi" w:cstheme="minorHAnsi"/>
          <w:sz w:val="22"/>
          <w:szCs w:val="22"/>
        </w:rPr>
        <w:t xml:space="preserve">alábbi </w:t>
      </w:r>
      <w:r w:rsidR="003C703E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="008C0225" w:rsidRPr="002840ED">
        <w:rPr>
          <w:rFonts w:asciiTheme="minorHAnsi" w:hAnsiTheme="minorHAnsi" w:cstheme="minorHAnsi"/>
          <w:sz w:val="22"/>
          <w:szCs w:val="22"/>
        </w:rPr>
        <w:t>rendeletek</w:t>
      </w:r>
      <w:r w:rsidR="003C703E">
        <w:rPr>
          <w:rFonts w:asciiTheme="minorHAnsi" w:hAnsiTheme="minorHAnsi" w:cstheme="minorHAnsi"/>
          <w:sz w:val="22"/>
          <w:szCs w:val="22"/>
        </w:rPr>
        <w:t xml:space="preserve"> </w:t>
      </w:r>
      <w:r w:rsidR="004F013C">
        <w:rPr>
          <w:rFonts w:asciiTheme="minorHAnsi" w:hAnsiTheme="minorHAnsi" w:cstheme="minorHAnsi"/>
          <w:sz w:val="22"/>
          <w:szCs w:val="22"/>
        </w:rPr>
        <w:t xml:space="preserve">megalkotására, illetve </w:t>
      </w:r>
      <w:r w:rsidR="003C703E">
        <w:rPr>
          <w:rFonts w:asciiTheme="minorHAnsi" w:hAnsiTheme="minorHAnsi" w:cstheme="minorHAnsi"/>
          <w:sz w:val="22"/>
          <w:szCs w:val="22"/>
        </w:rPr>
        <w:t>módosítására teszek javaslatot.</w:t>
      </w:r>
    </w:p>
    <w:p w14:paraId="5842B627" w14:textId="77777777" w:rsidR="002840ED" w:rsidRDefault="002840ED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8980D" w14:textId="77777777" w:rsidR="006A5E33" w:rsidRPr="005F7A83" w:rsidRDefault="006A5E33" w:rsidP="00973A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6FF01" w14:textId="7A278D33" w:rsidR="003C703E" w:rsidRPr="00EA73A0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454182">
        <w:rPr>
          <w:rFonts w:asciiTheme="minorHAnsi" w:hAnsiTheme="minorHAnsi" w:cstheme="minorHAnsi"/>
          <w:b/>
          <w:bCs/>
          <w:sz w:val="22"/>
          <w:szCs w:val="22"/>
          <w:u w:val="single"/>
        </w:rPr>
        <w:t>1./</w:t>
      </w:r>
      <w:r w:rsidRPr="0045418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CB3A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Az </w:t>
      </w:r>
      <w:r w:rsid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>ö</w:t>
      </w:r>
      <w:r w:rsidR="00CB3A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nkormányzat tulajdonában lévő lakások elidegenítéséről </w:t>
      </w:r>
      <w:r w:rsidRPr="00EA73A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szóló </w:t>
      </w:r>
      <w:r w:rsid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12/1994. (IV. 7.) </w:t>
      </w:r>
      <w:r w:rsidRPr="00EA73A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önkormányzati rendelet </w:t>
      </w:r>
      <w:r w:rsid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hatályon kívül helyezése és új rendelet megalkotása</w:t>
      </w:r>
    </w:p>
    <w:p w14:paraId="3D47ADAD" w14:textId="77777777" w:rsidR="00EA73A0" w:rsidRDefault="00EA73A0" w:rsidP="00EA73A0">
      <w:pPr>
        <w:jc w:val="both"/>
        <w:rPr>
          <w:rFonts w:asciiTheme="minorHAnsi" w:hAnsiTheme="minorHAnsi"/>
          <w:bCs/>
          <w:sz w:val="22"/>
        </w:rPr>
      </w:pPr>
    </w:p>
    <w:p w14:paraId="1DE79BE9" w14:textId="5D8234B2" w:rsidR="00294BDB" w:rsidRDefault="00BD539E" w:rsidP="00EF4C2C">
      <w:pPr>
        <w:jc w:val="both"/>
        <w:rPr>
          <w:rFonts w:asciiTheme="minorHAnsi" w:hAnsiTheme="minorHAnsi" w:cstheme="minorHAnsi"/>
          <w:sz w:val="22"/>
          <w:szCs w:val="22"/>
        </w:rPr>
      </w:pPr>
      <w:r w:rsidRPr="00EF4C2C">
        <w:rPr>
          <w:rFonts w:asciiTheme="minorHAnsi" w:hAnsiTheme="minorHAnsi" w:cstheme="minorHAnsi"/>
          <w:sz w:val="22"/>
          <w:szCs w:val="22"/>
        </w:rPr>
        <w:t xml:space="preserve">Szombathely Megyei Jogú Város Közgyűlése a 218/2024. (IX.26.) Kgy. sz. határozatában úgy döntött, készüljön felmérés arra vonatkozóan, hogy a határozatlan időre szóló kijelöléssel rendelkező önkormányzati bérlakások bérlői az általuk bérelt lakást </w:t>
      </w:r>
      <w:r w:rsidR="00EF4C2C" w:rsidRPr="00EF4C2C">
        <w:rPr>
          <w:rFonts w:asciiTheme="minorHAnsi" w:hAnsiTheme="minorHAnsi" w:cstheme="minorHAnsi"/>
          <w:sz w:val="22"/>
          <w:szCs w:val="22"/>
        </w:rPr>
        <w:t>meghatározott</w:t>
      </w:r>
      <w:r w:rsidRPr="00EF4C2C">
        <w:rPr>
          <w:rFonts w:asciiTheme="minorHAnsi" w:hAnsiTheme="minorHAnsi" w:cstheme="minorHAnsi"/>
          <w:sz w:val="22"/>
          <w:szCs w:val="22"/>
        </w:rPr>
        <w:t xml:space="preserve"> feltételek mellett meg kívánják-e vásárolni.</w:t>
      </w:r>
      <w:r w:rsidR="00EF4C2C">
        <w:rPr>
          <w:rFonts w:asciiTheme="minorHAnsi" w:hAnsiTheme="minorHAnsi" w:cstheme="minorHAnsi"/>
          <w:sz w:val="22"/>
          <w:szCs w:val="22"/>
        </w:rPr>
        <w:t xml:space="preserve"> A Polgá</w:t>
      </w:r>
      <w:r w:rsidR="00294BDB">
        <w:rPr>
          <w:rFonts w:asciiTheme="minorHAnsi" w:hAnsiTheme="minorHAnsi" w:cstheme="minorHAnsi"/>
          <w:sz w:val="22"/>
          <w:szCs w:val="22"/>
        </w:rPr>
        <w:t>r</w:t>
      </w:r>
      <w:r w:rsidR="00EF4C2C">
        <w:rPr>
          <w:rFonts w:asciiTheme="minorHAnsi" w:hAnsiTheme="minorHAnsi" w:cstheme="minorHAnsi"/>
          <w:sz w:val="22"/>
          <w:szCs w:val="22"/>
        </w:rPr>
        <w:t xml:space="preserve">mesteri </w:t>
      </w:r>
      <w:r w:rsidR="00294BDB">
        <w:rPr>
          <w:rFonts w:asciiTheme="minorHAnsi" w:hAnsiTheme="minorHAnsi" w:cstheme="minorHAnsi"/>
          <w:sz w:val="22"/>
          <w:szCs w:val="22"/>
        </w:rPr>
        <w:t>Hivatal levélben kereste meg a bérlőket</w:t>
      </w:r>
      <w:r w:rsidR="0007525D">
        <w:rPr>
          <w:rFonts w:asciiTheme="minorHAnsi" w:hAnsiTheme="minorHAnsi" w:cstheme="minorHAnsi"/>
          <w:sz w:val="22"/>
          <w:szCs w:val="22"/>
        </w:rPr>
        <w:t>,</w:t>
      </w:r>
      <w:r w:rsidR="00294BDB">
        <w:rPr>
          <w:rFonts w:asciiTheme="minorHAnsi" w:hAnsiTheme="minorHAnsi" w:cstheme="minorHAnsi"/>
          <w:sz w:val="22"/>
          <w:szCs w:val="22"/>
        </w:rPr>
        <w:t xml:space="preserve"> és a 291 érintett bérlőből 36 lakás tekintetében küldték vissza az elővásárlásra jogosultak előzetes szándéknyilatkozatukat. </w:t>
      </w:r>
    </w:p>
    <w:p w14:paraId="5DCAB775" w14:textId="03F03707" w:rsidR="00CE3F5B" w:rsidRDefault="00294BDB" w:rsidP="00A66A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Annak érdekében, hogy </w:t>
      </w:r>
      <w:r w:rsidR="00A66A5B">
        <w:rPr>
          <w:rFonts w:asciiTheme="minorHAnsi" w:hAnsiTheme="minorHAnsi" w:cstheme="minorHAnsi"/>
          <w:sz w:val="22"/>
          <w:szCs w:val="22"/>
        </w:rPr>
        <w:t xml:space="preserve">a lakások értékesítése a </w:t>
      </w:r>
      <w:r w:rsidR="00A66A5B" w:rsidRPr="00A66A5B">
        <w:rPr>
          <w:rFonts w:asciiTheme="minorHAnsi" w:hAnsiTheme="minorHAnsi" w:cstheme="minorHAnsi"/>
          <w:sz w:val="22"/>
          <w:szCs w:val="22"/>
        </w:rPr>
        <w:t xml:space="preserve">lakások és helyiségek bérletére, valamint az elidegenítésükre vonatkozó egyes szabályokról szóló 1993. évi LXXVIII. törvény előírásainak megfelelően, </w:t>
      </w:r>
      <w:r w:rsidR="00A66A5B">
        <w:rPr>
          <w:rFonts w:asciiTheme="minorHAnsi" w:hAnsiTheme="minorHAnsi" w:cstheme="minorHAnsi"/>
          <w:sz w:val="22"/>
          <w:szCs w:val="22"/>
        </w:rPr>
        <w:t xml:space="preserve">Önkormányzatunk által meghatározott feltételekkel történjen, szükséges az </w:t>
      </w:r>
      <w:r w:rsidR="00A66A5B" w:rsidRPr="00A66A5B">
        <w:rPr>
          <w:rFonts w:asciiTheme="minorHAnsi" w:hAnsiTheme="minorHAnsi" w:cstheme="minorHAnsi"/>
          <w:sz w:val="22"/>
          <w:szCs w:val="22"/>
        </w:rPr>
        <w:t xml:space="preserve">Önkormányzat tulajdonában lévő lakások elidegenítéséről szóló 12/1994. (IV.7.) önkormányzati rendelet </w:t>
      </w:r>
      <w:r w:rsidR="005A34B1">
        <w:rPr>
          <w:rFonts w:asciiTheme="minorHAnsi" w:hAnsiTheme="minorHAnsi" w:cstheme="minorHAnsi"/>
          <w:sz w:val="22"/>
          <w:szCs w:val="22"/>
        </w:rPr>
        <w:t>hatályon kívül helyezése és új rendelet alkotása</w:t>
      </w:r>
      <w:r w:rsidR="00A66A5B" w:rsidRPr="00A66A5B">
        <w:rPr>
          <w:rFonts w:asciiTheme="minorHAnsi" w:hAnsiTheme="minorHAnsi" w:cstheme="minorHAnsi"/>
          <w:sz w:val="22"/>
          <w:szCs w:val="22"/>
        </w:rPr>
        <w:t xml:space="preserve">. </w:t>
      </w:r>
      <w:r w:rsidR="00A66A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20E82" w14:textId="77777777" w:rsidR="005A34B1" w:rsidRDefault="005A34B1" w:rsidP="005A34B1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59B1F99" w14:textId="672C8387" w:rsidR="005A34B1" w:rsidRPr="004F013C" w:rsidRDefault="005A34B1" w:rsidP="005A34B1">
      <w:pPr>
        <w:jc w:val="both"/>
        <w:rPr>
          <w:rFonts w:asciiTheme="minorHAnsi" w:hAnsiTheme="minorHAnsi" w:cstheme="minorHAnsi"/>
          <w:sz w:val="22"/>
          <w:szCs w:val="22"/>
        </w:rPr>
      </w:pPr>
      <w:r w:rsidRPr="004F013C">
        <w:rPr>
          <w:rFonts w:asciiTheme="minorHAnsi" w:hAnsiTheme="minorHAnsi" w:cstheme="minorHAnsi"/>
          <w:sz w:val="22"/>
          <w:szCs w:val="22"/>
        </w:rPr>
        <w:t xml:space="preserve">Az elkészült rendelettervezet lényegesebb elemei a következők: </w:t>
      </w:r>
    </w:p>
    <w:p w14:paraId="2683F78C" w14:textId="77777777" w:rsidR="004F013C" w:rsidRPr="004F013C" w:rsidRDefault="005A34B1" w:rsidP="001A2707">
      <w:pPr>
        <w:pStyle w:val="Listaszerbekezds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F013C">
        <w:rPr>
          <w:rFonts w:ascii="Calibri" w:eastAsia="Calibri" w:hAnsi="Calibri" w:cs="Calibri"/>
          <w:sz w:val="22"/>
          <w:szCs w:val="22"/>
          <w:lang w:eastAsia="en-US"/>
        </w:rPr>
        <w:t>a lakások végső vételárának mértéke a 6 hónapnál nem régebben elkészített értékbecslésben megállapított forgalmi értékhez képest 5 % kedvezménnyel kerül meghatározásra;</w:t>
      </w:r>
    </w:p>
    <w:p w14:paraId="3A40E339" w14:textId="74E73A43" w:rsidR="005A34B1" w:rsidRPr="004F013C" w:rsidRDefault="005A34B1" w:rsidP="001A2707">
      <w:pPr>
        <w:pStyle w:val="Listaszerbekezds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F013C"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a szerződés megkötésekor a bérlőnek </w:t>
      </w:r>
      <w:r w:rsidR="0007525D">
        <w:rPr>
          <w:rFonts w:ascii="Calibri" w:eastAsia="Calibri" w:hAnsi="Calibri" w:cs="Calibri"/>
          <w:sz w:val="22"/>
          <w:szCs w:val="22"/>
          <w:lang w:eastAsia="en-US"/>
        </w:rPr>
        <w:t xml:space="preserve">legalább </w:t>
      </w:r>
      <w:r w:rsidRPr="004F013C">
        <w:rPr>
          <w:rFonts w:ascii="Calibri" w:eastAsia="Calibri" w:hAnsi="Calibri" w:cs="Calibri"/>
          <w:sz w:val="22"/>
          <w:szCs w:val="22"/>
          <w:lang w:eastAsia="en-US"/>
        </w:rPr>
        <w:t>a vételár 20 %-át kell egyösszegben megfizetnie;</w:t>
      </w:r>
    </w:p>
    <w:p w14:paraId="6659D6F9" w14:textId="760ED6DE" w:rsidR="005A34B1" w:rsidRPr="004F013C" w:rsidRDefault="005A34B1" w:rsidP="005A34B1">
      <w:pPr>
        <w:numPr>
          <w:ilvl w:val="0"/>
          <w:numId w:val="1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F013C">
        <w:rPr>
          <w:rFonts w:ascii="Calibri" w:eastAsia="Calibri" w:hAnsi="Calibri" w:cs="Calibri"/>
          <w:sz w:val="22"/>
          <w:szCs w:val="22"/>
          <w:lang w:eastAsia="en-US"/>
        </w:rPr>
        <w:t>a bérlőnek kérelmére 15 éves részletfizetési kedvezményt kell biztosítani;</w:t>
      </w:r>
    </w:p>
    <w:p w14:paraId="5F69FABC" w14:textId="77777777" w:rsidR="005A34B1" w:rsidRPr="004F013C" w:rsidRDefault="005A34B1" w:rsidP="005A34B1">
      <w:pPr>
        <w:numPr>
          <w:ilvl w:val="0"/>
          <w:numId w:val="1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F013C">
        <w:rPr>
          <w:rFonts w:ascii="Calibri" w:eastAsia="Calibri" w:hAnsi="Calibri" w:cs="Calibri"/>
          <w:sz w:val="22"/>
          <w:szCs w:val="22"/>
          <w:lang w:eastAsia="en-US"/>
        </w:rPr>
        <w:t>a meg nem fizetett vételárhátralék után a mindenkori jegybanki alapkamat mértékének megfelelő kamatot köteles fizetni a vevő;</w:t>
      </w:r>
    </w:p>
    <w:p w14:paraId="1F99036C" w14:textId="5F859B8B" w:rsidR="005A34B1" w:rsidRPr="005A34B1" w:rsidRDefault="005A34B1" w:rsidP="005A34B1">
      <w:pPr>
        <w:numPr>
          <w:ilvl w:val="0"/>
          <w:numId w:val="1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F013C">
        <w:rPr>
          <w:rFonts w:ascii="Calibri" w:hAnsi="Calibri" w:cs="Calibri"/>
          <w:sz w:val="22"/>
          <w:szCs w:val="22"/>
        </w:rPr>
        <w:t>részletfizetés esetén az adásvételi szerződést a felek közjegyzői okiratba foglalják, amelyben az önkormányzat hozzájárul a vevő tulajdonjogának az ingatlan-nyilvántartásba történő bejegyzéséhez azzal, hogy</w:t>
      </w:r>
      <w:r w:rsidRPr="00724930">
        <w:rPr>
          <w:rFonts w:ascii="Calibri" w:hAnsi="Calibri" w:cs="Calibri"/>
          <w:sz w:val="22"/>
          <w:szCs w:val="22"/>
        </w:rPr>
        <w:t xml:space="preserve"> egyidejűleg az önkormányzat javára első ranghelyen 10 év határozott időre visszavásárlási jog, a vételárhátralék és járulékai erejéig a teljes futamidőre jelzálogjog, valamint a visszavásárlási jog és a jelzálogjog biztosítására a teljes futamidőre elidegenítési és terhelési tilalom kerül bejegyzésre</w:t>
      </w:r>
      <w:r>
        <w:rPr>
          <w:rFonts w:ascii="Calibri" w:hAnsi="Calibri" w:cs="Calibri"/>
          <w:sz w:val="22"/>
          <w:szCs w:val="22"/>
        </w:rPr>
        <w:t>;</w:t>
      </w:r>
    </w:p>
    <w:p w14:paraId="3F4E949A" w14:textId="6E202EF0" w:rsidR="005A34B1" w:rsidRDefault="005A34B1" w:rsidP="005A34B1">
      <w:pPr>
        <w:numPr>
          <w:ilvl w:val="0"/>
          <w:numId w:val="18"/>
        </w:numPr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a visszavásárlási jog gyakorlására kizárólag abban az esetben kerül sor, ha </w:t>
      </w:r>
      <w:r w:rsidRPr="00724930">
        <w:rPr>
          <w:rFonts w:ascii="Calibri" w:hAnsi="Calibri" w:cs="Calibri"/>
          <w:sz w:val="22"/>
          <w:szCs w:val="22"/>
        </w:rPr>
        <w:t xml:space="preserve">a vevő a vételárrészlet megfizetésével 30 napot meghaladó késedelembe esik, </w:t>
      </w:r>
      <w:r>
        <w:rPr>
          <w:rFonts w:ascii="Calibri" w:hAnsi="Calibri" w:cs="Calibri"/>
          <w:sz w:val="22"/>
          <w:szCs w:val="22"/>
        </w:rPr>
        <w:t xml:space="preserve">és </w:t>
      </w:r>
      <w:r w:rsidR="004F013C">
        <w:rPr>
          <w:rFonts w:ascii="Calibri" w:hAnsi="Calibri" w:cs="Calibri"/>
          <w:sz w:val="22"/>
          <w:szCs w:val="22"/>
        </w:rPr>
        <w:t xml:space="preserve">az önkormányzat felszólítását követő </w:t>
      </w:r>
      <w:r w:rsidRPr="00724930">
        <w:rPr>
          <w:rFonts w:ascii="Calibri" w:hAnsi="Calibri" w:cs="Calibri"/>
          <w:sz w:val="22"/>
          <w:szCs w:val="22"/>
        </w:rPr>
        <w:t>15 napos teljesítési határidő eredménytelenül eltelt, és a vevő továbbra is hátralékkal rendelkezik</w:t>
      </w:r>
      <w:r w:rsidR="004F013C">
        <w:rPr>
          <w:rFonts w:ascii="Calibri" w:hAnsi="Calibri" w:cs="Calibri"/>
          <w:sz w:val="22"/>
          <w:szCs w:val="22"/>
        </w:rPr>
        <w:t>.</w:t>
      </w:r>
    </w:p>
    <w:p w14:paraId="3F1F09BE" w14:textId="77777777" w:rsidR="00A66A5B" w:rsidRDefault="00A66A5B" w:rsidP="00A66A5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90FE1F9" w14:textId="77777777" w:rsidR="006A5E33" w:rsidRPr="005F7A83" w:rsidRDefault="006A5E33" w:rsidP="00A66A5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C27379C" w14:textId="4CB7E503" w:rsidR="003C703E" w:rsidRPr="0007525D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>2./</w:t>
      </w: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CB3AAA"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>A helyi közművelődési feladatok ellátásáról szóló 5/2020. (III. 5.) önkormányzati rendelet</w:t>
      </w:r>
      <w:r w:rsidR="0007525D" w:rsidRPr="0007525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módosítása</w:t>
      </w:r>
    </w:p>
    <w:p w14:paraId="3D505D90" w14:textId="77777777" w:rsidR="003C703E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2D122B5" w14:textId="77777777" w:rsidR="00310CD3" w:rsidRPr="006664DF" w:rsidRDefault="00310CD3" w:rsidP="00310C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muzeális intézményekről, a nyilvános könyvtári ellátásról és a közművelődésről szóló 1997. évi CXL. törvény (továbbiakban: Törvény) </w:t>
      </w:r>
      <w:r w:rsidRPr="006664DF">
        <w:rPr>
          <w:rFonts w:asciiTheme="minorHAnsi" w:hAnsiTheme="minorHAnsi" w:cstheme="minorHAnsi"/>
          <w:sz w:val="22"/>
          <w:szCs w:val="22"/>
        </w:rPr>
        <w:t>83/A.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664DF">
        <w:rPr>
          <w:rFonts w:asciiTheme="minorHAnsi" w:hAnsiTheme="minorHAnsi" w:cstheme="minorHAnsi"/>
          <w:sz w:val="22"/>
          <w:szCs w:val="22"/>
        </w:rPr>
        <w:t xml:space="preserve">§ (1) bekezdése értelmében a </w:t>
      </w:r>
      <w:r>
        <w:rPr>
          <w:rFonts w:asciiTheme="minorHAnsi" w:hAnsiTheme="minorHAnsi" w:cstheme="minorHAnsi"/>
          <w:sz w:val="22"/>
          <w:szCs w:val="22"/>
        </w:rPr>
        <w:t xml:space="preserve">települési önkormányzat a </w:t>
      </w:r>
      <w:r w:rsidRPr="006664DF">
        <w:rPr>
          <w:rFonts w:asciiTheme="minorHAnsi" w:hAnsiTheme="minorHAnsi" w:cstheme="minorHAnsi"/>
          <w:sz w:val="22"/>
          <w:szCs w:val="22"/>
        </w:rPr>
        <w:t>helyi társadalom művelődési érdekeinek és kulturális szükségleteinek figyelembevételével, a törvény és a helyi lehetőségek, sajátosságok alapján rendeletben határozza meg az ellátandó közművelődési alapszolgáltatások körét, valamint feladatellátásának formáját, módját és mértékét.</w:t>
      </w:r>
    </w:p>
    <w:p w14:paraId="0C2D5A6A" w14:textId="7F282C0E" w:rsidR="00310CD3" w:rsidRDefault="00310CD3" w:rsidP="00310CD3">
      <w:pPr>
        <w:jc w:val="both"/>
        <w:rPr>
          <w:rFonts w:asciiTheme="minorHAnsi" w:hAnsiTheme="minorHAnsi" w:cstheme="minorHAnsi"/>
          <w:sz w:val="22"/>
          <w:szCs w:val="22"/>
        </w:rPr>
      </w:pPr>
      <w:r w:rsidRPr="006664DF">
        <w:rPr>
          <w:rFonts w:asciiTheme="minorHAnsi" w:hAnsiTheme="minorHAnsi" w:cstheme="minorHAnsi"/>
          <w:sz w:val="22"/>
          <w:szCs w:val="22"/>
        </w:rPr>
        <w:t>Szombathely Megyei Jogú Város Önkormányzatának Közgyűlése 2020. február 27-i ülésén fogadta el a helyi közművelődési feladatok ellátásáról szóló 5/2020. (III.5.) önkormányzati rendeletét</w:t>
      </w:r>
      <w:r>
        <w:rPr>
          <w:rFonts w:asciiTheme="minorHAnsi" w:hAnsiTheme="minorHAnsi" w:cstheme="minorHAnsi"/>
          <w:sz w:val="22"/>
          <w:szCs w:val="22"/>
        </w:rPr>
        <w:t xml:space="preserve"> (továbbiakban: Rendelet)</w:t>
      </w:r>
      <w:r w:rsidRPr="006664DF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mely 2021. évben került módosításra. </w:t>
      </w:r>
    </w:p>
    <w:p w14:paraId="42F2541F" w14:textId="77777777" w:rsidR="00310CD3" w:rsidRDefault="00310CD3" w:rsidP="00310C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Törvény 83/A. § (2) bekezdése értelmében a</w:t>
      </w:r>
      <w:r w:rsidRPr="00377D48">
        <w:rPr>
          <w:rFonts w:asciiTheme="minorHAnsi" w:hAnsiTheme="minorHAnsi" w:cstheme="minorHAnsi"/>
          <w:sz w:val="22"/>
          <w:szCs w:val="22"/>
        </w:rPr>
        <w:t xml:space="preserve"> települési önkormányzat a közművelődési rendeletét a – Közművelődési Kerekasztallal és a települési nemzetiségi önkormányzattal való egyeztetés keretében – legalább ötévente felülvizsgálja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920B44" w14:textId="77777777" w:rsidR="00310CD3" w:rsidRDefault="00310CD3" w:rsidP="00310C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felülvizsgálat során a rendeletben foglalt rendelkezések kiegészítésre és pontosításra kerültek az alábbiak szerint: </w:t>
      </w:r>
    </w:p>
    <w:p w14:paraId="2EC72006" w14:textId="0CB59FAA" w:rsidR="00310CD3" w:rsidRDefault="00310CD3" w:rsidP="00310C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E7A">
        <w:rPr>
          <w:rFonts w:asciiTheme="minorHAnsi" w:hAnsiTheme="minorHAnsi" w:cstheme="minorHAnsi"/>
          <w:sz w:val="22"/>
          <w:szCs w:val="22"/>
        </w:rPr>
        <w:t xml:space="preserve"> Az önkormányzat feladatellátása vonatkozásába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DA3E7A">
        <w:rPr>
          <w:rFonts w:asciiTheme="minorHAnsi" w:hAnsiTheme="minorHAnsi" w:cstheme="minorHAnsi"/>
          <w:sz w:val="22"/>
          <w:szCs w:val="22"/>
        </w:rPr>
        <w:t xml:space="preserve"> hangsúlyozásra került, hogy az AGORA Savaria Kulturális és Médiaközpont Nonprofit Kft. valamennyi törvény szerint kötelező közművelődési alapszolgáltatást ellátja, </w:t>
      </w:r>
      <w:r>
        <w:rPr>
          <w:rFonts w:asciiTheme="minorHAnsi" w:hAnsiTheme="minorHAnsi" w:cstheme="minorHAnsi"/>
          <w:sz w:val="22"/>
          <w:szCs w:val="22"/>
        </w:rPr>
        <w:t xml:space="preserve">továbbá pontosításra került </w:t>
      </w:r>
      <w:r w:rsidR="00C65DB7">
        <w:rPr>
          <w:rFonts w:asciiTheme="minorHAnsi" w:hAnsiTheme="minorHAnsi" w:cstheme="minorHAnsi"/>
          <w:sz w:val="22"/>
          <w:szCs w:val="22"/>
        </w:rPr>
        <w:t>nyitvatartásának</w:t>
      </w:r>
      <w:r>
        <w:rPr>
          <w:rFonts w:asciiTheme="minorHAnsi" w:hAnsiTheme="minorHAnsi" w:cstheme="minorHAnsi"/>
          <w:sz w:val="22"/>
          <w:szCs w:val="22"/>
        </w:rPr>
        <w:t xml:space="preserve"> szabályozása.</w:t>
      </w:r>
      <w:r w:rsidRPr="00DA3E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24445F" w14:textId="77777777" w:rsidR="00310CD3" w:rsidRDefault="00310CD3" w:rsidP="00310C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E7A">
        <w:rPr>
          <w:rFonts w:asciiTheme="minorHAnsi" w:hAnsiTheme="minorHAnsi" w:cstheme="minorHAnsi"/>
          <w:sz w:val="22"/>
          <w:szCs w:val="22"/>
        </w:rPr>
        <w:t xml:space="preserve">A közművelődési megállapodás szabályai közé rögzítésre került a közművelődési megállapodást kötő szervezetek beszámolási kötelezettsége és szolgáltatási terv készítésének követelménye. </w:t>
      </w:r>
    </w:p>
    <w:p w14:paraId="125FC136" w14:textId="77777777" w:rsidR="00310CD3" w:rsidRDefault="00310CD3" w:rsidP="00310C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E7A">
        <w:rPr>
          <w:rFonts w:asciiTheme="minorHAnsi" w:hAnsiTheme="minorHAnsi" w:cstheme="minorHAnsi"/>
          <w:sz w:val="22"/>
          <w:szCs w:val="22"/>
        </w:rPr>
        <w:t xml:space="preserve">Az önkormányzat közművelődési alapszolgáltatások megszervezése érdekében végzett tevékenységeit illetően pontosította a megfogalmazást a közművelődési feladatellátási szerződést kötő egyesületekkel, alapítványokkal, civil szervezetekkel. </w:t>
      </w:r>
    </w:p>
    <w:p w14:paraId="7E840024" w14:textId="63D34586" w:rsidR="00310CD3" w:rsidRPr="00DA3E7A" w:rsidRDefault="00C65DB7" w:rsidP="00310CD3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10CD3" w:rsidRPr="00DA3E7A">
        <w:rPr>
          <w:rFonts w:asciiTheme="minorHAnsi" w:hAnsiTheme="minorHAnsi" w:cstheme="minorHAnsi"/>
          <w:sz w:val="22"/>
          <w:szCs w:val="22"/>
        </w:rPr>
        <w:t xml:space="preserve"> rendeletben rögzítésre kerül a Civil Fórum megszervezése is. </w:t>
      </w:r>
    </w:p>
    <w:p w14:paraId="290668E1" w14:textId="77777777" w:rsidR="00310CD3" w:rsidRDefault="00310CD3" w:rsidP="00310C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F246B1" w14:textId="77777777" w:rsidR="00310CD3" w:rsidRPr="006664DF" w:rsidRDefault="00310CD3" w:rsidP="00310C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Településünkön Közművelődési Kerekasztal nem működik, a nemzetiségi önkormányzatok részére a rendeletmódosítás tervezete megküldésre került. A nemzetiségi önkormányzatok véleményét a Kulturális, Oktatási és Civil Bizottság elnöke a Közgyűlésen szóban ismerteti. </w:t>
      </w:r>
    </w:p>
    <w:p w14:paraId="2EF69E2F" w14:textId="77777777" w:rsidR="00310CD3" w:rsidRDefault="00310CD3" w:rsidP="00310C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F2574" w14:textId="77777777" w:rsidR="006A5E33" w:rsidRDefault="006A5E33" w:rsidP="00310C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8D2DB7" w14:textId="1E4CC4F8" w:rsidR="003C703E" w:rsidRPr="006F6703" w:rsidRDefault="003C703E" w:rsidP="00B1044B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6703">
        <w:rPr>
          <w:rFonts w:asciiTheme="minorHAnsi" w:hAnsiTheme="minorHAnsi" w:cstheme="minorHAnsi"/>
          <w:b/>
          <w:bCs/>
          <w:sz w:val="22"/>
          <w:szCs w:val="22"/>
          <w:u w:val="single"/>
        </w:rPr>
        <w:t>3./</w:t>
      </w:r>
      <w:r w:rsidRPr="006F670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CB3AAA" w:rsidRPr="004C2A50">
        <w:rPr>
          <w:rFonts w:asciiTheme="minorHAnsi" w:hAnsiTheme="minorHAnsi" w:cstheme="minorHAnsi"/>
          <w:b/>
          <w:bCs/>
          <w:sz w:val="22"/>
          <w:szCs w:val="22"/>
          <w:u w:val="single"/>
        </w:rPr>
        <w:t>A Közterület-felügyelet átnevezés</w:t>
      </w:r>
      <w:r w:rsidR="004C2A50">
        <w:rPr>
          <w:rFonts w:asciiTheme="minorHAnsi" w:hAnsiTheme="minorHAnsi" w:cstheme="minorHAnsi"/>
          <w:b/>
          <w:bCs/>
          <w:sz w:val="22"/>
          <w:szCs w:val="22"/>
          <w:u w:val="single"/>
        </w:rPr>
        <w:t>ével összefüggésben</w:t>
      </w:r>
      <w:r w:rsidR="00CB3AAA" w:rsidRPr="004C2A5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egyes önkormányzati rendeletek módosítása </w:t>
      </w:r>
      <w:r w:rsidRPr="006F670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65CE294" w14:textId="77777777" w:rsidR="0098607D" w:rsidRPr="004C2A50" w:rsidRDefault="0098607D" w:rsidP="0098607D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675031" w14:textId="77777777" w:rsidR="004C2A50" w:rsidRPr="004C2A50" w:rsidRDefault="004C2A50" w:rsidP="004C2A50">
      <w:pPr>
        <w:jc w:val="both"/>
        <w:rPr>
          <w:rFonts w:asciiTheme="minorHAnsi" w:hAnsiTheme="minorHAnsi" w:cstheme="minorHAnsi"/>
          <w:sz w:val="22"/>
          <w:szCs w:val="22"/>
        </w:rPr>
      </w:pPr>
      <w:r w:rsidRPr="004C2A50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 szóló 16/2024. (X.10.) önkormányzati rendelet 2025. április 1. napjától hatályba lépő módosítása alapján Szombathely Megyei Jogú Város Polgármesteri Hivatala Hatósági Osztályhoz tartozó belső szervezeti egysége, a Közterület-felügyelet elnevezése – sokoldalú, rendészeti, ellenőrzési, vagyonvédelmi és biztosítási jellegű tevékenységére és komplex feladatellátására tekintettel – „Városrendészet” elnevezésre változik. Emiatt szükségessé vált a helyi jogrendszerben az elnevezés megváltozásának átvezetése, figyelemmel arra, hogy a Városrendészet alapvetően a továbbiakban is közterület-felügyeleti feladatokat lát el. Az előterjesztéshez fűzött rendelettervezet alapján összesen 6 önkormányzati rendeletben szükséges a „Közterület-felügyelet” megnevezés helyett a „Polgármesteri Hivatal közterület-felügyeleti feladatokat ellátó belső szervezeti egysége” megnevezés bevezetése.</w:t>
      </w:r>
    </w:p>
    <w:p w14:paraId="007C51AE" w14:textId="77777777" w:rsidR="004C2A50" w:rsidRDefault="004C2A50" w:rsidP="004C2A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DDC00" w14:textId="77777777" w:rsidR="006A5E33" w:rsidRDefault="006A5E33" w:rsidP="004C2A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D6D16" w14:textId="77777777" w:rsidR="006A5E33" w:rsidRDefault="006A5E33" w:rsidP="004C2A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2F814" w14:textId="77777777" w:rsidR="009A628E" w:rsidRDefault="009A628E" w:rsidP="004C2A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E5CC9" w14:textId="1CD11DA1" w:rsidR="009A628E" w:rsidRPr="0007525D" w:rsidRDefault="009A628E" w:rsidP="009A628E">
      <w:pPr>
        <w:tabs>
          <w:tab w:val="left" w:pos="-900"/>
          <w:tab w:val="left" w:pos="-720"/>
          <w:tab w:val="left" w:pos="0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>./</w:t>
      </w: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Szombathely Megyei Jogú Város Önkormányzata </w:t>
      </w: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szóló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40</w:t>
      </w: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14</w:t>
      </w: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II.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r w:rsidRPr="0007525D">
        <w:rPr>
          <w:rFonts w:asciiTheme="minorHAnsi" w:hAnsiTheme="minorHAnsi" w:cstheme="minorHAnsi"/>
          <w:b/>
          <w:bCs/>
          <w:sz w:val="22"/>
          <w:szCs w:val="22"/>
          <w:u w:val="single"/>
        </w:rPr>
        <w:t>.) önkormányzati rendelet</w:t>
      </w:r>
      <w:r w:rsidRPr="0007525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módosítása</w:t>
      </w:r>
    </w:p>
    <w:p w14:paraId="593C6972" w14:textId="4C5A7AAA" w:rsidR="009A628E" w:rsidRPr="009A628E" w:rsidRDefault="009A628E" w:rsidP="004C2A50">
      <w:pPr>
        <w:jc w:val="both"/>
        <w:rPr>
          <w:rFonts w:ascii="Calibri" w:hAnsi="Calibri" w:cstheme="minorHAnsi"/>
          <w:sz w:val="22"/>
          <w:szCs w:val="22"/>
        </w:rPr>
      </w:pPr>
    </w:p>
    <w:p w14:paraId="0B6EFD9B" w14:textId="10E3B0BB" w:rsidR="009A628E" w:rsidRPr="009A628E" w:rsidRDefault="009A628E" w:rsidP="009A628E">
      <w:pPr>
        <w:jc w:val="both"/>
        <w:rPr>
          <w:rFonts w:ascii="Calibri" w:hAnsi="Calibri" w:cstheme="minorHAnsi"/>
          <w:sz w:val="22"/>
          <w:szCs w:val="22"/>
        </w:rPr>
      </w:pPr>
      <w:r w:rsidRPr="009A628E">
        <w:rPr>
          <w:rFonts w:ascii="Calibri" w:hAnsi="Calibri" w:cstheme="minorHAnsi"/>
          <w:sz w:val="22"/>
          <w:szCs w:val="22"/>
        </w:rPr>
        <w:t>A Közgyűlés</w:t>
      </w:r>
      <w:r>
        <w:rPr>
          <w:rFonts w:ascii="Calibri" w:hAnsi="Calibri" w:cstheme="minorHAnsi"/>
          <w:sz w:val="22"/>
          <w:szCs w:val="22"/>
        </w:rPr>
        <w:t xml:space="preserve"> a</w:t>
      </w:r>
      <w:r w:rsidRPr="009A628E">
        <w:rPr>
          <w:rFonts w:ascii="Calibri" w:hAnsi="Calibri" w:cstheme="minorHAnsi"/>
          <w:sz w:val="22"/>
          <w:szCs w:val="22"/>
        </w:rPr>
        <w:t xml:space="preserve"> 42/2025. (II. 27.) Kgy. sz. határozat</w:t>
      </w:r>
      <w:r w:rsidR="008D069F">
        <w:rPr>
          <w:rFonts w:ascii="Calibri" w:hAnsi="Calibri" w:cstheme="minorHAnsi"/>
          <w:sz w:val="22"/>
          <w:szCs w:val="22"/>
        </w:rPr>
        <w:t xml:space="preserve">ban úgy határozott, </w:t>
      </w:r>
      <w:r w:rsidR="008D069F" w:rsidRPr="00816497">
        <w:rPr>
          <w:rFonts w:ascii="Calibri" w:hAnsi="Calibri" w:cs="Calibri"/>
          <w:sz w:val="22"/>
          <w:szCs w:val="22"/>
        </w:rPr>
        <w:t xml:space="preserve">hogy a Savaria Fórum 2025. március 1. napjától kéthetente jelenjen meg. </w:t>
      </w:r>
      <w:r w:rsidR="008D069F">
        <w:rPr>
          <w:rFonts w:ascii="Calibri" w:hAnsi="Calibri" w:cs="Calibri"/>
          <w:sz w:val="22"/>
          <w:szCs w:val="22"/>
        </w:rPr>
        <w:t xml:space="preserve">A </w:t>
      </w:r>
      <w:r w:rsidR="008D069F" w:rsidRPr="00816497">
        <w:rPr>
          <w:rFonts w:ascii="Calibri" w:hAnsi="Calibri" w:cs="Calibri"/>
          <w:sz w:val="22"/>
          <w:szCs w:val="22"/>
        </w:rPr>
        <w:t>határozatban foglalt közgyűlési szándéknak Szombathely Megyei Jogú Város Önkormányzata vagyonáról szóló 40/2014. (XII.23.) önkormányzati rendeletben történő megjelentetése</w:t>
      </w:r>
      <w:r w:rsidR="008D069F">
        <w:rPr>
          <w:rFonts w:ascii="Calibri" w:hAnsi="Calibri" w:cs="Calibri"/>
          <w:sz w:val="22"/>
          <w:szCs w:val="22"/>
        </w:rPr>
        <w:t xml:space="preserve"> érdekében szükséges a rendelet 14/B §. (2) bekezdésének módosítása. </w:t>
      </w:r>
    </w:p>
    <w:p w14:paraId="15DBF1A1" w14:textId="3C03D9EF" w:rsidR="009A628E" w:rsidRDefault="009A628E" w:rsidP="004C2A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F03AD" w14:textId="77777777" w:rsidR="008D069F" w:rsidRDefault="008D069F" w:rsidP="008D069F">
      <w:pPr>
        <w:jc w:val="both"/>
        <w:rPr>
          <w:rFonts w:asciiTheme="minorHAnsi" w:hAnsiTheme="minorHAnsi" w:cstheme="minorHAnsi"/>
          <w:sz w:val="22"/>
          <w:szCs w:val="22"/>
        </w:rPr>
      </w:pPr>
      <w:r w:rsidRPr="004C2A50">
        <w:rPr>
          <w:rFonts w:asciiTheme="minorHAnsi" w:hAnsiTheme="minorHAnsi" w:cstheme="minorHAnsi"/>
          <w:sz w:val="22"/>
          <w:szCs w:val="22"/>
        </w:rPr>
        <w:t>A jogalkotásról szóló 2010. évi CXXX. törvény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 Erre tekintettel az előterjesztés mellékletét képezi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4C2A50">
        <w:rPr>
          <w:rFonts w:asciiTheme="minorHAnsi" w:hAnsiTheme="minorHAnsi" w:cstheme="minorHAnsi"/>
          <w:sz w:val="22"/>
          <w:szCs w:val="22"/>
        </w:rPr>
        <w:t xml:space="preserve"> a rendelet</w:t>
      </w:r>
      <w:r>
        <w:rPr>
          <w:rFonts w:asciiTheme="minorHAnsi" w:hAnsiTheme="minorHAnsi" w:cstheme="minorHAnsi"/>
          <w:sz w:val="22"/>
          <w:szCs w:val="22"/>
        </w:rPr>
        <w:t xml:space="preserve">ek </w:t>
      </w:r>
      <w:r w:rsidRPr="004C2A50">
        <w:rPr>
          <w:rFonts w:asciiTheme="minorHAnsi" w:hAnsiTheme="minorHAnsi" w:cstheme="minorHAnsi"/>
          <w:sz w:val="22"/>
          <w:szCs w:val="22"/>
        </w:rPr>
        <w:t>tervezete mellett a tervezet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4C2A50">
        <w:rPr>
          <w:rFonts w:asciiTheme="minorHAnsi" w:hAnsiTheme="minorHAnsi" w:cstheme="minorHAnsi"/>
          <w:sz w:val="22"/>
          <w:szCs w:val="22"/>
        </w:rPr>
        <w:t>hez fűzött előzetes hatásvizsgálat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4C2A50">
        <w:rPr>
          <w:rFonts w:asciiTheme="minorHAnsi" w:hAnsiTheme="minorHAnsi" w:cstheme="minorHAnsi"/>
          <w:sz w:val="22"/>
          <w:szCs w:val="22"/>
        </w:rPr>
        <w:t xml:space="preserve"> és indokolás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4C2A50">
        <w:rPr>
          <w:rFonts w:asciiTheme="minorHAnsi" w:hAnsiTheme="minorHAnsi" w:cstheme="minorHAnsi"/>
          <w:sz w:val="22"/>
          <w:szCs w:val="22"/>
        </w:rPr>
        <w:t>.</w:t>
      </w:r>
    </w:p>
    <w:p w14:paraId="4CF469E3" w14:textId="77777777" w:rsidR="008D069F" w:rsidRPr="004C2A50" w:rsidRDefault="008D069F" w:rsidP="004C2A5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3F3A8" w14:textId="77777777" w:rsidR="004C2A50" w:rsidRDefault="004C2A50" w:rsidP="00973AD2">
      <w:pPr>
        <w:jc w:val="both"/>
        <w:rPr>
          <w:rFonts w:ascii="Calibri" w:hAnsi="Calibri" w:cstheme="minorHAnsi"/>
          <w:sz w:val="22"/>
          <w:szCs w:val="22"/>
        </w:rPr>
      </w:pPr>
    </w:p>
    <w:p w14:paraId="48249DEE" w14:textId="093CA040" w:rsidR="00B8105B" w:rsidRPr="00081ACF" w:rsidRDefault="00B8105B" w:rsidP="00973AD2">
      <w:pPr>
        <w:jc w:val="both"/>
        <w:rPr>
          <w:rFonts w:ascii="Calibri" w:hAnsi="Calibri" w:cstheme="minorHAnsi"/>
          <w:sz w:val="22"/>
          <w:szCs w:val="22"/>
        </w:rPr>
      </w:pPr>
      <w:r w:rsidRPr="00081ACF">
        <w:rPr>
          <w:rFonts w:ascii="Calibri" w:hAnsi="Calibri" w:cstheme="minorHAnsi"/>
          <w:sz w:val="22"/>
          <w:szCs w:val="22"/>
        </w:rPr>
        <w:t>Kérem a Tisztelt Közgyűlést, hogy az előterjesztést megtárgyalni</w:t>
      </w:r>
      <w:r w:rsidR="006A5E33">
        <w:rPr>
          <w:rFonts w:ascii="Calibri" w:hAnsi="Calibri" w:cstheme="minorHAnsi"/>
          <w:sz w:val="22"/>
          <w:szCs w:val="22"/>
        </w:rPr>
        <w:t>,</w:t>
      </w:r>
      <w:r w:rsidRPr="00081ACF">
        <w:rPr>
          <w:rFonts w:ascii="Calibri" w:hAnsi="Calibri" w:cstheme="minorHAnsi"/>
          <w:sz w:val="22"/>
          <w:szCs w:val="22"/>
        </w:rPr>
        <w:t xml:space="preserve"> és a rendelete</w:t>
      </w:r>
      <w:r w:rsidR="00F6116D" w:rsidRPr="00081ACF">
        <w:rPr>
          <w:rFonts w:ascii="Calibri" w:hAnsi="Calibri" w:cstheme="minorHAnsi"/>
          <w:sz w:val="22"/>
          <w:szCs w:val="22"/>
        </w:rPr>
        <w:t>ke</w:t>
      </w:r>
      <w:r w:rsidRPr="00081ACF">
        <w:rPr>
          <w:rFonts w:ascii="Calibri" w:hAnsi="Calibri" w:cstheme="minorHAnsi"/>
          <w:sz w:val="22"/>
          <w:szCs w:val="22"/>
        </w:rPr>
        <w:t xml:space="preserve">t </w:t>
      </w:r>
      <w:r w:rsidR="006C676F" w:rsidRPr="00081ACF">
        <w:rPr>
          <w:rFonts w:ascii="Calibri" w:hAnsi="Calibri" w:cstheme="minorHAnsi"/>
          <w:sz w:val="22"/>
          <w:szCs w:val="22"/>
        </w:rPr>
        <w:t>m</w:t>
      </w:r>
      <w:r w:rsidR="009F4249">
        <w:rPr>
          <w:rFonts w:ascii="Calibri" w:hAnsi="Calibri" w:cstheme="minorHAnsi"/>
          <w:sz w:val="22"/>
          <w:szCs w:val="22"/>
        </w:rPr>
        <w:t>egalkotni</w:t>
      </w:r>
      <w:r w:rsidR="004C2A50">
        <w:rPr>
          <w:rFonts w:ascii="Calibri" w:hAnsi="Calibri" w:cstheme="minorHAnsi"/>
          <w:sz w:val="22"/>
          <w:szCs w:val="22"/>
        </w:rPr>
        <w:t xml:space="preserve"> s</w:t>
      </w:r>
      <w:r w:rsidRPr="00081ACF">
        <w:rPr>
          <w:rFonts w:ascii="Calibri" w:hAnsi="Calibri" w:cstheme="minorHAnsi"/>
          <w:sz w:val="22"/>
          <w:szCs w:val="22"/>
        </w:rPr>
        <w:t>zíveskedjék.</w:t>
      </w:r>
    </w:p>
    <w:p w14:paraId="3809FD24" w14:textId="77777777" w:rsidR="00284C2A" w:rsidRDefault="00284C2A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D4E067" w14:textId="77777777" w:rsidR="009F4249" w:rsidRDefault="009F4249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EE1B32" w14:textId="338D15EC" w:rsidR="00B8105B" w:rsidRDefault="00B810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6116D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CB3AA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6116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B3AAA">
        <w:rPr>
          <w:rFonts w:asciiTheme="minorHAnsi" w:hAnsiTheme="minorHAnsi" w:cstheme="minorHAnsi"/>
          <w:b/>
          <w:bCs/>
          <w:sz w:val="22"/>
          <w:szCs w:val="22"/>
        </w:rPr>
        <w:t xml:space="preserve">március </w:t>
      </w:r>
      <w:r w:rsidR="007E338E">
        <w:rPr>
          <w:rFonts w:asciiTheme="minorHAnsi" w:hAnsiTheme="minorHAnsi" w:cstheme="minorHAnsi"/>
          <w:b/>
          <w:bCs/>
          <w:sz w:val="22"/>
          <w:szCs w:val="22"/>
        </w:rPr>
        <w:t>19.</w:t>
      </w:r>
    </w:p>
    <w:p w14:paraId="2E00ACD4" w14:textId="77777777" w:rsidR="007C4BBE" w:rsidRDefault="007C4BBE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AECA24" w14:textId="77777777" w:rsidR="00CE3F5B" w:rsidRDefault="00CE3F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F9E79B" w14:textId="77777777" w:rsidR="006A5E33" w:rsidRDefault="006A5E33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A23AB0" w14:textId="77777777" w:rsidR="00CE3F5B" w:rsidRDefault="00CE3F5B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51E7D" w14:textId="77777777" w:rsidR="007C4BBE" w:rsidRDefault="007C4BBE" w:rsidP="00973AD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D7629A" w14:textId="584A3E31" w:rsidR="00B8105B" w:rsidRDefault="00B8105B" w:rsidP="00973AD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F6116D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0F441145" w14:textId="77777777" w:rsidR="00454182" w:rsidRDefault="00454182" w:rsidP="00973AD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226EA" w14:textId="77777777" w:rsidR="00454182" w:rsidRDefault="00454182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7CBB4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AF318E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68F130" w14:textId="77777777" w:rsidR="00081ACF" w:rsidRDefault="00081ACF" w:rsidP="00454182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081ACF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2A7A1" w14:textId="77777777" w:rsidR="001F13CE" w:rsidRDefault="001F13CE">
      <w:r>
        <w:separator/>
      </w:r>
    </w:p>
  </w:endnote>
  <w:endnote w:type="continuationSeparator" w:id="0">
    <w:p w14:paraId="716D7FA7" w14:textId="77777777" w:rsidR="001F13CE" w:rsidRDefault="001F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25F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5020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5020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bookmarkStart w:id="0" w:name="_Hlk182302218"/>
    <w:bookmarkStart w:id="1" w:name="_Hlk182302219"/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E4ECB" w14:textId="77777777" w:rsidR="001F13CE" w:rsidRDefault="001F13CE">
      <w:r>
        <w:separator/>
      </w:r>
    </w:p>
  </w:footnote>
  <w:footnote w:type="continuationSeparator" w:id="0">
    <w:p w14:paraId="5384A142" w14:textId="77777777" w:rsidR="001F13CE" w:rsidRDefault="001F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6AC8691" w:rsidR="00514CD3" w:rsidRPr="00F96026" w:rsidRDefault="00B8105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Gazdasági és Jogi Bizottság</w:t>
    </w:r>
  </w:p>
  <w:p w14:paraId="0326FBA0" w14:textId="700D3BD9" w:rsidR="00905778" w:rsidRDefault="0090577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Szociális és Lakás Bizottság</w:t>
    </w:r>
  </w:p>
  <w:p w14:paraId="2E326C58" w14:textId="266402E0" w:rsidR="00C4408B" w:rsidRPr="00F96026" w:rsidRDefault="00C4408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1463B4EB" w14:textId="08C74198" w:rsidR="00F96026" w:rsidRDefault="00F9602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F96026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73EAFD30" w14:textId="77777777" w:rsidR="00AD18FD" w:rsidRPr="00AD18FD" w:rsidRDefault="00AD18FD" w:rsidP="00AD18F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AD18FD">
      <w:rPr>
        <w:rFonts w:asciiTheme="minorHAnsi" w:hAnsiTheme="minorHAnsi" w:cstheme="minorHAnsi"/>
        <w:sz w:val="22"/>
        <w:szCs w:val="22"/>
      </w:rPr>
      <w:t>Bűnmegelőzési, Közbiztonsági és Közrendvédelmi Bizottság</w:t>
    </w:r>
  </w:p>
  <w:p w14:paraId="37FDABB3" w14:textId="77777777" w:rsidR="00F96026" w:rsidRPr="00F96026" w:rsidRDefault="00F96026" w:rsidP="00F96026">
    <w:pPr>
      <w:ind w:left="5517"/>
      <w:rPr>
        <w:rFonts w:asciiTheme="minorHAnsi" w:hAnsiTheme="minorHAnsi" w:cstheme="minorHAnsi"/>
        <w:sz w:val="22"/>
        <w:szCs w:val="22"/>
      </w:rPr>
    </w:pP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713EF4ED" w:rsidR="00514CD3" w:rsidRDefault="00514CD3" w:rsidP="0007525D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>rendelet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tervez</w:t>
    </w:r>
    <w:r w:rsidR="00CB5B81">
      <w:rPr>
        <w:rFonts w:asciiTheme="minorHAnsi" w:hAnsiTheme="minorHAnsi" w:cstheme="minorHAnsi"/>
        <w:b/>
        <w:sz w:val="22"/>
        <w:szCs w:val="22"/>
        <w:u w:val="single"/>
      </w:rPr>
      <w:t>etek</w:t>
    </w:r>
    <w:r w:rsidR="00F6116D">
      <w:rPr>
        <w:rFonts w:asciiTheme="minorHAnsi" w:hAnsiTheme="minorHAnsi" w:cstheme="minorHAnsi"/>
        <w:b/>
        <w:sz w:val="22"/>
        <w:szCs w:val="22"/>
        <w:u w:val="single"/>
      </w:rPr>
      <w:t>e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 w:rsidR="00B651FC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1ECDF023" w14:textId="77777777" w:rsidR="0007525D" w:rsidRPr="009377E3" w:rsidRDefault="0007525D" w:rsidP="0007525D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7BA0"/>
    <w:multiLevelType w:val="hybridMultilevel"/>
    <w:tmpl w:val="C844643C"/>
    <w:lvl w:ilvl="0" w:tplc="D8B88E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D25"/>
    <w:multiLevelType w:val="hybridMultilevel"/>
    <w:tmpl w:val="CAE40A1C"/>
    <w:lvl w:ilvl="0" w:tplc="6240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7ED"/>
    <w:multiLevelType w:val="hybridMultilevel"/>
    <w:tmpl w:val="9B127926"/>
    <w:lvl w:ilvl="0" w:tplc="05E8F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544"/>
    <w:multiLevelType w:val="hybridMultilevel"/>
    <w:tmpl w:val="55FABE88"/>
    <w:lvl w:ilvl="0" w:tplc="3E98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818"/>
    <w:multiLevelType w:val="hybridMultilevel"/>
    <w:tmpl w:val="083A0474"/>
    <w:lvl w:ilvl="0" w:tplc="2286BD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36031"/>
    <w:multiLevelType w:val="hybridMultilevel"/>
    <w:tmpl w:val="22324F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E69B0"/>
    <w:multiLevelType w:val="hybridMultilevel"/>
    <w:tmpl w:val="8A6E1F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E50C9"/>
    <w:multiLevelType w:val="hybridMultilevel"/>
    <w:tmpl w:val="70B06E10"/>
    <w:lvl w:ilvl="0" w:tplc="A2FE97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037B3"/>
    <w:multiLevelType w:val="hybridMultilevel"/>
    <w:tmpl w:val="3A02CE78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C943DB0"/>
    <w:multiLevelType w:val="hybridMultilevel"/>
    <w:tmpl w:val="C13EDA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E03AD"/>
    <w:multiLevelType w:val="hybridMultilevel"/>
    <w:tmpl w:val="623403C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B439A"/>
    <w:multiLevelType w:val="hybridMultilevel"/>
    <w:tmpl w:val="53880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701A6"/>
    <w:multiLevelType w:val="hybridMultilevel"/>
    <w:tmpl w:val="2492619A"/>
    <w:lvl w:ilvl="0" w:tplc="0512C7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E6838"/>
    <w:multiLevelType w:val="hybridMultilevel"/>
    <w:tmpl w:val="52503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817C5"/>
    <w:multiLevelType w:val="hybridMultilevel"/>
    <w:tmpl w:val="49A6D120"/>
    <w:lvl w:ilvl="0" w:tplc="040E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C2A53FA"/>
    <w:multiLevelType w:val="hybridMultilevel"/>
    <w:tmpl w:val="5ED202FA"/>
    <w:lvl w:ilvl="0" w:tplc="FFFFFFFF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B2646"/>
    <w:multiLevelType w:val="hybridMultilevel"/>
    <w:tmpl w:val="BE929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41391">
    <w:abstractNumId w:val="9"/>
  </w:num>
  <w:num w:numId="2" w16cid:durableId="608120926">
    <w:abstractNumId w:val="12"/>
  </w:num>
  <w:num w:numId="3" w16cid:durableId="1557661687">
    <w:abstractNumId w:val="5"/>
  </w:num>
  <w:num w:numId="4" w16cid:durableId="1860389043">
    <w:abstractNumId w:val="4"/>
  </w:num>
  <w:num w:numId="5" w16cid:durableId="523833101">
    <w:abstractNumId w:val="8"/>
  </w:num>
  <w:num w:numId="6" w16cid:durableId="917448727">
    <w:abstractNumId w:val="15"/>
  </w:num>
  <w:num w:numId="7" w16cid:durableId="1546403344">
    <w:abstractNumId w:val="6"/>
  </w:num>
  <w:num w:numId="8" w16cid:durableId="1445535129">
    <w:abstractNumId w:val="10"/>
  </w:num>
  <w:num w:numId="9" w16cid:durableId="287200568">
    <w:abstractNumId w:val="11"/>
  </w:num>
  <w:num w:numId="10" w16cid:durableId="611329489">
    <w:abstractNumId w:val="6"/>
  </w:num>
  <w:num w:numId="11" w16cid:durableId="1061100618">
    <w:abstractNumId w:val="10"/>
  </w:num>
  <w:num w:numId="12" w16cid:durableId="1528103243">
    <w:abstractNumId w:val="16"/>
  </w:num>
  <w:num w:numId="13" w16cid:durableId="395469248">
    <w:abstractNumId w:val="17"/>
  </w:num>
  <w:num w:numId="14" w16cid:durableId="531769502">
    <w:abstractNumId w:val="2"/>
  </w:num>
  <w:num w:numId="15" w16cid:durableId="101266624">
    <w:abstractNumId w:val="13"/>
  </w:num>
  <w:num w:numId="16" w16cid:durableId="1864634283">
    <w:abstractNumId w:val="7"/>
  </w:num>
  <w:num w:numId="17" w16cid:durableId="1651249907">
    <w:abstractNumId w:val="14"/>
  </w:num>
  <w:num w:numId="18" w16cid:durableId="1039668318">
    <w:abstractNumId w:val="1"/>
  </w:num>
  <w:num w:numId="19" w16cid:durableId="1821848879">
    <w:abstractNumId w:val="3"/>
  </w:num>
  <w:num w:numId="20" w16cid:durableId="135731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1C32"/>
    <w:rsid w:val="000063BF"/>
    <w:rsid w:val="00007A50"/>
    <w:rsid w:val="00064202"/>
    <w:rsid w:val="0007525D"/>
    <w:rsid w:val="00081ACF"/>
    <w:rsid w:val="000C593A"/>
    <w:rsid w:val="000D1E47"/>
    <w:rsid w:val="000D5554"/>
    <w:rsid w:val="000F0700"/>
    <w:rsid w:val="00113A1B"/>
    <w:rsid w:val="00127729"/>
    <w:rsid w:val="00132161"/>
    <w:rsid w:val="001350C0"/>
    <w:rsid w:val="001509CA"/>
    <w:rsid w:val="00152CAC"/>
    <w:rsid w:val="00171DEA"/>
    <w:rsid w:val="001745E8"/>
    <w:rsid w:val="00181799"/>
    <w:rsid w:val="001A4648"/>
    <w:rsid w:val="001B0798"/>
    <w:rsid w:val="001D4409"/>
    <w:rsid w:val="001E7836"/>
    <w:rsid w:val="001F0297"/>
    <w:rsid w:val="001F13CE"/>
    <w:rsid w:val="001F6B7E"/>
    <w:rsid w:val="00226128"/>
    <w:rsid w:val="00245D22"/>
    <w:rsid w:val="00283B88"/>
    <w:rsid w:val="002840ED"/>
    <w:rsid w:val="00284C2A"/>
    <w:rsid w:val="00294BDB"/>
    <w:rsid w:val="00296579"/>
    <w:rsid w:val="002C6F57"/>
    <w:rsid w:val="002E0E60"/>
    <w:rsid w:val="002E64D9"/>
    <w:rsid w:val="002F31A3"/>
    <w:rsid w:val="00310CD3"/>
    <w:rsid w:val="0031530F"/>
    <w:rsid w:val="003160A0"/>
    <w:rsid w:val="003210AE"/>
    <w:rsid w:val="00325973"/>
    <w:rsid w:val="00325B39"/>
    <w:rsid w:val="0032649B"/>
    <w:rsid w:val="0034130E"/>
    <w:rsid w:val="00347F98"/>
    <w:rsid w:val="00356256"/>
    <w:rsid w:val="00356C0A"/>
    <w:rsid w:val="003741E1"/>
    <w:rsid w:val="00383171"/>
    <w:rsid w:val="00387E79"/>
    <w:rsid w:val="003B3D36"/>
    <w:rsid w:val="003C703E"/>
    <w:rsid w:val="003D2D48"/>
    <w:rsid w:val="0040021C"/>
    <w:rsid w:val="00405139"/>
    <w:rsid w:val="00413EA6"/>
    <w:rsid w:val="00415A39"/>
    <w:rsid w:val="00425D93"/>
    <w:rsid w:val="00430EA9"/>
    <w:rsid w:val="00431140"/>
    <w:rsid w:val="00454182"/>
    <w:rsid w:val="00481FE9"/>
    <w:rsid w:val="00497F38"/>
    <w:rsid w:val="004A30DC"/>
    <w:rsid w:val="004A5006"/>
    <w:rsid w:val="004A6B27"/>
    <w:rsid w:val="004C2A50"/>
    <w:rsid w:val="004C506C"/>
    <w:rsid w:val="004D02F5"/>
    <w:rsid w:val="004D7424"/>
    <w:rsid w:val="004E2127"/>
    <w:rsid w:val="004E6E5B"/>
    <w:rsid w:val="004F013C"/>
    <w:rsid w:val="005007FF"/>
    <w:rsid w:val="00504834"/>
    <w:rsid w:val="00507155"/>
    <w:rsid w:val="00513DC7"/>
    <w:rsid w:val="00514CD3"/>
    <w:rsid w:val="00514CF4"/>
    <w:rsid w:val="00515DA2"/>
    <w:rsid w:val="00522D1B"/>
    <w:rsid w:val="005246DD"/>
    <w:rsid w:val="005321D7"/>
    <w:rsid w:val="005408AF"/>
    <w:rsid w:val="005605C3"/>
    <w:rsid w:val="00580B71"/>
    <w:rsid w:val="00594B22"/>
    <w:rsid w:val="005A34B1"/>
    <w:rsid w:val="005B3EF7"/>
    <w:rsid w:val="005C2C6C"/>
    <w:rsid w:val="005C52B0"/>
    <w:rsid w:val="005D0011"/>
    <w:rsid w:val="005F19FE"/>
    <w:rsid w:val="005F7A83"/>
    <w:rsid w:val="0061287F"/>
    <w:rsid w:val="00634662"/>
    <w:rsid w:val="00635388"/>
    <w:rsid w:val="00641E56"/>
    <w:rsid w:val="00663D8C"/>
    <w:rsid w:val="00665D91"/>
    <w:rsid w:val="00673677"/>
    <w:rsid w:val="006A5E33"/>
    <w:rsid w:val="006A6453"/>
    <w:rsid w:val="006A73A5"/>
    <w:rsid w:val="006B5218"/>
    <w:rsid w:val="006C4D12"/>
    <w:rsid w:val="006C676F"/>
    <w:rsid w:val="006E4D01"/>
    <w:rsid w:val="006F0524"/>
    <w:rsid w:val="006F5178"/>
    <w:rsid w:val="006F6703"/>
    <w:rsid w:val="0070016A"/>
    <w:rsid w:val="007144E4"/>
    <w:rsid w:val="007326FF"/>
    <w:rsid w:val="007510F8"/>
    <w:rsid w:val="00760F4C"/>
    <w:rsid w:val="00776459"/>
    <w:rsid w:val="007812D3"/>
    <w:rsid w:val="007A0E65"/>
    <w:rsid w:val="007A7202"/>
    <w:rsid w:val="007A7F9C"/>
    <w:rsid w:val="007B2FF9"/>
    <w:rsid w:val="007B4FA9"/>
    <w:rsid w:val="007B73D5"/>
    <w:rsid w:val="007C173E"/>
    <w:rsid w:val="007C40AF"/>
    <w:rsid w:val="007C4BBE"/>
    <w:rsid w:val="007D4F92"/>
    <w:rsid w:val="007E338E"/>
    <w:rsid w:val="007F2F31"/>
    <w:rsid w:val="008049CD"/>
    <w:rsid w:val="00804E14"/>
    <w:rsid w:val="008116E5"/>
    <w:rsid w:val="00811D91"/>
    <w:rsid w:val="00813B05"/>
    <w:rsid w:val="008230FE"/>
    <w:rsid w:val="0082660D"/>
    <w:rsid w:val="00834A26"/>
    <w:rsid w:val="00847643"/>
    <w:rsid w:val="00850203"/>
    <w:rsid w:val="008510F2"/>
    <w:rsid w:val="008728D0"/>
    <w:rsid w:val="008C0225"/>
    <w:rsid w:val="008C4D8C"/>
    <w:rsid w:val="008D069F"/>
    <w:rsid w:val="008D3B28"/>
    <w:rsid w:val="008F2B46"/>
    <w:rsid w:val="00905778"/>
    <w:rsid w:val="0091509C"/>
    <w:rsid w:val="0092269C"/>
    <w:rsid w:val="009348EA"/>
    <w:rsid w:val="009377E3"/>
    <w:rsid w:val="00937CFE"/>
    <w:rsid w:val="0096279B"/>
    <w:rsid w:val="00973AD2"/>
    <w:rsid w:val="0098607D"/>
    <w:rsid w:val="00996732"/>
    <w:rsid w:val="009A0D3D"/>
    <w:rsid w:val="009A628E"/>
    <w:rsid w:val="009B0B46"/>
    <w:rsid w:val="009B33CC"/>
    <w:rsid w:val="009B5040"/>
    <w:rsid w:val="009C1F61"/>
    <w:rsid w:val="009D4366"/>
    <w:rsid w:val="009D68AC"/>
    <w:rsid w:val="009E50B8"/>
    <w:rsid w:val="009F4249"/>
    <w:rsid w:val="00A0005B"/>
    <w:rsid w:val="00A13701"/>
    <w:rsid w:val="00A66A5B"/>
    <w:rsid w:val="00A723D9"/>
    <w:rsid w:val="00A7633E"/>
    <w:rsid w:val="00A90F2A"/>
    <w:rsid w:val="00A94491"/>
    <w:rsid w:val="00AB4BE7"/>
    <w:rsid w:val="00AB7B31"/>
    <w:rsid w:val="00AC7F60"/>
    <w:rsid w:val="00AD08CD"/>
    <w:rsid w:val="00AD18FD"/>
    <w:rsid w:val="00AE14C5"/>
    <w:rsid w:val="00AF7D62"/>
    <w:rsid w:val="00B103B4"/>
    <w:rsid w:val="00B1044B"/>
    <w:rsid w:val="00B132A2"/>
    <w:rsid w:val="00B27192"/>
    <w:rsid w:val="00B30F72"/>
    <w:rsid w:val="00B610E8"/>
    <w:rsid w:val="00B61FD7"/>
    <w:rsid w:val="00B651FC"/>
    <w:rsid w:val="00B8105B"/>
    <w:rsid w:val="00B85413"/>
    <w:rsid w:val="00B94B5F"/>
    <w:rsid w:val="00BA190E"/>
    <w:rsid w:val="00BA710A"/>
    <w:rsid w:val="00BC46F6"/>
    <w:rsid w:val="00BD2D29"/>
    <w:rsid w:val="00BD539E"/>
    <w:rsid w:val="00BD600B"/>
    <w:rsid w:val="00BE370B"/>
    <w:rsid w:val="00BF24E3"/>
    <w:rsid w:val="00BF2835"/>
    <w:rsid w:val="00BF4943"/>
    <w:rsid w:val="00C00A70"/>
    <w:rsid w:val="00C123EB"/>
    <w:rsid w:val="00C36B81"/>
    <w:rsid w:val="00C4408B"/>
    <w:rsid w:val="00C5466B"/>
    <w:rsid w:val="00C63837"/>
    <w:rsid w:val="00C65DB7"/>
    <w:rsid w:val="00C71215"/>
    <w:rsid w:val="00C71580"/>
    <w:rsid w:val="00CA483B"/>
    <w:rsid w:val="00CB3AAA"/>
    <w:rsid w:val="00CB5B81"/>
    <w:rsid w:val="00CC7EFF"/>
    <w:rsid w:val="00CD2E10"/>
    <w:rsid w:val="00CD2F50"/>
    <w:rsid w:val="00CE3F5B"/>
    <w:rsid w:val="00D05E2E"/>
    <w:rsid w:val="00D16BCB"/>
    <w:rsid w:val="00D2155F"/>
    <w:rsid w:val="00D372EB"/>
    <w:rsid w:val="00D54DF8"/>
    <w:rsid w:val="00D66DD7"/>
    <w:rsid w:val="00D713B0"/>
    <w:rsid w:val="00D74FF8"/>
    <w:rsid w:val="00D77A22"/>
    <w:rsid w:val="00D96D70"/>
    <w:rsid w:val="00DA14B3"/>
    <w:rsid w:val="00DB23F6"/>
    <w:rsid w:val="00E05BAB"/>
    <w:rsid w:val="00E372F7"/>
    <w:rsid w:val="00E409AF"/>
    <w:rsid w:val="00E44077"/>
    <w:rsid w:val="00E542E9"/>
    <w:rsid w:val="00E63CDA"/>
    <w:rsid w:val="00E63F6F"/>
    <w:rsid w:val="00E72A17"/>
    <w:rsid w:val="00E82F69"/>
    <w:rsid w:val="00E950D2"/>
    <w:rsid w:val="00EA73A0"/>
    <w:rsid w:val="00EB56E1"/>
    <w:rsid w:val="00EB5CC4"/>
    <w:rsid w:val="00EC4F94"/>
    <w:rsid w:val="00EC7C11"/>
    <w:rsid w:val="00EE4FF1"/>
    <w:rsid w:val="00EF0387"/>
    <w:rsid w:val="00EF4C2C"/>
    <w:rsid w:val="00F028D1"/>
    <w:rsid w:val="00F17E03"/>
    <w:rsid w:val="00F47CE9"/>
    <w:rsid w:val="00F511FA"/>
    <w:rsid w:val="00F6116D"/>
    <w:rsid w:val="00F747EE"/>
    <w:rsid w:val="00F74D86"/>
    <w:rsid w:val="00F907E9"/>
    <w:rsid w:val="00F9296F"/>
    <w:rsid w:val="00F96026"/>
    <w:rsid w:val="00FB3847"/>
    <w:rsid w:val="00FC6419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F78A4F8D-A4CD-4F1D-9F22-E7673FF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A628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960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B8105B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rsid w:val="00EA73A0"/>
    <w:rPr>
      <w:rFonts w:ascii="Arial" w:hAnsi="Arial" w:cs="Arial"/>
      <w:b/>
      <w:smallCaps/>
      <w:szCs w:val="24"/>
    </w:rPr>
  </w:style>
  <w:style w:type="character" w:customStyle="1" w:styleId="highlighted">
    <w:name w:val="highlighted"/>
    <w:basedOn w:val="Bekezdsalapbettpusa"/>
    <w:rsid w:val="00EA73A0"/>
  </w:style>
  <w:style w:type="paragraph" w:customStyle="1" w:styleId="Style11">
    <w:name w:val="Style11"/>
    <w:basedOn w:val="Norml"/>
    <w:uiPriority w:val="99"/>
    <w:rsid w:val="00EA73A0"/>
    <w:pPr>
      <w:widowControl w:val="0"/>
      <w:autoSpaceDE w:val="0"/>
      <w:autoSpaceDN w:val="0"/>
      <w:adjustRightInd w:val="0"/>
      <w:spacing w:line="286" w:lineRule="exact"/>
      <w:ind w:hanging="360"/>
      <w:jc w:val="both"/>
    </w:pPr>
    <w:rPr>
      <w:rFonts w:ascii="Book Antiqua" w:eastAsiaTheme="minorEastAsia" w:hAnsi="Book Antiqua"/>
    </w:rPr>
  </w:style>
  <w:style w:type="character" w:customStyle="1" w:styleId="FontStyle16">
    <w:name w:val="Font Style16"/>
    <w:basedOn w:val="Bekezdsalapbettpusa"/>
    <w:uiPriority w:val="99"/>
    <w:rsid w:val="00EA73A0"/>
    <w:rPr>
      <w:rFonts w:ascii="Book Antiqua" w:hAnsi="Book Antiqua" w:cs="Book Antiqua"/>
      <w:b/>
      <w:bCs/>
      <w:color w:val="000000"/>
      <w:sz w:val="20"/>
      <w:szCs w:val="20"/>
    </w:rPr>
  </w:style>
  <w:style w:type="character" w:customStyle="1" w:styleId="FontStyle17">
    <w:name w:val="Font Style17"/>
    <w:basedOn w:val="Bekezdsalapbettpusa"/>
    <w:uiPriority w:val="99"/>
    <w:rsid w:val="00EA73A0"/>
    <w:rPr>
      <w:rFonts w:ascii="Book Antiqua" w:hAnsi="Book Antiqua" w:cs="Book Antiqua"/>
      <w:b/>
      <w:bCs/>
      <w:i/>
      <w:iCs/>
      <w:color w:val="000000"/>
      <w:sz w:val="20"/>
      <w:szCs w:val="20"/>
    </w:rPr>
  </w:style>
  <w:style w:type="character" w:customStyle="1" w:styleId="Cmsor2Char">
    <w:name w:val="Címsor 2 Char"/>
    <w:basedOn w:val="Bekezdsalapbettpusa"/>
    <w:link w:val="Cmsor2"/>
    <w:semiHidden/>
    <w:rsid w:val="00F96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F96026"/>
    <w:rPr>
      <w:sz w:val="24"/>
      <w:szCs w:val="24"/>
    </w:rPr>
  </w:style>
  <w:style w:type="paragraph" w:customStyle="1" w:styleId="Default">
    <w:name w:val="Default"/>
    <w:rsid w:val="00F9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F96026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F96026"/>
    <w:rPr>
      <w:rFonts w:ascii="Arial" w:hAnsi="Arial"/>
      <w:sz w:val="24"/>
    </w:rPr>
  </w:style>
  <w:style w:type="paragraph" w:customStyle="1" w:styleId="Alaprtelmezett">
    <w:name w:val="Alapértelmezett"/>
    <w:rsid w:val="0045418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Egyiksem">
    <w:name w:val="Egyik sem"/>
    <w:rsid w:val="00454182"/>
  </w:style>
  <w:style w:type="character" w:styleId="Feloldatlanmegemlts">
    <w:name w:val="Unresolved Mention"/>
    <w:basedOn w:val="Bekezdsalapbettpusa"/>
    <w:uiPriority w:val="99"/>
    <w:semiHidden/>
    <w:unhideWhenUsed/>
    <w:rsid w:val="00D74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5</cp:revision>
  <cp:lastPrinted>2025-03-17T11:52:00Z</cp:lastPrinted>
  <dcterms:created xsi:type="dcterms:W3CDTF">2025-03-17T08:59:00Z</dcterms:created>
  <dcterms:modified xsi:type="dcterms:W3CDTF">2025-03-19T07:10:00Z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