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1437" w14:textId="77777777" w:rsidR="00BE71D6" w:rsidRPr="006E707D" w:rsidRDefault="00BE71D6" w:rsidP="00BE71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22/2025. (II.24.) GJB számú határozat</w:t>
      </w:r>
    </w:p>
    <w:p w14:paraId="3A37547A" w14:textId="77777777" w:rsidR="00BE71D6" w:rsidRPr="006E707D" w:rsidRDefault="00BE71D6" w:rsidP="00BE71D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B0A5A2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önkormányzat 2025. évi költségvetéséről szóló rendelettervezetet az előterjesztésben foglaltak szerint javasolja a Közgyűlésnek elfogadásra.</w:t>
      </w:r>
    </w:p>
    <w:p w14:paraId="4ECF2579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</w:p>
    <w:p w14:paraId="7BDD62E7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72830D9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E6FBA0" w14:textId="77777777" w:rsidR="00BE71D6" w:rsidRPr="006E707D" w:rsidRDefault="00BE71D6" w:rsidP="00BE71D6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475020A3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</w:p>
    <w:p w14:paraId="6800DC30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40C0884" w14:textId="77777777" w:rsidR="00BE71D6" w:rsidRPr="006E707D" w:rsidRDefault="00BE71D6" w:rsidP="00BE71D6">
      <w:pPr>
        <w:jc w:val="both"/>
        <w:rPr>
          <w:rFonts w:asciiTheme="minorHAnsi" w:hAnsiTheme="minorHAnsi" w:cstheme="minorHAnsi"/>
          <w:bCs/>
          <w:szCs w:val="22"/>
        </w:rPr>
      </w:pPr>
    </w:p>
    <w:p w14:paraId="5CAF52B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6"/>
    <w:rsid w:val="00BE71D6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0545"/>
  <w15:chartTrackingRefBased/>
  <w15:docId w15:val="{B76FE93D-C056-40F8-BDD8-6158F583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1D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E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71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71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71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71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71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71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71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7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71D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71D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71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71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71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71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71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E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71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E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71D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E71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71D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E71D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71D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E6C7-6A08-417C-B7BF-D691D1219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4EFE7-9F20-4873-88DE-5D747495C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F57D6-2A05-429B-8E0C-56B28BAA177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