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93A07FA" w14:textId="77777777" w:rsidR="00C41179" w:rsidRPr="00C41179" w:rsidRDefault="00C41179" w:rsidP="00C41179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C41179">
        <w:rPr>
          <w:rFonts w:ascii="Calibri" w:eastAsia="Times New Roman" w:hAnsi="Calibri" w:cs="Calibri"/>
          <w:b/>
          <w:sz w:val="22"/>
          <w:u w:val="single"/>
          <w:lang w:eastAsia="hu-HU"/>
        </w:rPr>
        <w:t>14/2025.(II.26.) KOCB számú határozat</w:t>
      </w:r>
    </w:p>
    <w:p w14:paraId="2250DF42" w14:textId="77777777" w:rsidR="00C41179" w:rsidRPr="00C41179" w:rsidRDefault="00C41179" w:rsidP="00C41179">
      <w:pPr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  <w:r w:rsidRPr="00C41179">
        <w:rPr>
          <w:rFonts w:ascii="Calibri" w:eastAsia="Times New Roman" w:hAnsi="Calibri" w:cs="Calibri"/>
          <w:b/>
          <w:sz w:val="22"/>
          <w:lang w:eastAsia="hu-HU"/>
        </w:rPr>
        <w:tab/>
      </w:r>
      <w:r w:rsidRPr="00C41179">
        <w:rPr>
          <w:rFonts w:ascii="Calibri" w:eastAsia="Times New Roman" w:hAnsi="Calibri" w:cs="Calibri"/>
          <w:b/>
          <w:sz w:val="22"/>
          <w:lang w:eastAsia="hu-HU"/>
        </w:rPr>
        <w:tab/>
      </w:r>
    </w:p>
    <w:p w14:paraId="1391ADDD" w14:textId="77777777" w:rsidR="00C41179" w:rsidRPr="00C41179" w:rsidRDefault="00C41179" w:rsidP="00C41179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="Calibri" w:hAnsiTheme="minorHAnsi"/>
          <w:sz w:val="22"/>
        </w:rPr>
      </w:pPr>
      <w:r w:rsidRPr="00C41179">
        <w:rPr>
          <w:rFonts w:asciiTheme="minorHAnsi" w:eastAsia="Calibri" w:hAnsiTheme="minorHAnsi"/>
          <w:sz w:val="22"/>
        </w:rPr>
        <w:t>A Kulturális, Oktatási És Civil Bizottság a „Javaslat a 2025. évi szolgáltatási tervek elfogadására” című előterjesztést megtárgyalta, és hivatkozva a közművelődési alapszolgáltatások, valamint a közművelődési intézmények és a közösségi színterek követelményeiről szóló 20/2018. (VII.9.) EMMI rendelet 3.§ (5) bekezdésére</w:t>
      </w:r>
    </w:p>
    <w:p w14:paraId="56C7A451" w14:textId="77777777" w:rsidR="00C41179" w:rsidRPr="00C41179" w:rsidRDefault="00C41179" w:rsidP="00C41179">
      <w:pPr>
        <w:numPr>
          <w:ilvl w:val="0"/>
          <w:numId w:val="10"/>
        </w:numPr>
        <w:ind w:left="960" w:hanging="360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az AGORA Savaria Kulturális és Médiaközpont Nonprofit Kft. szolgáltatási tervét az előterjesztés 1. számú melléklete,</w:t>
      </w:r>
    </w:p>
    <w:p w14:paraId="43F797A2" w14:textId="77777777" w:rsidR="00C41179" w:rsidRPr="00C41179" w:rsidRDefault="00C41179" w:rsidP="00C41179">
      <w:pPr>
        <w:numPr>
          <w:ilvl w:val="0"/>
          <w:numId w:val="10"/>
        </w:numPr>
        <w:ind w:left="960" w:hanging="360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a Gyöngyöshermán-Szentkirályi Polgári Kör szolgáltatási tervét az előterjesztés 2. számú melléklete,</w:t>
      </w:r>
    </w:p>
    <w:p w14:paraId="0C810463" w14:textId="77777777" w:rsidR="00C41179" w:rsidRPr="00C41179" w:rsidRDefault="00C41179" w:rsidP="00C41179">
      <w:pPr>
        <w:numPr>
          <w:ilvl w:val="0"/>
          <w:numId w:val="10"/>
        </w:numPr>
        <w:ind w:left="960" w:hanging="360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a Herényi Kulturális és Sportegyesület szolgáltatási tervét az előterjesztés 3. számú melléklete,</w:t>
      </w:r>
    </w:p>
    <w:p w14:paraId="4C91F7F8" w14:textId="77777777" w:rsidR="00C41179" w:rsidRPr="00C41179" w:rsidRDefault="00C41179" w:rsidP="00C41179">
      <w:pPr>
        <w:numPr>
          <w:ilvl w:val="0"/>
          <w:numId w:val="10"/>
        </w:numPr>
        <w:ind w:left="960" w:hanging="360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a Vas Megyei Tudományos Ismeretterjesztő Egyesület szolgáltatási tervét az előterjesztés 4. számú melléklete,</w:t>
      </w:r>
    </w:p>
    <w:p w14:paraId="16E2D32B" w14:textId="77777777" w:rsidR="00C41179" w:rsidRPr="00C41179" w:rsidRDefault="00C41179" w:rsidP="00C41179">
      <w:pPr>
        <w:numPr>
          <w:ilvl w:val="0"/>
          <w:numId w:val="10"/>
        </w:numPr>
        <w:ind w:left="960" w:hanging="360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 xml:space="preserve">a </w:t>
      </w:r>
      <w:proofErr w:type="spellStart"/>
      <w:r w:rsidRPr="00C41179">
        <w:rPr>
          <w:rFonts w:asciiTheme="minorHAnsi" w:eastAsia="Times New Roman" w:hAnsiTheme="minorHAnsi"/>
          <w:sz w:val="22"/>
          <w:lang w:eastAsia="hu-HU"/>
        </w:rPr>
        <w:t>Zanati</w:t>
      </w:r>
      <w:proofErr w:type="spellEnd"/>
      <w:r w:rsidRPr="00C41179">
        <w:rPr>
          <w:rFonts w:asciiTheme="minorHAnsi" w:eastAsia="Times New Roman" w:hAnsiTheme="minorHAnsi"/>
          <w:sz w:val="22"/>
          <w:lang w:eastAsia="hu-HU"/>
        </w:rPr>
        <w:t xml:space="preserve"> Kulturális Egyesület szolgáltatási tervét az előterjesztés 5. számú melléklete </w:t>
      </w:r>
    </w:p>
    <w:p w14:paraId="16CBC595" w14:textId="77777777" w:rsidR="00C41179" w:rsidRPr="00C41179" w:rsidRDefault="00C41179" w:rsidP="00C41179">
      <w:pPr>
        <w:ind w:left="720" w:firstLine="45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 xml:space="preserve">szerinti tartalommal </w:t>
      </w:r>
      <w:r w:rsidRPr="00C41179">
        <w:rPr>
          <w:rFonts w:asciiTheme="minorHAnsi" w:eastAsia="Times New Roman" w:hAnsiTheme="minorHAnsi"/>
          <w:color w:val="000000"/>
          <w:sz w:val="22"/>
          <w:lang w:eastAsia="hu-HU"/>
        </w:rPr>
        <w:t xml:space="preserve">Szombathely Megyei Jogú Város Közgyűlésének 32/2024. (II.29.) Kgy.sz. határozatában kapott felhatalmazása alapján </w:t>
      </w:r>
      <w:r w:rsidRPr="00C41179">
        <w:rPr>
          <w:rFonts w:asciiTheme="minorHAnsi" w:eastAsia="Times New Roman" w:hAnsiTheme="minorHAnsi"/>
          <w:sz w:val="22"/>
          <w:lang w:eastAsia="hu-HU"/>
        </w:rPr>
        <w:t xml:space="preserve">jóváhagyja. </w:t>
      </w:r>
    </w:p>
    <w:p w14:paraId="22679802" w14:textId="77777777" w:rsidR="00C41179" w:rsidRPr="00C41179" w:rsidRDefault="00C41179" w:rsidP="00C41179">
      <w:pPr>
        <w:ind w:left="720" w:firstLine="45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B3F4503" w14:textId="77777777" w:rsidR="00C41179" w:rsidRPr="00C41179" w:rsidRDefault="00C41179" w:rsidP="00C41179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="Calibri" w:hAnsiTheme="minorHAnsi"/>
          <w:sz w:val="22"/>
        </w:rPr>
      </w:pPr>
      <w:r w:rsidRPr="00C41179">
        <w:rPr>
          <w:rFonts w:asciiTheme="minorHAnsi" w:eastAsia="Calibri" w:hAnsiTheme="minorHAnsi"/>
          <w:sz w:val="22"/>
        </w:rPr>
        <w:t xml:space="preserve">A Bizottság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 </w:t>
      </w:r>
    </w:p>
    <w:p w14:paraId="6836740F" w14:textId="77777777" w:rsidR="00C41179" w:rsidRDefault="00C41179" w:rsidP="00C41179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5477E73" w14:textId="52BAED82" w:rsidR="00C41179" w:rsidRPr="00C41179" w:rsidRDefault="00C41179" w:rsidP="00C4117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C41179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C41179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2CACD14" w14:textId="77777777" w:rsidR="00C41179" w:rsidRPr="00C41179" w:rsidRDefault="00C41179" w:rsidP="00C4117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ab/>
      </w:r>
      <w:r w:rsidRPr="00C41179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92A672A" w14:textId="77777777" w:rsidR="00C41179" w:rsidRPr="00C41179" w:rsidRDefault="00C41179" w:rsidP="00C41179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0AC46325" w14:textId="77777777" w:rsidR="00C41179" w:rsidRPr="00C41179" w:rsidRDefault="00C41179" w:rsidP="00C41179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Horváth Zoltán, az AGORA Nonprofit Kft. ügyvezetője</w:t>
      </w:r>
    </w:p>
    <w:p w14:paraId="2B1C2E5A" w14:textId="77777777" w:rsidR="00C41179" w:rsidRPr="00C41179" w:rsidRDefault="00C41179" w:rsidP="00C41179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Hegedüs Éva, a Gyöngyöshermán-Szentkirályi Polgári Kör elnöke,</w:t>
      </w:r>
    </w:p>
    <w:p w14:paraId="732AF71A" w14:textId="77777777" w:rsidR="00C41179" w:rsidRPr="00C41179" w:rsidRDefault="00C41179" w:rsidP="00C41179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Szekér Tamás, a Herényi Kulturális és Sportegyesület elnöke,</w:t>
      </w:r>
    </w:p>
    <w:p w14:paraId="52569A6E" w14:textId="77777777" w:rsidR="00C41179" w:rsidRPr="00C41179" w:rsidRDefault="00C41179" w:rsidP="00C41179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Dr. Bakó Béla, a Vas Megyei Tudományos Ismeretterjesztő Egyesület igazgatója,</w:t>
      </w:r>
    </w:p>
    <w:p w14:paraId="5F6F3CB5" w14:textId="77777777" w:rsidR="00C41179" w:rsidRPr="00C41179" w:rsidRDefault="00C41179" w:rsidP="00C41179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 xml:space="preserve">Foki Imre, a </w:t>
      </w:r>
      <w:proofErr w:type="spellStart"/>
      <w:r w:rsidRPr="00C41179">
        <w:rPr>
          <w:rFonts w:asciiTheme="minorHAnsi" w:eastAsia="Times New Roman" w:hAnsiTheme="minorHAnsi"/>
          <w:sz w:val="22"/>
          <w:lang w:eastAsia="hu-HU"/>
        </w:rPr>
        <w:t>Zanati</w:t>
      </w:r>
      <w:proofErr w:type="spellEnd"/>
      <w:r w:rsidRPr="00C41179">
        <w:rPr>
          <w:rFonts w:asciiTheme="minorHAnsi" w:eastAsia="Times New Roman" w:hAnsiTheme="minorHAnsi"/>
          <w:sz w:val="22"/>
          <w:lang w:eastAsia="hu-HU"/>
        </w:rPr>
        <w:t xml:space="preserve"> Kulturális Egyesület elnöke,</w:t>
      </w:r>
    </w:p>
    <w:p w14:paraId="4978E849" w14:textId="77777777" w:rsidR="00C41179" w:rsidRPr="00C41179" w:rsidRDefault="00C41179" w:rsidP="00C41179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C41179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3E740E03" w14:textId="77777777" w:rsidR="00C41179" w:rsidRPr="00C41179" w:rsidRDefault="00C41179" w:rsidP="00C41179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54A6C99" w14:textId="77777777" w:rsidR="00C41179" w:rsidRPr="00C41179" w:rsidRDefault="00C41179" w:rsidP="00C4117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C41179">
        <w:rPr>
          <w:rFonts w:asciiTheme="minorHAnsi" w:hAnsiTheme="minorHAnsi"/>
          <w:b/>
          <w:sz w:val="22"/>
          <w:u w:val="single"/>
        </w:rPr>
        <w:t>Határidő</w:t>
      </w:r>
      <w:r w:rsidRPr="00C41179">
        <w:rPr>
          <w:rFonts w:asciiTheme="minorHAnsi" w:hAnsiTheme="minorHAnsi"/>
          <w:sz w:val="22"/>
        </w:rPr>
        <w:t xml:space="preserve">:   </w:t>
      </w:r>
      <w:proofErr w:type="gramEnd"/>
      <w:r w:rsidRPr="00C41179">
        <w:rPr>
          <w:rFonts w:asciiTheme="minorHAnsi" w:hAnsiTheme="minorHAnsi"/>
          <w:sz w:val="22"/>
        </w:rPr>
        <w:t xml:space="preserve"> </w:t>
      </w:r>
      <w:r w:rsidRPr="00C41179">
        <w:rPr>
          <w:rFonts w:asciiTheme="minorHAnsi" w:hAnsiTheme="minorHAnsi"/>
          <w:sz w:val="22"/>
        </w:rPr>
        <w:tab/>
      </w:r>
      <w:bookmarkStart w:id="0" w:name="_Hlk120006590"/>
      <w:r w:rsidRPr="00C41179">
        <w:rPr>
          <w:rFonts w:asciiTheme="minorHAnsi" w:hAnsiTheme="minorHAnsi"/>
          <w:sz w:val="22"/>
        </w:rPr>
        <w:t>azonnal (1. pont vonatkozásában)</w:t>
      </w:r>
    </w:p>
    <w:p w14:paraId="1334E574" w14:textId="77777777" w:rsidR="00C41179" w:rsidRPr="00C41179" w:rsidRDefault="00C41179" w:rsidP="00C4117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bCs/>
          <w:sz w:val="22"/>
        </w:rPr>
      </w:pPr>
      <w:r w:rsidRPr="00C41179">
        <w:rPr>
          <w:rFonts w:asciiTheme="minorHAnsi" w:hAnsiTheme="minorHAnsi"/>
          <w:bCs/>
          <w:sz w:val="22"/>
        </w:rPr>
        <w:tab/>
      </w:r>
      <w:r w:rsidRPr="00C41179">
        <w:rPr>
          <w:rFonts w:asciiTheme="minorHAnsi" w:hAnsiTheme="minorHAnsi"/>
          <w:bCs/>
          <w:sz w:val="22"/>
        </w:rPr>
        <w:tab/>
        <w:t>2025.március 12.(2. pont vonatkozásában)</w:t>
      </w:r>
    </w:p>
    <w:bookmarkEnd w:id="0"/>
    <w:p w14:paraId="2FA48DCF" w14:textId="77777777" w:rsidR="0007231A" w:rsidRPr="008336F5" w:rsidRDefault="0007231A" w:rsidP="009E5821">
      <w:pPr>
        <w:ind w:left="709" w:hanging="709"/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6"/>
  </w:num>
  <w:num w:numId="2" w16cid:durableId="932517507">
    <w:abstractNumId w:val="8"/>
  </w:num>
  <w:num w:numId="3" w16cid:durableId="578367450">
    <w:abstractNumId w:val="9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7"/>
  </w:num>
  <w:num w:numId="7" w16cid:durableId="1641689558">
    <w:abstractNumId w:val="1"/>
  </w:num>
  <w:num w:numId="8" w16cid:durableId="70460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9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299D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C5E15"/>
    <w:rsid w:val="00BF2B8F"/>
    <w:rsid w:val="00C16E06"/>
    <w:rsid w:val="00C41179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2025-02-25T08:29:00Z</dcterms:created>
  <dcterms:modified xsi:type="dcterms:W3CDTF">2025-02-25T08:29:00Z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