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94A4" w14:textId="77777777" w:rsidR="008A28B7" w:rsidRDefault="008A28B7" w:rsidP="008A28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1A8316AC" w14:textId="1C199043" w:rsidR="00AF3FFA" w:rsidRPr="008A28B7" w:rsidRDefault="00D15C4C" w:rsidP="008A28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A28B7" w:rsidRPr="008A28B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A28B7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8A28B7" w:rsidRPr="008A28B7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I.31.</w:t>
      </w:r>
      <w:r w:rsidR="008A28B7" w:rsidRPr="008A28B7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320975B7" w14:textId="77777777" w:rsidR="00AF3FFA" w:rsidRDefault="008A28B7" w:rsidP="008A28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a Polgármesteri Hivatalban dolgozó köztisztviselők közszolgálati jogviszonyának egyes kérdéseiről szóló 2/2020. (II.5.) önkormányzati rendelet módosításáról</w:t>
      </w:r>
    </w:p>
    <w:p w14:paraId="2FF5ADEC" w14:textId="77777777" w:rsidR="008A28B7" w:rsidRPr="008A28B7" w:rsidRDefault="008A28B7" w:rsidP="008A28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DF24D" w14:textId="77777777" w:rsidR="00AF3FFA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[1] A Magyarország 2025. évi központi költségvetéséről szóló 2024. évi XC. törvény 64. § (5) bekezdése alapján a helyi önkormányzat képviselő-testülete rendeletben a 2025. évben – az önkormányzat saját forrásai terhére – a polgármesteri hivatalánál foglalkoztatott köztisztviselők vonatkozásában a közszolgálati tisztviselőkről szóló 2011. évi CXCIX. törvényben foglaltaktól eltérően a központilag meghatározott illetményalapnál magasabb összegben állapíthatja meg az illetményalapot. A közszolgálati tisztviselőkről szóló 2011. évi CXCIX. törvény 234. § (3) bekezdés a) pontja, valamint (4) bekezdése lehetővé teszi, hogy megyei jogú város önkormányzata rendeletben az általa foglalkoztatott felsőfokú iskolai végzettségű köztisztviselők részére egységesen az alapilletmény legfeljebb 40%-áig terjedő, az érettségi végzettségű köztisztviselők részére az alapilletmény legfeljebb 20%-áig terjedő illetménykiegészítést állapítson meg. Az önkormányzati rendelet megalkotásának célja az illetményalap és az illetménykiegészítés megállapítása 2025. évre vonatkozóan.</w:t>
      </w:r>
    </w:p>
    <w:p w14:paraId="3AE55D53" w14:textId="77777777" w:rsidR="00AF3FFA" w:rsidRPr="008A28B7" w:rsidRDefault="008A28B7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[2] Szombathely Megyei Jogú Város Önkormányzatának Közgyűlése a közszolgálati tisztviselőkről szóló 2011. évi CXCIX. törvény 237. §-ában,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az 1. § tekintetében a Magyarország 2025. évi központi költségvetéséről szóló 2024. évi XC. törvény 78. § (3) bekezdés b) pontjában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és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a 2. § b) pontja tekintetében a közszolgálati tisztviselőkről szóló 2011. évi CXCIX. törvény 234. § (3)-(4) bekezdésében kapott felhatalmazás alapján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az Alaptörvény 32. cikk (1) bekezdés a) pontjában meghatározott feladatkörében eljárva,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a közszolgálati tisztviselőkről szóló 2011. évi CXCIX. törvény 200. § (2) bekezdésében biztosított véleményezési jogkörében eljáró Magyar Köztisztviselők, Közalkalmazottak és Közszolgálati Dolgozók Szakszervezete véleményének kikérésével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a következőket rendeli el:</w:t>
      </w:r>
    </w:p>
    <w:p w14:paraId="0C39FB9E" w14:textId="77777777" w:rsidR="00AF3FFA" w:rsidRPr="008A28B7" w:rsidRDefault="008A28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2776944C" w14:textId="77777777" w:rsidR="00AF3FFA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A Polgármesteri Hivatalban dolgozó köztisztviselők közszolgálati jogviszonyának egyes kérdéseiről szóló 2/2020. (II. 5.) önkormányzati rendelet (a továbbiakban: Rendelet) 4. §-a helyébe a következő rendelkezés lép:</w:t>
      </w:r>
    </w:p>
    <w:p w14:paraId="0B23EE6C" w14:textId="77777777" w:rsidR="00AF3FFA" w:rsidRPr="008A28B7" w:rsidRDefault="008A28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„4. §</w:t>
      </w:r>
    </w:p>
    <w:p w14:paraId="7C7E4B4B" w14:textId="77777777" w:rsidR="00AF3FFA" w:rsidRPr="008A28B7" w:rsidRDefault="008A28B7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A közszolgálati dolgozók illetményalapja 2025. évre 54.050,- Ft.”</w:t>
      </w:r>
    </w:p>
    <w:p w14:paraId="141B86F1" w14:textId="77777777" w:rsidR="00AF3FFA" w:rsidRPr="008A28B7" w:rsidRDefault="008A28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F14876A" w14:textId="77777777" w:rsidR="00AF3FFA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A Rendelet</w:t>
      </w:r>
    </w:p>
    <w:p w14:paraId="519BF2BB" w14:textId="77777777" w:rsidR="00AF3FFA" w:rsidRPr="008A28B7" w:rsidRDefault="008A28B7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8A28B7">
        <w:rPr>
          <w:rFonts w:asciiTheme="minorHAnsi" w:hAnsiTheme="minorHAnsi" w:cstheme="minorHAnsi"/>
          <w:sz w:val="22"/>
          <w:szCs w:val="22"/>
        </w:rPr>
        <w:tab/>
        <w:t>bevezetőjében a „Magyarország 2024. évi központi költségvetéséről szóló 2023. évi LV. törvény 75. § (3) bekezdés b) pontjában” szövegrész helyébe a „Magyarország 2025. évi központi költségvetéséről szóló 2024. évi XC. törvény 78. § (3) bekezdés b) pontjában” szöveg,</w:t>
      </w:r>
    </w:p>
    <w:p w14:paraId="66BBC846" w14:textId="77777777" w:rsidR="00AF3FFA" w:rsidRPr="008A28B7" w:rsidRDefault="008A28B7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8A28B7">
        <w:rPr>
          <w:rFonts w:asciiTheme="minorHAnsi" w:hAnsiTheme="minorHAnsi" w:cstheme="minorHAnsi"/>
          <w:sz w:val="22"/>
          <w:szCs w:val="22"/>
        </w:rPr>
        <w:tab/>
        <w:t>5. § nyitó szövegrészében a „2024.” szövegrész helyébe a „2025.” szöveg</w:t>
      </w:r>
    </w:p>
    <w:p w14:paraId="4CFF0530" w14:textId="77777777" w:rsidR="00AF3FFA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lép.</w:t>
      </w:r>
    </w:p>
    <w:p w14:paraId="6E76E185" w14:textId="77777777" w:rsidR="00AF3FFA" w:rsidRPr="008A28B7" w:rsidRDefault="008A28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61B69869" w14:textId="77777777" w:rsidR="00AF3FFA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3501DFF8" w14:textId="77777777" w:rsidR="00AF3FFA" w:rsidRPr="008A28B7" w:rsidRDefault="008A28B7" w:rsidP="008A28B7">
      <w:pPr>
        <w:pStyle w:val="Szvegtrzs"/>
        <w:keepNext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lastRenderedPageBreak/>
        <w:t>4. §</w:t>
      </w:r>
    </w:p>
    <w:p w14:paraId="23F9EF2F" w14:textId="77777777" w:rsidR="00AF3FFA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E rendelet rendelkezéseit 2025. január 1. napjától kell alkalmazni.</w:t>
      </w:r>
    </w:p>
    <w:p w14:paraId="4659997E" w14:textId="77777777" w:rsid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2522F" w14:textId="77777777" w:rsid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F7C5FE" w14:textId="77777777" w:rsid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7370ED" w14:textId="77777777" w:rsid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FEACD" w14:textId="77777777" w:rsid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F5E83" w14:textId="77777777" w:rsidR="008A28B7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F3FFA" w:rsidRPr="008A28B7" w14:paraId="4B10AF93" w14:textId="77777777">
        <w:tc>
          <w:tcPr>
            <w:tcW w:w="4818" w:type="dxa"/>
          </w:tcPr>
          <w:p w14:paraId="44F9AF97" w14:textId="77777777" w:rsidR="00AF3FFA" w:rsidRPr="008A28B7" w:rsidRDefault="008A28B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8A2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39D21231" w14:textId="77777777" w:rsidR="00AF3FFA" w:rsidRPr="008A28B7" w:rsidRDefault="008A28B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8A2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5A2C8912" w14:textId="77777777" w:rsidR="00AF3FFA" w:rsidRDefault="00AF3FFA">
      <w:pPr>
        <w:rPr>
          <w:rFonts w:asciiTheme="minorHAnsi" w:hAnsiTheme="minorHAnsi" w:cstheme="minorHAnsi"/>
          <w:sz w:val="22"/>
          <w:szCs w:val="22"/>
        </w:rPr>
      </w:pPr>
    </w:p>
    <w:p w14:paraId="0C49530C" w14:textId="77777777" w:rsidR="00531652" w:rsidRDefault="00531652">
      <w:pPr>
        <w:rPr>
          <w:rFonts w:asciiTheme="minorHAnsi" w:hAnsiTheme="minorHAnsi" w:cstheme="minorHAnsi"/>
          <w:sz w:val="22"/>
          <w:szCs w:val="22"/>
        </w:rPr>
      </w:pPr>
    </w:p>
    <w:p w14:paraId="4E1B0F45" w14:textId="77777777" w:rsidR="00531652" w:rsidRDefault="00531652">
      <w:pPr>
        <w:rPr>
          <w:rFonts w:asciiTheme="minorHAnsi" w:hAnsiTheme="minorHAnsi" w:cstheme="minorHAnsi"/>
          <w:sz w:val="22"/>
          <w:szCs w:val="22"/>
        </w:rPr>
      </w:pPr>
    </w:p>
    <w:p w14:paraId="65B1230D" w14:textId="77777777" w:rsidR="00531652" w:rsidRDefault="00531652">
      <w:pPr>
        <w:rPr>
          <w:rFonts w:asciiTheme="minorHAnsi" w:hAnsiTheme="minorHAnsi" w:cstheme="minorHAnsi"/>
          <w:sz w:val="22"/>
          <w:szCs w:val="22"/>
        </w:rPr>
      </w:pPr>
    </w:p>
    <w:p w14:paraId="041EDE72" w14:textId="77777777" w:rsidR="00531652" w:rsidRPr="002606CA" w:rsidRDefault="00531652" w:rsidP="0053165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2F4860E1" w14:textId="77777777" w:rsidR="00531652" w:rsidRDefault="00531652" w:rsidP="00531652">
      <w:pPr>
        <w:rPr>
          <w:rFonts w:ascii="Calibri" w:hAnsi="Calibri" w:cs="Calibri"/>
          <w:b/>
          <w:bCs/>
          <w:sz w:val="22"/>
          <w:szCs w:val="22"/>
        </w:rPr>
      </w:pPr>
    </w:p>
    <w:p w14:paraId="06B96AB0" w14:textId="77777777" w:rsidR="00531652" w:rsidRPr="002606CA" w:rsidRDefault="00531652" w:rsidP="00531652">
      <w:pPr>
        <w:rPr>
          <w:rFonts w:ascii="Calibri" w:hAnsi="Calibri" w:cs="Calibri"/>
          <w:b/>
          <w:bCs/>
          <w:sz w:val="22"/>
          <w:szCs w:val="22"/>
        </w:rPr>
      </w:pPr>
    </w:p>
    <w:p w14:paraId="123E9857" w14:textId="4F534378" w:rsidR="00531652" w:rsidRDefault="00531652" w:rsidP="00531652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2606CA">
        <w:rPr>
          <w:rFonts w:ascii="Calibri" w:hAnsi="Calibri" w:cs="Calibri"/>
          <w:b/>
          <w:bCs/>
          <w:sz w:val="22"/>
          <w:szCs w:val="22"/>
        </w:rPr>
        <w:t>.</w:t>
      </w:r>
      <w:r w:rsidR="00D15C4C">
        <w:rPr>
          <w:rFonts w:ascii="Calibri" w:hAnsi="Calibri" w:cs="Calibri"/>
          <w:b/>
          <w:bCs/>
          <w:sz w:val="22"/>
          <w:szCs w:val="22"/>
        </w:rPr>
        <w:t xml:space="preserve"> január 31.</w:t>
      </w:r>
    </w:p>
    <w:p w14:paraId="0666F024" w14:textId="77777777" w:rsidR="00531652" w:rsidRDefault="00531652" w:rsidP="00531652">
      <w:pPr>
        <w:rPr>
          <w:rFonts w:ascii="Calibri" w:hAnsi="Calibri" w:cs="Calibri"/>
          <w:b/>
          <w:bCs/>
          <w:sz w:val="22"/>
          <w:szCs w:val="22"/>
        </w:rPr>
      </w:pPr>
    </w:p>
    <w:p w14:paraId="361740D6" w14:textId="77777777" w:rsidR="00531652" w:rsidRDefault="00531652" w:rsidP="00531652">
      <w:pPr>
        <w:rPr>
          <w:rFonts w:ascii="Calibri" w:hAnsi="Calibri" w:cs="Calibri"/>
          <w:b/>
          <w:bCs/>
          <w:sz w:val="22"/>
          <w:szCs w:val="22"/>
        </w:rPr>
      </w:pPr>
    </w:p>
    <w:p w14:paraId="6E3489C6" w14:textId="77777777" w:rsidR="00531652" w:rsidRDefault="00531652" w:rsidP="00531652">
      <w:pPr>
        <w:rPr>
          <w:rFonts w:ascii="Calibri" w:hAnsi="Calibri" w:cs="Calibri"/>
          <w:b/>
          <w:bCs/>
          <w:sz w:val="22"/>
          <w:szCs w:val="22"/>
        </w:rPr>
      </w:pPr>
    </w:p>
    <w:p w14:paraId="351F2E94" w14:textId="77777777" w:rsidR="00531652" w:rsidRDefault="00531652" w:rsidP="00531652">
      <w:pPr>
        <w:rPr>
          <w:rFonts w:ascii="Calibri" w:hAnsi="Calibri" w:cs="Calibri"/>
          <w:b/>
          <w:bCs/>
          <w:sz w:val="22"/>
          <w:szCs w:val="22"/>
        </w:rPr>
      </w:pPr>
    </w:p>
    <w:p w14:paraId="084ABFA2" w14:textId="77777777" w:rsidR="00531652" w:rsidRDefault="00531652" w:rsidP="00531652">
      <w:pPr>
        <w:rPr>
          <w:rFonts w:ascii="Calibri" w:hAnsi="Calibri" w:cs="Calibri"/>
          <w:b/>
          <w:bCs/>
          <w:sz w:val="22"/>
          <w:szCs w:val="22"/>
        </w:rPr>
      </w:pPr>
    </w:p>
    <w:p w14:paraId="36A6517D" w14:textId="77777777" w:rsidR="00531652" w:rsidRPr="002606CA" w:rsidRDefault="00531652" w:rsidP="00531652">
      <w:pPr>
        <w:rPr>
          <w:rFonts w:ascii="Calibri" w:hAnsi="Calibri" w:cs="Calibri"/>
          <w:b/>
          <w:bCs/>
          <w:sz w:val="22"/>
          <w:szCs w:val="22"/>
        </w:rPr>
      </w:pPr>
    </w:p>
    <w:p w14:paraId="2591059F" w14:textId="77777777" w:rsidR="00531652" w:rsidRPr="002606CA" w:rsidRDefault="00531652" w:rsidP="00531652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47917D1A" w14:textId="77777777" w:rsidR="00531652" w:rsidRPr="002606CA" w:rsidRDefault="00531652" w:rsidP="00531652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>jegyző</w:t>
      </w:r>
    </w:p>
    <w:p w14:paraId="33792E34" w14:textId="77777777" w:rsidR="00531652" w:rsidRDefault="00531652" w:rsidP="0053165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EE5FF9" w14:textId="77777777" w:rsidR="00531652" w:rsidRPr="005973F0" w:rsidRDefault="00531652" w:rsidP="00531652">
      <w:pPr>
        <w:rPr>
          <w:rFonts w:asciiTheme="minorHAnsi" w:hAnsiTheme="minorHAnsi" w:cstheme="minorHAnsi"/>
          <w:sz w:val="22"/>
          <w:szCs w:val="22"/>
        </w:rPr>
      </w:pPr>
    </w:p>
    <w:p w14:paraId="5EC9F091" w14:textId="77777777" w:rsidR="00531652" w:rsidRPr="008A28B7" w:rsidRDefault="00531652">
      <w:pPr>
        <w:rPr>
          <w:rFonts w:asciiTheme="minorHAnsi" w:hAnsiTheme="minorHAnsi" w:cstheme="minorHAnsi"/>
          <w:sz w:val="22"/>
          <w:szCs w:val="22"/>
        </w:rPr>
      </w:pPr>
    </w:p>
    <w:sectPr w:rsidR="00531652" w:rsidRPr="008A28B7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BD72" w14:textId="77777777" w:rsidR="008A28B7" w:rsidRDefault="008A28B7">
      <w:r>
        <w:separator/>
      </w:r>
    </w:p>
  </w:endnote>
  <w:endnote w:type="continuationSeparator" w:id="0">
    <w:p w14:paraId="4EE9FE1E" w14:textId="77777777" w:rsidR="008A28B7" w:rsidRDefault="008A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26E6" w14:textId="77777777" w:rsidR="00AF3FFA" w:rsidRDefault="008A28B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69529" w14:textId="77777777" w:rsidR="008A28B7" w:rsidRDefault="008A28B7">
      <w:r>
        <w:separator/>
      </w:r>
    </w:p>
  </w:footnote>
  <w:footnote w:type="continuationSeparator" w:id="0">
    <w:p w14:paraId="4AD0E7C4" w14:textId="77777777" w:rsidR="008A28B7" w:rsidRDefault="008A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54E88"/>
    <w:multiLevelType w:val="multilevel"/>
    <w:tmpl w:val="0FAC9E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174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FA"/>
    <w:rsid w:val="002420ED"/>
    <w:rsid w:val="004A090D"/>
    <w:rsid w:val="00531652"/>
    <w:rsid w:val="005E5FE7"/>
    <w:rsid w:val="006A1CFA"/>
    <w:rsid w:val="008A28B7"/>
    <w:rsid w:val="00AF3FFA"/>
    <w:rsid w:val="00B9706B"/>
    <w:rsid w:val="00CE3AA1"/>
    <w:rsid w:val="00CE3B66"/>
    <w:rsid w:val="00D15C4C"/>
    <w:rsid w:val="00D67364"/>
    <w:rsid w:val="00D817A8"/>
    <w:rsid w:val="00DD0E08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EC6"/>
  <w15:docId w15:val="{45B1952A-5C35-4413-9AC9-9798B2F2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531652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7BB49-36E5-4662-A5F1-3E8C97FCE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D8DFB8-8948-47F1-96AE-8B80803886D2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23F5AA-E258-4ED7-BC40-749BA6BA2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Office5</cp:lastModifiedBy>
  <cp:revision>4</cp:revision>
  <dcterms:created xsi:type="dcterms:W3CDTF">2025-01-28T14:06:00Z</dcterms:created>
  <dcterms:modified xsi:type="dcterms:W3CDTF">2025-01-30T14:49:00Z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