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59B4" w14:textId="77777777" w:rsidR="00500E9E" w:rsidRPr="005C57B7" w:rsidRDefault="00500E9E" w:rsidP="00500E9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57B7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1C57241C" w14:textId="77777777" w:rsidR="00500E9E" w:rsidRPr="005C57B7" w:rsidRDefault="00500E9E" w:rsidP="00500E9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111838" w14:textId="77777777" w:rsidR="00500E9E" w:rsidRPr="005C57B7" w:rsidRDefault="00500E9E" w:rsidP="00500E9E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5C57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68DAF236" w14:textId="7E0BC931" w:rsidR="00500E9E" w:rsidRPr="001C1369" w:rsidRDefault="00500E9E" w:rsidP="00500E9E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202</w:t>
      </w:r>
      <w:r w:rsidR="00A75D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="00E627C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december 19</w:t>
      </w:r>
      <w:r w:rsidR="007D14D8"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  <w:r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 ülésére</w:t>
      </w:r>
    </w:p>
    <w:p w14:paraId="328AE19A" w14:textId="77777777" w:rsidR="00500E9E" w:rsidRPr="001C1369" w:rsidRDefault="00500E9E" w:rsidP="00500E9E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4FD9E93" w14:textId="669104AF" w:rsidR="00500E9E" w:rsidRPr="005C57B7" w:rsidRDefault="00500E9E" w:rsidP="00500E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1369">
        <w:rPr>
          <w:rFonts w:asciiTheme="minorHAnsi" w:hAnsiTheme="minorHAnsi" w:cstheme="minorHAnsi"/>
          <w:b/>
          <w:bCs/>
          <w:sz w:val="22"/>
          <w:szCs w:val="22"/>
        </w:rPr>
        <w:t xml:space="preserve">Javaslat Szombathely Megyei Jogú Város Önkormányzata </w:t>
      </w:r>
      <w:bookmarkStart w:id="0" w:name="_Hlk119415911"/>
      <w:r w:rsidRPr="001C136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75D1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C1369">
        <w:rPr>
          <w:rFonts w:asciiTheme="minorHAnsi" w:hAnsiTheme="minorHAnsi" w:cstheme="minorHAnsi"/>
          <w:b/>
          <w:bCs/>
          <w:sz w:val="22"/>
          <w:szCs w:val="22"/>
        </w:rPr>
        <w:t xml:space="preserve">. évi átmeneti gazdálkodásáról szóló </w:t>
      </w:r>
      <w:r w:rsidRPr="005C57B7">
        <w:rPr>
          <w:rFonts w:asciiTheme="minorHAnsi" w:hAnsiTheme="minorHAnsi" w:cstheme="minorHAnsi"/>
          <w:b/>
          <w:bCs/>
          <w:sz w:val="22"/>
          <w:szCs w:val="22"/>
        </w:rPr>
        <w:t>rendeletének megalkotásár</w:t>
      </w:r>
      <w:bookmarkEnd w:id="0"/>
      <w:r w:rsidRPr="005C57B7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0B927C5" w14:textId="77777777" w:rsidR="00500E9E" w:rsidRDefault="00500E9E" w:rsidP="00500E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379D83" w14:textId="77777777" w:rsidR="00500E9E" w:rsidRPr="005C57B7" w:rsidRDefault="00500E9E" w:rsidP="00500E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799248" w14:textId="7753B2E8" w:rsidR="002D4CE1" w:rsidRPr="002D4CE1" w:rsidRDefault="002D4CE1" w:rsidP="002D4CE1">
      <w:pPr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4CE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202</w:t>
      </w:r>
      <w:r w:rsidR="00BD034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4CE1">
        <w:rPr>
          <w:rFonts w:asciiTheme="minorHAnsi" w:hAnsiTheme="minorHAnsi" w:cstheme="minorHAnsi"/>
          <w:b/>
          <w:bCs/>
          <w:sz w:val="22"/>
          <w:szCs w:val="22"/>
        </w:rPr>
        <w:t>. évi átmeneti gazdálkodásáról szóló rendeletének megalkotása</w:t>
      </w:r>
    </w:p>
    <w:p w14:paraId="349A1BD9" w14:textId="77777777" w:rsidR="002D4CE1" w:rsidRPr="002D4CE1" w:rsidRDefault="002D4CE1" w:rsidP="002D4CE1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A2887B" w14:textId="1D043BDF" w:rsidR="00500E9E" w:rsidRPr="00391EB0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C92ACF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A75D18">
        <w:rPr>
          <w:rFonts w:asciiTheme="minorHAnsi" w:hAnsiTheme="minorHAnsi" w:cstheme="minorHAnsi"/>
          <w:sz w:val="22"/>
          <w:szCs w:val="22"/>
        </w:rPr>
        <w:t>5</w:t>
      </w:r>
      <w:r w:rsidRPr="00C92ACF">
        <w:rPr>
          <w:rFonts w:asciiTheme="minorHAnsi" w:hAnsiTheme="minorHAnsi" w:cstheme="minorHAnsi"/>
          <w:sz w:val="22"/>
          <w:szCs w:val="22"/>
        </w:rPr>
        <w:t xml:space="preserve">. évi költségvetési rendeletének megalkotására várhatóan a </w:t>
      </w:r>
      <w:r w:rsidRPr="00391EB0">
        <w:rPr>
          <w:rFonts w:asciiTheme="minorHAnsi" w:hAnsiTheme="minorHAnsi" w:cstheme="minorHAnsi"/>
          <w:sz w:val="22"/>
          <w:szCs w:val="22"/>
        </w:rPr>
        <w:t>202</w:t>
      </w:r>
      <w:r w:rsidR="00A75D18">
        <w:rPr>
          <w:rFonts w:asciiTheme="minorHAnsi" w:hAnsiTheme="minorHAnsi" w:cstheme="minorHAnsi"/>
          <w:sz w:val="22"/>
          <w:szCs w:val="22"/>
        </w:rPr>
        <w:t>5</w:t>
      </w:r>
      <w:r w:rsidRPr="00391EB0">
        <w:rPr>
          <w:rFonts w:asciiTheme="minorHAnsi" w:hAnsiTheme="minorHAnsi" w:cstheme="minorHAnsi"/>
          <w:sz w:val="22"/>
          <w:szCs w:val="22"/>
        </w:rPr>
        <w:t xml:space="preserve">. februári Közgyűlésen kerül majd sor. </w:t>
      </w:r>
    </w:p>
    <w:p w14:paraId="305A7AA7" w14:textId="77777777" w:rsidR="00500E9E" w:rsidRPr="00C92ACF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391EB0">
        <w:rPr>
          <w:rFonts w:asciiTheme="minorHAnsi" w:hAnsiTheme="minorHAnsi" w:cstheme="minorHAnsi"/>
          <w:sz w:val="22"/>
          <w:szCs w:val="22"/>
        </w:rPr>
        <w:t xml:space="preserve">Az államháztartásról szóló </w:t>
      </w:r>
      <w:r w:rsidRPr="00391EB0">
        <w:rPr>
          <w:rFonts w:asciiTheme="minorHAnsi" w:hAnsiTheme="minorHAnsi" w:cstheme="minorHAnsi"/>
          <w:bCs/>
          <w:sz w:val="22"/>
          <w:szCs w:val="22"/>
        </w:rPr>
        <w:t>2011. évi CXCV. törvény 25. §-</w:t>
      </w:r>
      <w:proofErr w:type="spellStart"/>
      <w:r w:rsidRPr="00391EB0">
        <w:rPr>
          <w:rFonts w:asciiTheme="minorHAnsi" w:hAnsiTheme="minorHAnsi" w:cstheme="minorHAnsi"/>
          <w:bCs/>
          <w:sz w:val="22"/>
          <w:szCs w:val="22"/>
        </w:rPr>
        <w:t>ában</w:t>
      </w:r>
      <w:proofErr w:type="spellEnd"/>
      <w:r w:rsidRPr="00391EB0">
        <w:rPr>
          <w:rFonts w:asciiTheme="minorHAnsi" w:hAnsiTheme="minorHAnsi" w:cstheme="minorHAnsi"/>
          <w:bCs/>
          <w:sz w:val="22"/>
          <w:szCs w:val="22"/>
        </w:rPr>
        <w:t xml:space="preserve"> foglaltak</w:t>
      </w:r>
      <w:r w:rsidRPr="00391EB0">
        <w:rPr>
          <w:rFonts w:asciiTheme="minorHAnsi" w:hAnsiTheme="minorHAnsi" w:cstheme="minorHAnsi"/>
          <w:sz w:val="22"/>
          <w:szCs w:val="22"/>
        </w:rPr>
        <w:t xml:space="preserve"> szerint ezen esetben a helyi önkormányzat az átmeneti gazdálkodásáról </w:t>
      </w:r>
      <w:r w:rsidRPr="00C92ACF">
        <w:rPr>
          <w:rFonts w:asciiTheme="minorHAnsi" w:hAnsiTheme="minorHAnsi" w:cstheme="minorHAnsi"/>
          <w:sz w:val="22"/>
          <w:szCs w:val="22"/>
        </w:rPr>
        <w:t>rendeletet alkot, amelyben szabályozza az átmeneti időszak finanszírozási gyakorlatát.</w:t>
      </w:r>
    </w:p>
    <w:p w14:paraId="1A201358" w14:textId="77777777" w:rsidR="00500E9E" w:rsidRPr="00C92ACF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2C3B3" w14:textId="77777777" w:rsidR="00500E9E" w:rsidRPr="00025DED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C92ACF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17. §-a értelmében a jogszabály előkészítője – a jogszabály feltételezett hatásaihoz igazodó részletességű – előzetes hatásvizsgálat elvégzésével felméri a szabályozás várható következményeit. Ezen átmeneti gazdálkodásról szóló rendelettervezet esetében is elkészítettük a </w:t>
      </w:r>
      <w:r w:rsidRPr="00025DED">
        <w:rPr>
          <w:rFonts w:asciiTheme="minorHAnsi" w:hAnsiTheme="minorHAnsi" w:cstheme="minorHAnsi"/>
          <w:sz w:val="22"/>
          <w:szCs w:val="22"/>
        </w:rPr>
        <w:t xml:space="preserve">hatásvizsgálatot. </w:t>
      </w:r>
    </w:p>
    <w:p w14:paraId="286A94BA" w14:textId="154E6173" w:rsidR="00500E9E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025DED">
        <w:rPr>
          <w:rFonts w:asciiTheme="minorHAnsi" w:hAnsiTheme="minorHAnsi" w:cstheme="minorHAnsi"/>
          <w:sz w:val="22"/>
          <w:szCs w:val="22"/>
        </w:rPr>
        <w:t>A tervezet társadalmi, gazdasági és költségvetési hatásait a rendelettervezethez fűzött indokolás tartalmazza. Környezeti és egészségi következményekkel nem kell számolni. Az adminisztratív terhek nem nőnek. A rendelettervezet megalkotásának szükségességére pedig a fentiekben</w:t>
      </w:r>
      <w:r w:rsidRPr="00C92ACF">
        <w:rPr>
          <w:rFonts w:asciiTheme="minorHAnsi" w:hAnsiTheme="minorHAnsi" w:cstheme="minorHAnsi"/>
          <w:sz w:val="22"/>
          <w:szCs w:val="22"/>
        </w:rPr>
        <w:t xml:space="preserve"> már utaltunk. A jogszabály alkalmazásához szükséges személyi, szervezeti, tárgyi és pénzügyi feltételek rendelkezésre állnak.</w:t>
      </w:r>
    </w:p>
    <w:p w14:paraId="7B9ED84D" w14:textId="77777777" w:rsidR="002D4CE1" w:rsidRDefault="002D4CE1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41FF6" w14:textId="3B8E9DF7" w:rsidR="002D4CE1" w:rsidRPr="002D4CE1" w:rsidRDefault="002D4CE1" w:rsidP="002D4CE1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 xml:space="preserve">Javaslat az </w:t>
      </w:r>
      <w:proofErr w:type="spellStart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>Interreg</w:t>
      </w:r>
      <w:proofErr w:type="spellEnd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>Central</w:t>
      </w:r>
      <w:proofErr w:type="spellEnd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 xml:space="preserve"> Europe CLHUBS elnevezésű pályázattal kapcsolatos döntés meghozatalára</w:t>
      </w:r>
    </w:p>
    <w:p w14:paraId="582B0D50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AA941A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CLHUBS projekt célja a „közösségi földterületek” - ami a magyar szóhasználatban önkormányzati tulajdonban lévő, jelenleg használaton kívüli ingatlanokat vagy földterületeket jelent - </w:t>
      </w:r>
      <w:proofErr w:type="spellStart"/>
      <w:r>
        <w:rPr>
          <w:rFonts w:ascii="Calibri" w:eastAsia="Calibri" w:hAnsi="Calibri" w:cs="Calibri"/>
          <w:sz w:val="22"/>
          <w:szCs w:val="22"/>
        </w:rPr>
        <w:t>újrahasznosítása</w:t>
      </w:r>
      <w:proofErr w:type="spellEnd"/>
      <w:r>
        <w:rPr>
          <w:rFonts w:ascii="Calibri" w:eastAsia="Calibri" w:hAnsi="Calibri" w:cs="Calibri"/>
          <w:sz w:val="22"/>
          <w:szCs w:val="22"/>
        </w:rPr>
        <w:t>, amelyek szociális vállalkozások központjaiként működhetnek a célterületeken. A projekt a közép-európai régiókban jelentkező gazdasági kihívásokra válaszolva okos és fenntartható képzéseket kínál, különösen az ipari átmenetek és digitális gazdaság kihívásaival szembenéző perifériás területeken. Központi célkitűzése a közösségi és fenntartható gazdasági lehetőségek elősegítése a helyi közösségek támogatásával.</w:t>
      </w:r>
    </w:p>
    <w:p w14:paraId="59005B59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BD3E1E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projekt olyan innovatív megközelítést alkalmaz, amely közös erőforrásokat használ arra, hogy új készségeket fejlesszenek ki a résztvevők, valamint fenntartható, szociálisan érzékeny vállalkozási modelleket próbáljanak ki. A képzések középpontjában a zöld gazdaságra, digitalizációra és fenntartható mezőgazdaságra vonatkozó ismeretek állnak annak érdekében, hogy a helyi közösségek az innováció és fenntarthatóság eszközeit használva megerősíthessék gazdasági ellenálló képességüket.</w:t>
      </w:r>
    </w:p>
    <w:p w14:paraId="60050E77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D08D7F4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Szombathely célja, hogy a projekt keretében helyi szereplőket képezzen, támogatást nyújtson közösségi kezdeményezésekhez, valamint új, fenntartható szolgáltatásokat indítson, amelyek helyi munkahelyeket teremthetnek és hosszú távon hozzájárulnak a város gazdasági fellendüléséhez. A projekt középpontjában a közösségi vállalkozások és képzések állnak, amelyek gyakorlati tudást adnak a résztvevőknek, helyi igényekre szabva.</w:t>
      </w:r>
    </w:p>
    <w:p w14:paraId="175174A0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F3CE75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projekt egy széles körű nemzetközi partnerségen alapul, amely helyi önkormányzatokat, civil szervezeteket és szociális vállalkozásokat fog össze. A tapasztalatcserék és közös kezdeményezések révén a résztvevők új, fenntartható megoldásokat tanulhatnak és próbálhatnak ki, amelyek hosszú távon alkalmazhatók a város és akár a régió fejlesztésére.</w:t>
      </w:r>
    </w:p>
    <w:p w14:paraId="6644180C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5B7161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projekt eredményei nemcsak Szombathely, hanem más hasonló kihívásokkal küzdő városok és régiók számára is példát jelenthetnek a helyi gazdaságok megerősítésére és a fenntartható készségfejlesztésre. A projekt teljes mértékben összhangban van az EU fenntarthatósági és digitális fejlesztéseket célzó programjaival, és a helyi közösségek aktív bevonásával valósul meg.</w:t>
      </w:r>
    </w:p>
    <w:p w14:paraId="18197B18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4940DEE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konzorciumban a magyaron kívül olasz, német és cseh partnerek vannak jelen. A projekt várható időtartama 2 év. A projekt teljes költségvetése hozzávetőlegesen 800 000 EUR, ebből Szombathely költségvetése kb. 180 000 EUR. A projekt támogatási intenzitásának 80%-át az ERDF teszi ki, 15%-át a hazai társfinanszírozás, így 5% önerő, kb. 9000 EUR biztosítása szükséges. </w:t>
      </w:r>
    </w:p>
    <w:p w14:paraId="5EE71E81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638A19CC" w14:textId="77777777" w:rsidR="002D4CE1" w:rsidRDefault="002D4CE1" w:rsidP="002D4CE1">
      <w:pPr>
        <w:rPr>
          <w:rFonts w:ascii="Calibri" w:eastAsia="Calibri" w:hAnsi="Calibri" w:cs="Calibri"/>
          <w:sz w:val="22"/>
          <w:szCs w:val="22"/>
        </w:rPr>
      </w:pPr>
    </w:p>
    <w:p w14:paraId="440C8645" w14:textId="498AFB4A" w:rsidR="002D4CE1" w:rsidRPr="002D4CE1" w:rsidRDefault="002D4CE1" w:rsidP="002D4CE1">
      <w:pPr>
        <w:pStyle w:val="Listaszerbekezds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>Interreg</w:t>
      </w:r>
      <w:proofErr w:type="spellEnd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>Central</w:t>
      </w:r>
      <w:proofErr w:type="spellEnd"/>
      <w:r w:rsidRPr="002D4CE1">
        <w:rPr>
          <w:rFonts w:ascii="Calibri" w:eastAsia="Calibri" w:hAnsi="Calibri" w:cs="Calibri"/>
          <w:b/>
          <w:color w:val="000000"/>
          <w:sz w:val="22"/>
          <w:szCs w:val="22"/>
        </w:rPr>
        <w:t xml:space="preserve"> Europe TWINTERACT elnevezésű pályázattal kapcsolatos döntés meghozatalára</w:t>
      </w:r>
    </w:p>
    <w:p w14:paraId="2F87D2C5" w14:textId="77777777" w:rsidR="002D4CE1" w:rsidRDefault="002D4CE1" w:rsidP="002D4CE1">
      <w:pPr>
        <w:rPr>
          <w:rFonts w:ascii="Calibri" w:eastAsia="Calibri" w:hAnsi="Calibri" w:cs="Calibri"/>
          <w:b/>
          <w:sz w:val="22"/>
          <w:szCs w:val="22"/>
        </w:rPr>
      </w:pPr>
    </w:p>
    <w:p w14:paraId="08AD90E8" w14:textId="77777777" w:rsidR="002D4CE1" w:rsidRDefault="002D4CE1" w:rsidP="002D4CE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</w:p>
    <w:p w14:paraId="059CD6BF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 TWINTERACT projekt célja az EU digitális iker megoldásainak felhasználása a demográfiai változások kihívásaival való szembenézésre és a közegészségügyi szolgáltatások elérhetőségének javítására Közép-Európában. A projekt a közösségek és az önkormányzati intézmények közötti együttműködést és az állampolgárok részvételét erősítve innovatív, digitális megoldásokkal kívánja egyszerűsíteni az önkormányzati, állami szolgáltatásokat és javítani az egészségügyi ellátó rendszereket, különösen a gazdaságilag elmaradottabb régiókban.</w:t>
      </w:r>
    </w:p>
    <w:p w14:paraId="6CE71548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285853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projekt két kiemelt célt fogalmaz meg: egyrészt a közigazgatás digitális átállásának előmozdítását célozza, hogy hatékonyabb és állampolgárokhoz közelebb álló közszolgáltatások alakuljanak ki, másrészt a projekt innovatív digitális szolgáltatások tesztelését és bevezetését tervezi, amelyek lehetővé teszik a jobb koordinációt az egészségügyi szolgáltatások területén.</w:t>
      </w:r>
    </w:p>
    <w:p w14:paraId="3ED15B05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9D93D4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projekt középpontjában egészségügyi és közigazgatási kihívásokra választ adó, digitális technológiák által vezérelt együttműködések állnak. A digitális iker megoldások célja, hogy javítsák az állampolgári részvételt, ezáltal pedig biztosítsák az igazságosabb és </w:t>
      </w:r>
      <w:proofErr w:type="spellStart"/>
      <w:r>
        <w:rPr>
          <w:rFonts w:ascii="Calibri" w:eastAsia="Calibri" w:hAnsi="Calibri" w:cs="Calibri"/>
          <w:sz w:val="22"/>
          <w:szCs w:val="22"/>
        </w:rPr>
        <w:t>célzottabb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stratégiák kidolgozását a közegészségügyben. A projekt a helyi közigazgatási szervek és fejlesztési intézmények kapacitásait is erősíteni kívánja az új technológiák alkalmazásával, hogy ezek a megoldások a demográfiai változásokra és a lakossági igényekre hatékonyan reagáljanak.</w:t>
      </w:r>
    </w:p>
    <w:p w14:paraId="383CEAA8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3032E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Szombathely célja a projekt keretein belül a Szombathely2030 komplex fejlesztési programban megfogalmazott célokkal összhangban, a digitális és fenntartható megoldások bevezetése, valamint a gazdasági versenyképesség elősegítése a Szombathelyen élők életminőségének javítása érdekében. A program központi eleme az ipari szerkezetváltás, az ipari digitalizáció és az egészségügyi ipar fejlesztésére fókuszálva, különös tekintettel a digitális egészségügyre és a komplex rehabilitációra. A város lehetőséget lát abban, hogy a TWINTERACT projekt révén közös digitális fejlesztésekben vegyen részt, innovatív, hatékony szolgáltatásokat teszteljen és hosszú távú, fenntartható együttműködéseket építsen ki.</w:t>
      </w:r>
    </w:p>
    <w:p w14:paraId="529DB9FA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F4837D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projekt nemcsak technológiai fejlesztéseket hoz magával, hanem hozzájárul a határokon átnyúló együttműködések megerősítéséhez is. A digitális iker megoldások lehetőséget adnak arra, hogy az állami, illetve az önkormányzati szervek jobban megértsék és kezeljék az új kihívásokat, miközben hatékonyabb közszolgáltatásokat biztosítanak az állampolgárok számára. </w:t>
      </w:r>
    </w:p>
    <w:p w14:paraId="4A6519D1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9C44BD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projekt várható időtartama 1,5 év, a projekt konzorciumában 6 partner vesz részt. A projekt költségvetése hozzávetőlegesen 798 500 EUR, amelyből Szombathely Megyei Jogú Város Önkormányzatának költségvetése kb. 115 000-140 000 EUR. A projekt támogatási intenzitásának 80%-át az ERDF teszi ki, 15%-át a hazai társfinanszírozás, így 5% önerő, kb. 7000 EUR biztosítása szükséges.</w:t>
      </w:r>
    </w:p>
    <w:p w14:paraId="497EEC88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97B89F" w14:textId="6FEC9546" w:rsidR="002D4CE1" w:rsidRDefault="002D4CE1" w:rsidP="002D4CE1">
      <w:pPr>
        <w:jc w:val="both"/>
        <w:rPr>
          <w:rFonts w:asciiTheme="minorHAnsi" w:hAnsiTheme="minorHAnsi" w:cstheme="minorHAnsi"/>
          <w:sz w:val="22"/>
          <w:szCs w:val="22"/>
        </w:rPr>
      </w:pPr>
      <w:r w:rsidRPr="00C92ACF">
        <w:rPr>
          <w:rFonts w:asciiTheme="minorHAnsi" w:hAnsiTheme="minorHAnsi" w:cstheme="minorHAnsi"/>
          <w:sz w:val="22"/>
          <w:szCs w:val="22"/>
        </w:rPr>
        <w:t xml:space="preserve">Kérem a Tisztelt Közgyűlést,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Pr="00C92ACF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CF">
        <w:rPr>
          <w:rFonts w:asciiTheme="minorHAnsi" w:hAnsiTheme="minorHAnsi" w:cstheme="minorHAnsi"/>
          <w:sz w:val="22"/>
          <w:szCs w:val="22"/>
        </w:rPr>
        <w:t>terveze</w:t>
      </w:r>
      <w:r>
        <w:rPr>
          <w:rFonts w:asciiTheme="minorHAnsi" w:hAnsiTheme="minorHAnsi" w:cstheme="minorHAnsi"/>
          <w:sz w:val="22"/>
          <w:szCs w:val="22"/>
        </w:rPr>
        <w:t>tét és az előterjesztést</w:t>
      </w:r>
      <w:r w:rsidRPr="00C92ACF">
        <w:rPr>
          <w:rFonts w:asciiTheme="minorHAnsi" w:hAnsiTheme="minorHAnsi" w:cstheme="minorHAnsi"/>
          <w:sz w:val="22"/>
          <w:szCs w:val="22"/>
        </w:rPr>
        <w:t xml:space="preserve"> megtárgyalni, a rendeletet megalkotni</w:t>
      </w:r>
      <w:r w:rsidRPr="00025DED">
        <w:rPr>
          <w:rFonts w:asciiTheme="minorHAnsi" w:hAnsiTheme="minorHAnsi" w:cstheme="minorHAnsi"/>
          <w:sz w:val="22"/>
          <w:szCs w:val="22"/>
        </w:rPr>
        <w:t>, és a határozati javaslato</w:t>
      </w:r>
      <w:r>
        <w:rPr>
          <w:rFonts w:asciiTheme="minorHAnsi" w:hAnsiTheme="minorHAnsi" w:cstheme="minorHAnsi"/>
          <w:sz w:val="22"/>
          <w:szCs w:val="22"/>
        </w:rPr>
        <w:t>ka</w:t>
      </w:r>
      <w:r w:rsidRPr="00025DED">
        <w:rPr>
          <w:rFonts w:asciiTheme="minorHAnsi" w:hAnsiTheme="minorHAnsi" w:cstheme="minorHAnsi"/>
          <w:sz w:val="22"/>
          <w:szCs w:val="22"/>
        </w:rPr>
        <w:t xml:space="preserve">t </w:t>
      </w:r>
      <w:r>
        <w:rPr>
          <w:rFonts w:asciiTheme="minorHAnsi" w:hAnsiTheme="minorHAnsi" w:cstheme="minorHAnsi"/>
          <w:sz w:val="22"/>
          <w:szCs w:val="22"/>
        </w:rPr>
        <w:t>jóváhagyni</w:t>
      </w:r>
      <w:r w:rsidRPr="00025DED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09B9AEF3" w14:textId="77777777" w:rsidR="002D4CE1" w:rsidRDefault="002D4CE1" w:rsidP="002D4C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58CBB" w14:textId="77777777" w:rsidR="002D4CE1" w:rsidRDefault="002D4CE1" w:rsidP="002D4C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0D0E6" w14:textId="77777777" w:rsidR="002D4CE1" w:rsidRPr="00C92ACF" w:rsidRDefault="002D4CE1" w:rsidP="002D4C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ACF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C92ACF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december</w:t>
      </w:r>
      <w:r w:rsidRPr="00C92A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C92AC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C92ACF">
        <w:rPr>
          <w:rFonts w:asciiTheme="minorHAnsi" w:hAnsiTheme="minorHAnsi" w:cstheme="minorHAnsi"/>
          <w:b/>
          <w:sz w:val="22"/>
          <w:szCs w:val="22"/>
        </w:rPr>
        <w:t xml:space="preserve">     ” </w:t>
      </w:r>
    </w:p>
    <w:p w14:paraId="26AAD748" w14:textId="77777777" w:rsidR="002D4CE1" w:rsidRPr="00C92ACF" w:rsidRDefault="002D4CE1" w:rsidP="002D4C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1A2D4" w14:textId="77777777" w:rsidR="002D4CE1" w:rsidRDefault="002D4CE1" w:rsidP="002D4CE1">
      <w:pPr>
        <w:jc w:val="both"/>
        <w:rPr>
          <w:rFonts w:asciiTheme="minorHAnsi" w:hAnsiTheme="minorHAnsi" w:cstheme="minorHAnsi"/>
          <w:sz w:val="22"/>
          <w:szCs w:val="22"/>
        </w:rPr>
      </w:pPr>
      <w:r w:rsidRPr="00C92A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A03EEF" w14:textId="77777777" w:rsidR="002D4CE1" w:rsidRDefault="002D4CE1" w:rsidP="002D4CE1">
      <w:pPr>
        <w:ind w:left="5672"/>
        <w:jc w:val="both"/>
        <w:rPr>
          <w:rFonts w:ascii="Calibri" w:hAnsi="Calibri" w:cs="Calibri"/>
          <w:b/>
          <w:bCs/>
          <w:sz w:val="22"/>
          <w:u w:val="single"/>
        </w:rPr>
      </w:pPr>
      <w:r w:rsidRPr="00C92AC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92ACF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1A7FEC16" w14:textId="77777777" w:rsidR="002D4CE1" w:rsidRPr="00C92ACF" w:rsidRDefault="002D4CE1" w:rsidP="002D4C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5CA05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C0A145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AF7B47F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BD46392" w14:textId="77777777" w:rsidR="002D4CE1" w:rsidRDefault="002D4CE1" w:rsidP="002D4CE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I.</w:t>
      </w:r>
    </w:p>
    <w:p w14:paraId="4DFCC668" w14:textId="77777777" w:rsidR="002D4CE1" w:rsidRDefault="002D4CE1" w:rsidP="002D4CE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HATÁROZATI JAVASLAT</w:t>
      </w:r>
    </w:p>
    <w:p w14:paraId="7554730C" w14:textId="77777777" w:rsidR="002D4CE1" w:rsidRDefault="002D4CE1" w:rsidP="002D4CE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.…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>/2024. (XII.19.) Kgy. sz. határozat</w:t>
      </w:r>
    </w:p>
    <w:p w14:paraId="43CE8972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57BBE71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45E1B2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Szombathely Megyei Jogú Város Közgyűlése egyetért azzal, hogy az Önkormányzat a</w:t>
      </w:r>
      <w:r>
        <w:rPr>
          <w:rFonts w:ascii="Calibri" w:eastAsia="Calibri" w:hAnsi="Calibri" w:cs="Calibri"/>
          <w:b/>
          <w:sz w:val="22"/>
          <w:szCs w:val="22"/>
        </w:rPr>
        <w:t xml:space="preserve">z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Interreg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Central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Europe CLHUBS elnevezésű </w:t>
      </w:r>
      <w:r>
        <w:rPr>
          <w:rFonts w:ascii="Calibri" w:eastAsia="Calibri" w:hAnsi="Calibri" w:cs="Calibri"/>
          <w:sz w:val="22"/>
          <w:szCs w:val="22"/>
        </w:rPr>
        <w:t xml:space="preserve">pályázatban részt vegyen, és felkéri a polgármestert a pályázat benyújtásához szükséges dokumentumok aláírására. </w:t>
      </w:r>
    </w:p>
    <w:p w14:paraId="2EF0520A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4882472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A Közgyűlés úgy dönt, hogy nyertes pályázat esetén a Közgyűlés a felhalmozási kiadások – projektek – önerő, hozzájárulás, előkészítés, egyéb beruházási feladatok tételsor terhére biztosítja kb. 9000 EUR összegű önerőt.</w:t>
      </w:r>
    </w:p>
    <w:p w14:paraId="05EB08F4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4C31C75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6C278799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           </w:t>
      </w:r>
      <w:r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4389E348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           </w:t>
      </w:r>
      <w:r>
        <w:rPr>
          <w:rFonts w:ascii="Calibri" w:eastAsia="Calibri" w:hAnsi="Calibri" w:cs="Calibri"/>
          <w:sz w:val="22"/>
          <w:szCs w:val="22"/>
        </w:rPr>
        <w:tab/>
        <w:t>Dr. Károlyi Ákos jegyző</w:t>
      </w:r>
    </w:p>
    <w:p w14:paraId="1BE10DCF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23DB9112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            </w:t>
      </w:r>
      <w:r>
        <w:rPr>
          <w:rFonts w:ascii="Calibri" w:eastAsia="Calibri" w:hAnsi="Calibri" w:cs="Calibri"/>
          <w:sz w:val="22"/>
          <w:szCs w:val="22"/>
        </w:rPr>
        <w:tab/>
        <w:t xml:space="preserve"> Dr. Gyuráczné dr. Speier Anikó, a Városüzemeltetési és Városfejlesztési Osztály vezetője</w:t>
      </w:r>
    </w:p>
    <w:p w14:paraId="39593555" w14:textId="77777777" w:rsidR="002D4CE1" w:rsidRDefault="002D4CE1" w:rsidP="002D4CE1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Stéger Gábor, a Közgazdasági és Adó Osztály vezetője)</w:t>
      </w:r>
    </w:p>
    <w:p w14:paraId="2E5FD6E5" w14:textId="77777777" w:rsidR="002D4CE1" w:rsidRDefault="002D4CE1" w:rsidP="002D4CE1">
      <w:pPr>
        <w:rPr>
          <w:rFonts w:ascii="Calibri" w:eastAsia="Calibri" w:hAnsi="Calibri" w:cs="Calibri"/>
          <w:sz w:val="22"/>
          <w:szCs w:val="22"/>
        </w:rPr>
      </w:pPr>
    </w:p>
    <w:p w14:paraId="2DC3E0F1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azonnal</w:t>
      </w:r>
    </w:p>
    <w:p w14:paraId="4E99378B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6F4BFF6" w14:textId="77777777" w:rsidR="002D4CE1" w:rsidRDefault="002D4CE1" w:rsidP="002D4CE1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692CEA60" w14:textId="77777777" w:rsidR="002D4CE1" w:rsidRDefault="002D4CE1" w:rsidP="002D4CE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II.</w:t>
      </w:r>
    </w:p>
    <w:p w14:paraId="7B285783" w14:textId="77777777" w:rsidR="002D4CE1" w:rsidRDefault="002D4CE1" w:rsidP="002D4CE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HATÁROZATI JAVASLAT</w:t>
      </w:r>
    </w:p>
    <w:p w14:paraId="55B23958" w14:textId="77777777" w:rsidR="002D4CE1" w:rsidRDefault="002D4CE1" w:rsidP="002D4CE1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.…</w:t>
      </w:r>
      <w:proofErr w:type="gramEnd"/>
      <w:r>
        <w:rPr>
          <w:rFonts w:ascii="Calibri" w:eastAsia="Calibri" w:hAnsi="Calibri" w:cs="Calibri"/>
          <w:b/>
          <w:sz w:val="22"/>
          <w:szCs w:val="22"/>
          <w:u w:val="single"/>
        </w:rPr>
        <w:t>/2024. (XII.19.) Kgy. sz. határozat</w:t>
      </w:r>
    </w:p>
    <w:p w14:paraId="314ECF71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7790029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8080421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Szombathely Megyei Jogú Város Közgyűlése egyetért azzal, hogy az Önkormányzat a</w:t>
      </w:r>
      <w:r>
        <w:rPr>
          <w:rFonts w:ascii="Calibri" w:eastAsia="Calibri" w:hAnsi="Calibri" w:cs="Calibri"/>
          <w:b/>
          <w:sz w:val="22"/>
          <w:szCs w:val="22"/>
        </w:rPr>
        <w:t xml:space="preserve">z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Interreg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Central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Europe TWINTERACT elnevezésű </w:t>
      </w:r>
      <w:r>
        <w:rPr>
          <w:rFonts w:ascii="Calibri" w:eastAsia="Calibri" w:hAnsi="Calibri" w:cs="Calibri"/>
          <w:sz w:val="22"/>
          <w:szCs w:val="22"/>
        </w:rPr>
        <w:t>pályázatban részt vegyen, és felkéri a polgármestert a pályázat benyújtásához szükséges dokumentumok aláírására.</w:t>
      </w:r>
    </w:p>
    <w:p w14:paraId="26933AA9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93E229C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A Közgyűlés úgy dönt, hogy nyertes pályázat esetén a Közgyűlés a felhalmozási kiadások – projektek – önerő, hozzájárulás, előkészítés, egyéb beruházási feladatok tételsor terhére biztosítja kb. 7000 EUR összegű önerőt.</w:t>
      </w:r>
    </w:p>
    <w:p w14:paraId="5FC2A3DF" w14:textId="77777777" w:rsidR="002D4CE1" w:rsidRDefault="002D4CE1" w:rsidP="002D4CE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9157CC0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85FAA50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6915B3B9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           </w:t>
      </w:r>
      <w:r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009CB94C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           </w:t>
      </w:r>
      <w:r>
        <w:rPr>
          <w:rFonts w:ascii="Calibri" w:eastAsia="Calibri" w:hAnsi="Calibri" w:cs="Calibri"/>
          <w:sz w:val="22"/>
          <w:szCs w:val="22"/>
        </w:rPr>
        <w:tab/>
        <w:t>Dr. Károlyi Ákos jegyző</w:t>
      </w:r>
    </w:p>
    <w:p w14:paraId="177D3A1B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3A2AD8B4" w14:textId="77777777" w:rsidR="002D4CE1" w:rsidRDefault="002D4CE1" w:rsidP="002D4CE1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            </w:t>
      </w:r>
      <w:r>
        <w:rPr>
          <w:rFonts w:ascii="Calibri" w:eastAsia="Calibri" w:hAnsi="Calibri" w:cs="Calibri"/>
          <w:sz w:val="22"/>
          <w:szCs w:val="22"/>
        </w:rPr>
        <w:tab/>
        <w:t xml:space="preserve"> Dr. Gyuráczné dr. Speier Anikó, a Városüzemeltetési és Városfejlesztési Osztály vezetője</w:t>
      </w:r>
    </w:p>
    <w:p w14:paraId="18C84DE4" w14:textId="77777777" w:rsidR="002D4CE1" w:rsidRDefault="002D4CE1" w:rsidP="002D4CE1">
      <w:pPr>
        <w:ind w:left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Stéger Gábor, a Közgazdasági és Adó Osztály vezetője)</w:t>
      </w:r>
    </w:p>
    <w:p w14:paraId="5760F38D" w14:textId="77777777" w:rsidR="002D4CE1" w:rsidRDefault="002D4CE1" w:rsidP="002D4CE1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697B3DA" w14:textId="4FA07E45" w:rsidR="002D4CE1" w:rsidRDefault="002D4CE1" w:rsidP="00500E9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azonnal</w:t>
      </w:r>
    </w:p>
    <w:p w14:paraId="1BD87039" w14:textId="77777777" w:rsidR="007D14D8" w:rsidRDefault="007D14D8" w:rsidP="00500E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53BC8F" w14:textId="77777777" w:rsidR="00500E9E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592F8" w14:textId="77777777" w:rsidR="007D14D8" w:rsidRPr="00C92ACF" w:rsidRDefault="007D14D8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D14D8" w:rsidRPr="00C92AC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84F3" w14:textId="77777777" w:rsidR="00B61311" w:rsidRDefault="00B61311">
      <w:r>
        <w:separator/>
      </w:r>
    </w:p>
  </w:endnote>
  <w:endnote w:type="continuationSeparator" w:id="0">
    <w:p w14:paraId="5D6F9F42" w14:textId="77777777" w:rsidR="00B61311" w:rsidRDefault="00B6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52C9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47F05" wp14:editId="7529D04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669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905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711AB8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BEE18A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7835C5B7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3F0B" w14:textId="77777777" w:rsidR="00B61311" w:rsidRDefault="00B61311">
      <w:r>
        <w:separator/>
      </w:r>
    </w:p>
  </w:footnote>
  <w:footnote w:type="continuationSeparator" w:id="0">
    <w:p w14:paraId="598434D2" w14:textId="77777777" w:rsidR="00B61311" w:rsidRDefault="00B6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C20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02868D1" wp14:editId="094A142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BEE4D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69E1AC5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19D00B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4F320D8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E3ED195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AFB2887" w14:textId="77777777" w:rsidR="00514CD3" w:rsidRPr="009377E3" w:rsidRDefault="00500E9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704EB65B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B6AFCE" w14:textId="5D27AC1D" w:rsidR="00514CD3" w:rsidRPr="00500E9E" w:rsidRDefault="00500E9E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514CD3" w:rsidRPr="00500E9E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983374B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9ED20B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90C2E9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364669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7DBFB15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039A05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058"/>
    <w:multiLevelType w:val="hybridMultilevel"/>
    <w:tmpl w:val="370C0F04"/>
    <w:lvl w:ilvl="0" w:tplc="1050220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433DD8"/>
    <w:multiLevelType w:val="hybridMultilevel"/>
    <w:tmpl w:val="9F8EAD44"/>
    <w:lvl w:ilvl="0" w:tplc="3AB47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53815459"/>
    <w:multiLevelType w:val="multilevel"/>
    <w:tmpl w:val="60866C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81EDB"/>
    <w:multiLevelType w:val="hybridMultilevel"/>
    <w:tmpl w:val="6C5C7AC0"/>
    <w:lvl w:ilvl="0" w:tplc="50681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2"/>
  </w:num>
  <w:num w:numId="2" w16cid:durableId="2098599387">
    <w:abstractNumId w:val="1"/>
  </w:num>
  <w:num w:numId="3" w16cid:durableId="492914829">
    <w:abstractNumId w:val="0"/>
  </w:num>
  <w:num w:numId="4" w16cid:durableId="196310815">
    <w:abstractNumId w:val="4"/>
  </w:num>
  <w:num w:numId="5" w16cid:durableId="96508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11"/>
    <w:rsid w:val="00001694"/>
    <w:rsid w:val="00064202"/>
    <w:rsid w:val="000C593A"/>
    <w:rsid w:val="000D5554"/>
    <w:rsid w:val="000F0700"/>
    <w:rsid w:val="001304B7"/>
    <w:rsid w:val="00132161"/>
    <w:rsid w:val="00181799"/>
    <w:rsid w:val="001A4648"/>
    <w:rsid w:val="001C1369"/>
    <w:rsid w:val="002725B5"/>
    <w:rsid w:val="002D4CE1"/>
    <w:rsid w:val="002E0E60"/>
    <w:rsid w:val="003160A0"/>
    <w:rsid w:val="00325973"/>
    <w:rsid w:val="0032649B"/>
    <w:rsid w:val="00326989"/>
    <w:rsid w:val="0034130E"/>
    <w:rsid w:val="00356256"/>
    <w:rsid w:val="00375BC5"/>
    <w:rsid w:val="00387E79"/>
    <w:rsid w:val="00391EB0"/>
    <w:rsid w:val="003F108C"/>
    <w:rsid w:val="00415A39"/>
    <w:rsid w:val="00430EA9"/>
    <w:rsid w:val="004A5006"/>
    <w:rsid w:val="00500E9E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661D0"/>
    <w:rsid w:val="00673677"/>
    <w:rsid w:val="006A6039"/>
    <w:rsid w:val="006A73A5"/>
    <w:rsid w:val="006B5218"/>
    <w:rsid w:val="006C4D12"/>
    <w:rsid w:val="007326FF"/>
    <w:rsid w:val="007355A1"/>
    <w:rsid w:val="00760F4C"/>
    <w:rsid w:val="00775A97"/>
    <w:rsid w:val="007A0E65"/>
    <w:rsid w:val="007A7F9C"/>
    <w:rsid w:val="007B2FF9"/>
    <w:rsid w:val="007B4480"/>
    <w:rsid w:val="007B4FA9"/>
    <w:rsid w:val="007C40AF"/>
    <w:rsid w:val="007D14D8"/>
    <w:rsid w:val="007F2F31"/>
    <w:rsid w:val="008116E5"/>
    <w:rsid w:val="0082660D"/>
    <w:rsid w:val="00834A26"/>
    <w:rsid w:val="008728D0"/>
    <w:rsid w:val="008C4D8C"/>
    <w:rsid w:val="008D6842"/>
    <w:rsid w:val="0091509C"/>
    <w:rsid w:val="00930DC7"/>
    <w:rsid w:val="009348EA"/>
    <w:rsid w:val="009377E3"/>
    <w:rsid w:val="00937CFE"/>
    <w:rsid w:val="00946377"/>
    <w:rsid w:val="0096279B"/>
    <w:rsid w:val="009B0B46"/>
    <w:rsid w:val="009B5040"/>
    <w:rsid w:val="009D4366"/>
    <w:rsid w:val="00A75D18"/>
    <w:rsid w:val="00A7633E"/>
    <w:rsid w:val="00AB7B31"/>
    <w:rsid w:val="00AD08CD"/>
    <w:rsid w:val="00AE14C5"/>
    <w:rsid w:val="00B103B4"/>
    <w:rsid w:val="00B27192"/>
    <w:rsid w:val="00B610E8"/>
    <w:rsid w:val="00B61311"/>
    <w:rsid w:val="00B61FD7"/>
    <w:rsid w:val="00BA710A"/>
    <w:rsid w:val="00BC46F6"/>
    <w:rsid w:val="00BD034D"/>
    <w:rsid w:val="00BD2D29"/>
    <w:rsid w:val="00BE370B"/>
    <w:rsid w:val="00C428B1"/>
    <w:rsid w:val="00C71215"/>
    <w:rsid w:val="00C71580"/>
    <w:rsid w:val="00C91737"/>
    <w:rsid w:val="00CA483B"/>
    <w:rsid w:val="00D372EB"/>
    <w:rsid w:val="00D54DF8"/>
    <w:rsid w:val="00D713B0"/>
    <w:rsid w:val="00D77A22"/>
    <w:rsid w:val="00DA14B3"/>
    <w:rsid w:val="00E05BAB"/>
    <w:rsid w:val="00E32F4D"/>
    <w:rsid w:val="00E542E9"/>
    <w:rsid w:val="00E627C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B09F5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B5689"/>
  <w15:chartTrackingRefBased/>
  <w15:docId w15:val="{6CC904FC-58CE-4954-B647-3D31F86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D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1B4C99-B5B8-4F95-992F-A2C6ACBD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8225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Péterné</dc:creator>
  <cp:keywords/>
  <dc:description/>
  <cp:lastModifiedBy>Szabó Ilona</cp:lastModifiedBy>
  <cp:revision>2</cp:revision>
  <cp:lastPrinted>2024-12-11T08:48:00Z</cp:lastPrinted>
  <dcterms:created xsi:type="dcterms:W3CDTF">2024-12-11T14:34:00Z</dcterms:created>
  <dcterms:modified xsi:type="dcterms:W3CDTF">2024-12-11T14:34:00Z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