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669055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915C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november 27-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B15E9A" w14:textId="77777777" w:rsidR="00035C71" w:rsidRDefault="00035C71" w:rsidP="00035C71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138713DD" w14:textId="77777777" w:rsidR="00035C71" w:rsidRPr="004461EA" w:rsidRDefault="00035C71" w:rsidP="00035C71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258/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.(X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27.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 SzLB. sz. határozat</w:t>
      </w:r>
    </w:p>
    <w:p w14:paraId="4011B790" w14:textId="77777777" w:rsidR="00035C71" w:rsidRDefault="00035C71" w:rsidP="00035C71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02BBE496" w14:textId="77777777" w:rsidR="00035C71" w:rsidRPr="00D3268F" w:rsidRDefault="00035C71" w:rsidP="00035C71">
      <w:pPr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sz w:val="22"/>
          <w:szCs w:val="22"/>
        </w:rPr>
        <w:t>Szombathely Megyei Jogú Város Közgyűlésének Szociális és Lakás Bizottsága „Javaslat 202</w:t>
      </w:r>
      <w:r>
        <w:rPr>
          <w:rFonts w:asciiTheme="minorHAnsi" w:hAnsiTheme="minorHAnsi" w:cstheme="minorHAnsi"/>
          <w:sz w:val="22"/>
          <w:szCs w:val="22"/>
        </w:rPr>
        <w:t>5.</w:t>
      </w:r>
      <w:r w:rsidRPr="00D3268F">
        <w:rPr>
          <w:rFonts w:asciiTheme="minorHAnsi" w:hAnsiTheme="minorHAnsi" w:cstheme="minorHAnsi"/>
          <w:sz w:val="22"/>
          <w:szCs w:val="22"/>
        </w:rPr>
        <w:t xml:space="preserve"> évi belső ellenőrzési tervek jóváhagyására” című előterjesztést megtárgyalta, és </w:t>
      </w:r>
      <w:r>
        <w:rPr>
          <w:rFonts w:asciiTheme="minorHAnsi" w:hAnsiTheme="minorHAnsi" w:cstheme="minorHAnsi"/>
          <w:sz w:val="22"/>
          <w:szCs w:val="22"/>
        </w:rPr>
        <w:t>az I., II. és III. számú</w:t>
      </w:r>
      <w:r w:rsidRPr="00D3268F">
        <w:rPr>
          <w:rFonts w:asciiTheme="minorHAnsi" w:hAnsiTheme="minorHAnsi" w:cstheme="minorHAnsi"/>
          <w:sz w:val="22"/>
          <w:szCs w:val="22"/>
        </w:rPr>
        <w:t xml:space="preserve"> határozati javaslatot </w:t>
      </w:r>
      <w:r>
        <w:rPr>
          <w:rFonts w:asciiTheme="minorHAnsi" w:hAnsiTheme="minorHAnsi" w:cstheme="minorHAnsi"/>
          <w:sz w:val="22"/>
          <w:szCs w:val="22"/>
        </w:rPr>
        <w:t>az előterjesztés szerinti t</w:t>
      </w:r>
      <w:r w:rsidRPr="00D3268F">
        <w:rPr>
          <w:rFonts w:asciiTheme="minorHAnsi" w:hAnsiTheme="minorHAnsi" w:cstheme="minorHAnsi"/>
          <w:sz w:val="22"/>
          <w:szCs w:val="22"/>
        </w:rPr>
        <w:t>artalommal elfogadásra javasolja a Közgyűlésnek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D3CF6BA" w14:textId="77777777" w:rsidR="00035C71" w:rsidRPr="00D3268F" w:rsidRDefault="00035C71" w:rsidP="00035C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2C2B" w14:textId="77777777" w:rsidR="00035C71" w:rsidRDefault="00035C71" w:rsidP="00035C71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</w:p>
    <w:p w14:paraId="0240A2C7" w14:textId="77777777" w:rsidR="00035C71" w:rsidRPr="00D3268F" w:rsidRDefault="00035C71" w:rsidP="00035C71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F53C12" w14:textId="77777777" w:rsidR="00035C71" w:rsidRPr="00D3268F" w:rsidRDefault="00035C71" w:rsidP="00035C71">
      <w:pPr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3268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november 28.</w:t>
      </w:r>
    </w:p>
    <w:p w14:paraId="460E5F32" w14:textId="77777777" w:rsidR="00035C71" w:rsidRDefault="00035C71" w:rsidP="00035C7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5C71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5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16414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0FE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47B29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2024-11-27T15:29:00Z</dcterms:created>
  <dcterms:modified xsi:type="dcterms:W3CDTF">2024-11-27T16:21:00Z</dcterms:modified>
</cp:coreProperties>
</file>