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FC1F3" w14:textId="77777777" w:rsidR="004E2127" w:rsidRDefault="004E2127" w:rsidP="00973AD2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</w:p>
    <w:p w14:paraId="50267693" w14:textId="77777777" w:rsidR="006F5178" w:rsidRDefault="006F5178" w:rsidP="00973AD2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</w:p>
    <w:p w14:paraId="04C2B94F" w14:textId="77777777" w:rsidR="006F5178" w:rsidRDefault="006F5178" w:rsidP="00973AD2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</w:p>
    <w:p w14:paraId="2B991FEB" w14:textId="7931C8C2" w:rsidR="00B8105B" w:rsidRPr="00515DA2" w:rsidRDefault="00B8105B" w:rsidP="00973AD2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515DA2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2C6A332B" w14:textId="77777777" w:rsidR="00B8105B" w:rsidRPr="00515DA2" w:rsidRDefault="00B8105B" w:rsidP="00973AD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139C653" w14:textId="77777777" w:rsidR="00B8105B" w:rsidRPr="00515DA2" w:rsidRDefault="00B8105B" w:rsidP="00973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5DA2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</w:p>
    <w:p w14:paraId="207A1F7E" w14:textId="53159394" w:rsidR="00B8105B" w:rsidRPr="00515DA2" w:rsidRDefault="00B8105B" w:rsidP="00973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5DA2">
        <w:rPr>
          <w:rFonts w:asciiTheme="minorHAnsi" w:hAnsiTheme="minorHAnsi" w:cstheme="minorHAnsi"/>
          <w:b/>
          <w:sz w:val="22"/>
          <w:szCs w:val="22"/>
        </w:rPr>
        <w:t>202</w:t>
      </w:r>
      <w:r w:rsidR="00507155">
        <w:rPr>
          <w:rFonts w:asciiTheme="minorHAnsi" w:hAnsiTheme="minorHAnsi" w:cstheme="minorHAnsi"/>
          <w:b/>
          <w:sz w:val="22"/>
          <w:szCs w:val="22"/>
        </w:rPr>
        <w:t>4</w:t>
      </w:r>
      <w:r w:rsidRPr="00515DA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A6453">
        <w:rPr>
          <w:rFonts w:asciiTheme="minorHAnsi" w:hAnsiTheme="minorHAnsi" w:cstheme="minorHAnsi"/>
          <w:b/>
          <w:sz w:val="22"/>
          <w:szCs w:val="22"/>
        </w:rPr>
        <w:t xml:space="preserve">november </w:t>
      </w:r>
      <w:r w:rsidR="00507155">
        <w:rPr>
          <w:rFonts w:asciiTheme="minorHAnsi" w:hAnsiTheme="minorHAnsi" w:cstheme="minorHAnsi"/>
          <w:b/>
          <w:sz w:val="22"/>
          <w:szCs w:val="22"/>
        </w:rPr>
        <w:t>28</w:t>
      </w:r>
      <w:r w:rsidRPr="00515DA2">
        <w:rPr>
          <w:rFonts w:asciiTheme="minorHAnsi" w:hAnsiTheme="minorHAnsi" w:cstheme="minorHAnsi"/>
          <w:b/>
          <w:sz w:val="22"/>
          <w:szCs w:val="22"/>
        </w:rPr>
        <w:t>-i ülésére</w:t>
      </w:r>
    </w:p>
    <w:p w14:paraId="0816E73D" w14:textId="77777777" w:rsidR="00B8105B" w:rsidRPr="00515DA2" w:rsidRDefault="00B8105B" w:rsidP="00973AD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E78D68" w14:textId="7DCB847B" w:rsidR="00B8105B" w:rsidRPr="00515DA2" w:rsidRDefault="00B8105B" w:rsidP="00973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5DA2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="00F6116D">
        <w:rPr>
          <w:rFonts w:asciiTheme="minorHAnsi" w:hAnsiTheme="minorHAnsi" w:cstheme="minorHAnsi"/>
          <w:b/>
          <w:sz w:val="22"/>
          <w:szCs w:val="22"/>
        </w:rPr>
        <w:t>önkormányzati rendeletekkel kapcsolatos döntések meghozatalára</w:t>
      </w:r>
    </w:p>
    <w:p w14:paraId="65C6D33A" w14:textId="77777777" w:rsidR="00CC7EFF" w:rsidRDefault="00CC7EFF" w:rsidP="00973A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C689F8" w14:textId="1BCE7726" w:rsidR="002840ED" w:rsidRPr="002840ED" w:rsidRDefault="00283B88" w:rsidP="00973AD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="00EA73A0">
        <w:rPr>
          <w:rFonts w:asciiTheme="minorHAnsi" w:hAnsiTheme="minorHAnsi" w:cstheme="minorHAnsi"/>
          <w:sz w:val="22"/>
          <w:szCs w:val="22"/>
        </w:rPr>
        <w:t>elen előterjesztés keretében az</w:t>
      </w:r>
      <w:r w:rsidR="008C0225" w:rsidRPr="002840ED">
        <w:rPr>
          <w:rFonts w:asciiTheme="minorHAnsi" w:hAnsiTheme="minorHAnsi" w:cstheme="minorHAnsi"/>
          <w:sz w:val="22"/>
          <w:szCs w:val="22"/>
        </w:rPr>
        <w:t xml:space="preserve"> </w:t>
      </w:r>
      <w:r w:rsidR="002840ED" w:rsidRPr="002840ED">
        <w:rPr>
          <w:rFonts w:asciiTheme="minorHAnsi" w:hAnsiTheme="minorHAnsi" w:cstheme="minorHAnsi"/>
          <w:sz w:val="22"/>
          <w:szCs w:val="22"/>
        </w:rPr>
        <w:t xml:space="preserve">alábbi </w:t>
      </w:r>
      <w:r w:rsidR="003C703E">
        <w:rPr>
          <w:rFonts w:asciiTheme="minorHAnsi" w:hAnsiTheme="minorHAnsi" w:cstheme="minorHAnsi"/>
          <w:sz w:val="22"/>
          <w:szCs w:val="22"/>
        </w:rPr>
        <w:t xml:space="preserve">önkormányzati </w:t>
      </w:r>
      <w:r w:rsidR="008C0225" w:rsidRPr="002840ED">
        <w:rPr>
          <w:rFonts w:asciiTheme="minorHAnsi" w:hAnsiTheme="minorHAnsi" w:cstheme="minorHAnsi"/>
          <w:sz w:val="22"/>
          <w:szCs w:val="22"/>
        </w:rPr>
        <w:t>rendeletek</w:t>
      </w:r>
      <w:r w:rsidR="003C703E">
        <w:rPr>
          <w:rFonts w:asciiTheme="minorHAnsi" w:hAnsiTheme="minorHAnsi" w:cstheme="minorHAnsi"/>
          <w:sz w:val="22"/>
          <w:szCs w:val="22"/>
        </w:rPr>
        <w:t xml:space="preserve"> módosítására teszek javaslatot.</w:t>
      </w:r>
    </w:p>
    <w:p w14:paraId="5842B627" w14:textId="77777777" w:rsidR="002840ED" w:rsidRPr="005F7A83" w:rsidRDefault="002840ED" w:rsidP="00973A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6FF01" w14:textId="4AF10FEF" w:rsidR="003C703E" w:rsidRPr="00EA73A0" w:rsidRDefault="003C703E" w:rsidP="00B1044B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454182">
        <w:rPr>
          <w:rFonts w:asciiTheme="minorHAnsi" w:hAnsiTheme="minorHAnsi" w:cstheme="minorHAnsi"/>
          <w:b/>
          <w:bCs/>
          <w:sz w:val="22"/>
          <w:szCs w:val="22"/>
          <w:u w:val="single"/>
        </w:rPr>
        <w:t>1./</w:t>
      </w:r>
      <w:r w:rsidRPr="00454182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EA73A0">
        <w:rPr>
          <w:rFonts w:asciiTheme="minorHAnsi" w:hAnsiTheme="minorHAnsi" w:cstheme="minorHAnsi"/>
          <w:b/>
          <w:bCs/>
          <w:sz w:val="22"/>
          <w:szCs w:val="22"/>
          <w:u w:val="single"/>
        </w:rPr>
        <w:t>A környezet- és természetvédelem helyi szabályozásáról szóló 33/2012.</w:t>
      </w:r>
      <w:r w:rsidR="006F670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EA73A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(XI.12.) önkormányzati rendelet </w:t>
      </w:r>
    </w:p>
    <w:p w14:paraId="3D47ADAD" w14:textId="77777777" w:rsidR="00EA73A0" w:rsidRDefault="00EA73A0" w:rsidP="00EA73A0">
      <w:pPr>
        <w:jc w:val="both"/>
        <w:rPr>
          <w:rFonts w:asciiTheme="minorHAnsi" w:hAnsiTheme="minorHAnsi"/>
          <w:bCs/>
          <w:sz w:val="22"/>
        </w:rPr>
      </w:pPr>
    </w:p>
    <w:p w14:paraId="31E4B5AB" w14:textId="018097AE" w:rsidR="00EA73A0" w:rsidRPr="00C94AA4" w:rsidRDefault="00EA73A0" w:rsidP="00EA73A0">
      <w:pPr>
        <w:jc w:val="both"/>
        <w:rPr>
          <w:rStyle w:val="FontStyle17"/>
          <w:rFonts w:asciiTheme="minorHAnsi" w:hAnsiTheme="minorHAnsi" w:cstheme="minorHAnsi"/>
          <w:b w:val="0"/>
          <w:i w:val="0"/>
          <w:iCs w:val="0"/>
          <w:sz w:val="22"/>
          <w:szCs w:val="22"/>
        </w:rPr>
      </w:pPr>
      <w:r w:rsidRPr="00C94AA4">
        <w:rPr>
          <w:rFonts w:asciiTheme="minorHAnsi" w:hAnsiTheme="minorHAnsi"/>
          <w:bCs/>
          <w:sz w:val="22"/>
        </w:rPr>
        <w:t xml:space="preserve">A helyi jelentőségű védett természeti területek önkormányzati jogforrásaira irányuló miniszterelnökségi célellenőrzés kapcsán jelzés érkezett az önkormányzathoz, hogy az </w:t>
      </w:r>
      <w:r w:rsidRPr="00C94AA4">
        <w:rPr>
          <w:rStyle w:val="FontStyle16"/>
          <w:rFonts w:asciiTheme="minorHAnsi" w:hAnsiTheme="minorHAnsi" w:cstheme="minorHAnsi"/>
          <w:b w:val="0"/>
          <w:sz w:val="22"/>
          <w:szCs w:val="22"/>
        </w:rPr>
        <w:t xml:space="preserve">önkormányzati rendeleti szabályozásnak meg kell felelnie a </w:t>
      </w:r>
      <w:r w:rsidRPr="00C94AA4">
        <w:rPr>
          <w:rFonts w:asciiTheme="minorHAnsi" w:hAnsiTheme="minorHAnsi"/>
          <w:bCs/>
          <w:sz w:val="22"/>
          <w:lang w:eastAsia="zh-CN"/>
        </w:rPr>
        <w:t>természet védelméről szóló 1996. évi LIII. törvény (</w:t>
      </w:r>
      <w:r w:rsidRPr="00C94AA4">
        <w:rPr>
          <w:rStyle w:val="FontStyle16"/>
          <w:rFonts w:asciiTheme="minorHAnsi" w:hAnsiTheme="minorHAnsi" w:cstheme="minorHAnsi"/>
          <w:b w:val="0"/>
          <w:sz w:val="22"/>
          <w:szCs w:val="22"/>
        </w:rPr>
        <w:t xml:space="preserve">Tvt.) fogalmi rendszerének, az ott szabályozott két konkrét védettségi kategória, a </w:t>
      </w:r>
      <w:r w:rsidRPr="00C94AA4">
        <w:rPr>
          <w:rStyle w:val="FontStyle17"/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természetvédelmi terület </w:t>
      </w:r>
      <w:r w:rsidRPr="00C94AA4">
        <w:rPr>
          <w:rStyle w:val="FontStyle16"/>
          <w:rFonts w:asciiTheme="minorHAnsi" w:hAnsiTheme="minorHAnsi" w:cstheme="minorHAnsi"/>
          <w:b w:val="0"/>
          <w:sz w:val="22"/>
          <w:szCs w:val="22"/>
        </w:rPr>
        <w:t xml:space="preserve">vagy </w:t>
      </w:r>
      <w:r w:rsidRPr="00C94AA4">
        <w:rPr>
          <w:rStyle w:val="FontStyle17"/>
          <w:rFonts w:asciiTheme="minorHAnsi" w:hAnsiTheme="minorHAnsi" w:cstheme="minorHAnsi"/>
          <w:b w:val="0"/>
          <w:i w:val="0"/>
          <w:iCs w:val="0"/>
          <w:sz w:val="22"/>
          <w:szCs w:val="22"/>
        </w:rPr>
        <w:t>természeti emlék valamelyikének alkalmazásával.</w:t>
      </w:r>
    </w:p>
    <w:p w14:paraId="2E1A40F5" w14:textId="77777777" w:rsidR="00EA73A0" w:rsidRDefault="00EA73A0" w:rsidP="00EA73A0">
      <w:pPr>
        <w:pStyle w:val="Style11"/>
        <w:widowControl/>
        <w:spacing w:line="240" w:lineRule="auto"/>
        <w:ind w:right="14" w:firstLine="0"/>
        <w:rPr>
          <w:rStyle w:val="FontStyle17"/>
          <w:rFonts w:asciiTheme="minorHAnsi" w:hAnsiTheme="minorHAnsi" w:cstheme="minorHAnsi"/>
          <w:b w:val="0"/>
          <w:i w:val="0"/>
          <w:iCs w:val="0"/>
          <w:sz w:val="22"/>
          <w:szCs w:val="22"/>
        </w:rPr>
      </w:pPr>
    </w:p>
    <w:p w14:paraId="403AB6B1" w14:textId="77777777" w:rsidR="00EA73A0" w:rsidRPr="000A26A0" w:rsidRDefault="00EA73A0" w:rsidP="00EA73A0">
      <w:pPr>
        <w:jc w:val="both"/>
        <w:rPr>
          <w:rFonts w:asciiTheme="minorHAnsi" w:hAnsiTheme="minorHAnsi" w:cstheme="minorHAnsi"/>
          <w:sz w:val="22"/>
          <w:szCs w:val="22"/>
        </w:rPr>
      </w:pPr>
      <w:r w:rsidRPr="000A26A0">
        <w:rPr>
          <w:rFonts w:asciiTheme="minorHAnsi" w:hAnsiTheme="minorHAnsi" w:cstheme="minorHAnsi"/>
          <w:sz w:val="22"/>
          <w:szCs w:val="22"/>
        </w:rPr>
        <w:t xml:space="preserve">A települési önkormányzat - a Tvt. 24. § (1) b) pontjában foglaltakkal összhangban - csak természeti területet [4. § b) pont, 15. § (1) bekezdés] és más, a Tvt. 22. §-a alapján védelemre érdemes földterületet nyilváníthat védetté. Terület védetté nyilvánításának előkészítését a Tvt. 25. § (2)−(4) és (6)−(9) bekezdése szabályozza a helyi jelentőségű, valamint az országos jelentőségű védett természeti területek létesítésének esetében külön eljárásrendet megkülönböztetve. </w:t>
      </w:r>
    </w:p>
    <w:p w14:paraId="277F8D47" w14:textId="77777777" w:rsidR="00EA73A0" w:rsidRDefault="00EA73A0" w:rsidP="00EA73A0">
      <w:pPr>
        <w:jc w:val="both"/>
        <w:rPr>
          <w:rFonts w:asciiTheme="minorHAnsi" w:hAnsiTheme="minorHAnsi" w:cstheme="minorHAnsi"/>
          <w:sz w:val="22"/>
          <w:szCs w:val="22"/>
        </w:rPr>
      </w:pPr>
      <w:r w:rsidRPr="000A26A0">
        <w:rPr>
          <w:rFonts w:asciiTheme="minorHAnsi" w:hAnsiTheme="minorHAnsi" w:cstheme="minorHAnsi"/>
          <w:sz w:val="22"/>
          <w:szCs w:val="22"/>
        </w:rPr>
        <w:t>A Tvt. 28. § (6) bekezdésében foglaltakból az következik, hogy helyi jelentőségű védett természeti terület</w:t>
      </w:r>
      <w:r w:rsidRPr="000A26A0">
        <w:rPr>
          <w:rStyle w:val="Cmsor4Char"/>
          <w:rFonts w:asciiTheme="minorHAnsi" w:hAnsiTheme="minorHAnsi" w:cstheme="minorHAnsi"/>
          <w:sz w:val="22"/>
          <w:szCs w:val="22"/>
        </w:rPr>
        <w:t xml:space="preserve"> </w:t>
      </w:r>
      <w:r w:rsidRPr="000A26A0">
        <w:rPr>
          <w:rStyle w:val="highlighted"/>
          <w:rFonts w:asciiTheme="minorHAnsi" w:hAnsiTheme="minorHAnsi" w:cstheme="minorHAnsi"/>
          <w:sz w:val="22"/>
          <w:szCs w:val="22"/>
        </w:rPr>
        <w:t xml:space="preserve">kizárólag </w:t>
      </w:r>
      <w:r w:rsidRPr="000A26A0">
        <w:rPr>
          <w:rFonts w:asciiTheme="minorHAnsi" w:hAnsiTheme="minorHAnsi" w:cstheme="minorHAnsi"/>
          <w:sz w:val="22"/>
          <w:szCs w:val="22"/>
        </w:rPr>
        <w:t xml:space="preserve">a 28. § (1) c) pont szerinti természetvédelmi terület, vagy d) pont szerinti természeti emlék kategória valamelyikébe sorolható be a védelem célja és a védett természeti terület kiterjedése alapján. </w:t>
      </w:r>
    </w:p>
    <w:p w14:paraId="635BA2A0" w14:textId="77777777" w:rsidR="00EA73A0" w:rsidRDefault="00EA73A0" w:rsidP="00EA73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494C91" w14:textId="77777777" w:rsidR="00CE3F5B" w:rsidRDefault="00EA73A0" w:rsidP="00CE3F5B">
      <w:pPr>
        <w:pStyle w:val="Style11"/>
        <w:widowControl/>
        <w:spacing w:line="240" w:lineRule="auto"/>
        <w:ind w:right="14" w:firstLine="0"/>
        <w:rPr>
          <w:rStyle w:val="FontStyle17"/>
          <w:rFonts w:asciiTheme="minorHAnsi" w:hAnsiTheme="minorHAnsi" w:cstheme="minorHAnsi"/>
          <w:b w:val="0"/>
          <w:i w:val="0"/>
          <w:iCs w:val="0"/>
          <w:sz w:val="22"/>
          <w:szCs w:val="22"/>
        </w:rPr>
      </w:pPr>
      <w:r w:rsidRPr="00C94AA4">
        <w:rPr>
          <w:rStyle w:val="FontStyle17"/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Jogsértő ezért a kizárólag a „helyi jelentőségű védett természeti terület”, mint törvényi gyűjtőfogalom, valamint a központi hatáskörbe tartozó „természeti érték” szerinti megjelölés, továbbá bármely, a két törvényi kategórián (természetvédelmi terület </w:t>
      </w:r>
      <w:r w:rsidRPr="00C94AA4">
        <w:rPr>
          <w:rStyle w:val="FontStyle16"/>
          <w:rFonts w:asciiTheme="minorHAnsi" w:hAnsiTheme="minorHAnsi" w:cstheme="minorHAnsi"/>
          <w:b w:val="0"/>
          <w:sz w:val="22"/>
          <w:szCs w:val="22"/>
        </w:rPr>
        <w:t xml:space="preserve">vagy </w:t>
      </w:r>
      <w:r w:rsidRPr="00C94AA4">
        <w:rPr>
          <w:rStyle w:val="FontStyle17"/>
          <w:rFonts w:asciiTheme="minorHAnsi" w:hAnsiTheme="minorHAnsi" w:cstheme="minorHAnsi"/>
          <w:b w:val="0"/>
          <w:i w:val="0"/>
          <w:iCs w:val="0"/>
          <w:sz w:val="22"/>
          <w:szCs w:val="22"/>
        </w:rPr>
        <w:t>természeti emlék) kívüli más megnevezés.</w:t>
      </w:r>
    </w:p>
    <w:p w14:paraId="781A1B42" w14:textId="07E47AD7" w:rsidR="00EA73A0" w:rsidRPr="00C94AA4" w:rsidRDefault="00EA73A0" w:rsidP="00CE3F5B">
      <w:pPr>
        <w:pStyle w:val="Style11"/>
        <w:widowControl/>
        <w:spacing w:line="240" w:lineRule="auto"/>
        <w:ind w:right="14" w:firstLine="0"/>
        <w:rPr>
          <w:rStyle w:val="FontStyle17"/>
          <w:rFonts w:asciiTheme="minorHAnsi" w:hAnsiTheme="minorHAnsi" w:cstheme="minorHAnsi"/>
          <w:b w:val="0"/>
          <w:i w:val="0"/>
          <w:iCs w:val="0"/>
          <w:sz w:val="22"/>
          <w:szCs w:val="22"/>
        </w:rPr>
      </w:pPr>
      <w:r w:rsidRPr="00C94AA4">
        <w:rPr>
          <w:rStyle w:val="FontStyle17"/>
          <w:rFonts w:asciiTheme="minorHAnsi" w:hAnsiTheme="minorHAnsi" w:cstheme="minorHAnsi"/>
          <w:b w:val="0"/>
          <w:i w:val="0"/>
          <w:iCs w:val="0"/>
          <w:sz w:val="22"/>
          <w:szCs w:val="22"/>
        </w:rPr>
        <w:lastRenderedPageBreak/>
        <w:t>Szükséges ezért a helyi önkormányzati rendeleti szabályozás során a Tvt-ben előírt fenti két fogalom valamelyikének alkalmazása, illetőleg a helyi természeti védettséget megállapító hatályos önkormányzati rendelet megfelelő módosítása.</w:t>
      </w:r>
    </w:p>
    <w:p w14:paraId="1C94B6A1" w14:textId="77777777" w:rsidR="00EA73A0" w:rsidRDefault="00EA73A0" w:rsidP="00EA73A0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8BB6376" w14:textId="0FEF6C3D" w:rsidR="00CE3F5B" w:rsidRPr="00AE721C" w:rsidRDefault="00EA73A0" w:rsidP="00EA73A0">
      <w:pPr>
        <w:jc w:val="both"/>
        <w:rPr>
          <w:rFonts w:asciiTheme="minorHAnsi" w:hAnsiTheme="minorHAnsi" w:cstheme="minorHAnsi"/>
          <w:sz w:val="22"/>
          <w:szCs w:val="22"/>
        </w:rPr>
      </w:pPr>
      <w:r w:rsidRPr="00AE721C">
        <w:rPr>
          <w:rFonts w:asciiTheme="minorHAnsi" w:hAnsiTheme="minorHAnsi" w:cstheme="minorHAnsi"/>
          <w:sz w:val="22"/>
          <w:szCs w:val="22"/>
        </w:rPr>
        <w:t>A környezet védelmének általános szabályairól szóló 1995. évi LIII. törvény 48.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E721C">
        <w:rPr>
          <w:rFonts w:asciiTheme="minorHAnsi" w:hAnsiTheme="minorHAnsi" w:cstheme="minorHAnsi"/>
          <w:sz w:val="22"/>
          <w:szCs w:val="22"/>
        </w:rPr>
        <w:t xml:space="preserve">§ (3) bekezdésének megfelelően a rendelet-tervezetet előzetesen megküldtük a szomszédos önkormányzatoknak tájékoztatásul, valamint az illetékes környezetvédelmi igazgatási szervnek (a Vas </w:t>
      </w:r>
      <w:r>
        <w:rPr>
          <w:rFonts w:asciiTheme="minorHAnsi" w:hAnsiTheme="minorHAnsi" w:cstheme="minorHAnsi"/>
          <w:sz w:val="22"/>
          <w:szCs w:val="22"/>
        </w:rPr>
        <w:t>Várm</w:t>
      </w:r>
      <w:r w:rsidRPr="00AE721C">
        <w:rPr>
          <w:rFonts w:asciiTheme="minorHAnsi" w:hAnsiTheme="minorHAnsi" w:cstheme="minorHAnsi"/>
          <w:sz w:val="22"/>
          <w:szCs w:val="22"/>
        </w:rPr>
        <w:t xml:space="preserve">egyei Kormányhivatal </w:t>
      </w:r>
      <w:r w:rsidRPr="00AE721C">
        <w:rPr>
          <w:rFonts w:asciiTheme="minorHAnsi" w:hAnsiTheme="minorHAnsi" w:cstheme="minorHAnsi"/>
          <w:bCs/>
          <w:sz w:val="22"/>
          <w:szCs w:val="22"/>
        </w:rPr>
        <w:t>Környezetvédelmi, Természetvédelmi és Hulladékgazdálkodási Főosztály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E721C">
        <w:rPr>
          <w:rFonts w:asciiTheme="minorHAnsi" w:hAnsiTheme="minorHAnsi" w:cstheme="minorHAnsi"/>
          <w:sz w:val="22"/>
          <w:szCs w:val="22"/>
        </w:rPr>
        <w:t>Környezetvédelmi és Természetvédelmi Osztályának) szakmai véleményezésre.</w:t>
      </w:r>
      <w:r w:rsidR="00CE3F5B">
        <w:rPr>
          <w:rFonts w:asciiTheme="minorHAnsi" w:hAnsiTheme="minorHAnsi" w:cstheme="minorHAnsi"/>
          <w:sz w:val="22"/>
          <w:szCs w:val="22"/>
        </w:rPr>
        <w:t xml:space="preserve"> A hatóság a 2024. november 8-i válaszában a</w:t>
      </w:r>
      <w:r w:rsidR="00CE3F5B" w:rsidRPr="00CE3F5B">
        <w:rPr>
          <w:rFonts w:asciiTheme="minorHAnsi" w:hAnsiTheme="minorHAnsi" w:cstheme="minorHAnsi"/>
          <w:sz w:val="22"/>
          <w:szCs w:val="22"/>
        </w:rPr>
        <w:t xml:space="preserve"> benyújtott rendelettervezetben foglaltakkal egyetérte</w:t>
      </w:r>
      <w:r w:rsidR="00CE3F5B">
        <w:rPr>
          <w:rFonts w:asciiTheme="minorHAnsi" w:hAnsiTheme="minorHAnsi" w:cstheme="minorHAnsi"/>
          <w:sz w:val="22"/>
          <w:szCs w:val="22"/>
        </w:rPr>
        <w:t>tt</w:t>
      </w:r>
      <w:r w:rsidR="00CE3F5B" w:rsidRPr="00CE3F5B">
        <w:rPr>
          <w:rFonts w:asciiTheme="minorHAnsi" w:hAnsiTheme="minorHAnsi" w:cstheme="minorHAnsi"/>
          <w:sz w:val="22"/>
          <w:szCs w:val="22"/>
        </w:rPr>
        <w:t xml:space="preserve">, </w:t>
      </w:r>
      <w:r w:rsidR="00CE3F5B">
        <w:rPr>
          <w:rFonts w:asciiTheme="minorHAnsi" w:hAnsiTheme="minorHAnsi" w:cstheme="minorHAnsi"/>
          <w:sz w:val="22"/>
          <w:szCs w:val="22"/>
        </w:rPr>
        <w:t xml:space="preserve">tekintettel arra, hogy </w:t>
      </w:r>
      <w:r w:rsidR="00CE3F5B" w:rsidRPr="00CE3F5B">
        <w:rPr>
          <w:rFonts w:asciiTheme="minorHAnsi" w:hAnsiTheme="minorHAnsi" w:cstheme="minorHAnsi"/>
          <w:sz w:val="22"/>
          <w:szCs w:val="22"/>
        </w:rPr>
        <w:t>a környezet- és természetvédelem helyi szabályairól szóló 33/2012. (XI.12.) önkormányzati rendelet módosítása jogharmonizáció céljából szükséges</w:t>
      </w:r>
      <w:r w:rsidR="00CE3F5B">
        <w:rPr>
          <w:rFonts w:asciiTheme="minorHAnsi" w:hAnsiTheme="minorHAnsi" w:cstheme="minorHAnsi"/>
          <w:sz w:val="22"/>
          <w:szCs w:val="22"/>
        </w:rPr>
        <w:t>.</w:t>
      </w:r>
    </w:p>
    <w:p w14:paraId="74DA18D4" w14:textId="77777777" w:rsidR="00EA73A0" w:rsidRPr="00DB3398" w:rsidRDefault="00EA73A0" w:rsidP="00EA73A0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82319104"/>
      <w:r w:rsidRPr="00081FFA">
        <w:rPr>
          <w:rFonts w:asciiTheme="minorHAnsi" w:hAnsiTheme="minorHAnsi" w:cstheme="minorHAnsi"/>
          <w:sz w:val="22"/>
          <w:szCs w:val="22"/>
        </w:rPr>
        <w:t>A jogalkotásról szóló 2010. évi CXXX. törvény 17.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81FFA">
        <w:rPr>
          <w:rFonts w:asciiTheme="minorHAnsi" w:hAnsiTheme="minorHAnsi" w:cstheme="minorHAnsi"/>
          <w:sz w:val="22"/>
          <w:szCs w:val="22"/>
        </w:rPr>
        <w:t xml:space="preserve">§-a értelmében, a jogszabály előkészítője előzetes hatásvizsgálat elvégzése során felméri a szabályozás várható következményeit. </w:t>
      </w:r>
      <w:r w:rsidRPr="00DB3398">
        <w:rPr>
          <w:rFonts w:asciiTheme="minorHAnsi" w:hAnsiTheme="minorHAnsi" w:cstheme="minorHAnsi"/>
          <w:sz w:val="22"/>
          <w:szCs w:val="22"/>
        </w:rPr>
        <w:t>Az előzetes hatásvizsgálat eredményéről önkormányzati rendelet esetén a képviselő-testületet tájékoztatni kell. A hatásvizsgálat</w:t>
      </w:r>
      <w:r>
        <w:rPr>
          <w:rFonts w:asciiTheme="minorHAnsi" w:hAnsiTheme="minorHAnsi" w:cstheme="minorHAnsi"/>
          <w:sz w:val="22"/>
          <w:szCs w:val="22"/>
        </w:rPr>
        <w:t xml:space="preserve"> és az indokolás az előterjesztés mellékletét képezik. </w:t>
      </w:r>
      <w:bookmarkEnd w:id="0"/>
    </w:p>
    <w:p w14:paraId="4101A3F4" w14:textId="77777777" w:rsidR="003C703E" w:rsidRDefault="003C703E" w:rsidP="00B1044B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DCAB775" w14:textId="77777777" w:rsidR="00CE3F5B" w:rsidRPr="005F7A83" w:rsidRDefault="00CE3F5B" w:rsidP="00B1044B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C27379C" w14:textId="0D6E5791" w:rsidR="003C703E" w:rsidRPr="007144E4" w:rsidRDefault="003C703E" w:rsidP="00B1044B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144E4">
        <w:rPr>
          <w:rFonts w:asciiTheme="minorHAnsi" w:hAnsiTheme="minorHAnsi" w:cstheme="minorHAnsi"/>
          <w:b/>
          <w:bCs/>
          <w:sz w:val="22"/>
          <w:szCs w:val="22"/>
          <w:u w:val="single"/>
        </w:rPr>
        <w:t>2./</w:t>
      </w:r>
      <w:r w:rsidRPr="007144E4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  <w:t>A közterület bontás utáni helyreállításáról szóló 3/2008.</w:t>
      </w:r>
      <w:r w:rsidR="00665D9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7144E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(IV.1.) önkormányzati rendelet </w:t>
      </w:r>
    </w:p>
    <w:p w14:paraId="3D505D90" w14:textId="77777777" w:rsidR="003C703E" w:rsidRPr="007144E4" w:rsidRDefault="003C703E" w:rsidP="00B1044B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4128EA8" w14:textId="1E392E77" w:rsidR="00847643" w:rsidRPr="00847643" w:rsidRDefault="00847643" w:rsidP="00847643">
      <w:pPr>
        <w:jc w:val="both"/>
        <w:rPr>
          <w:rFonts w:asciiTheme="minorHAnsi" w:hAnsiTheme="minorHAnsi" w:cstheme="minorHAnsi"/>
          <w:sz w:val="22"/>
          <w:szCs w:val="22"/>
        </w:rPr>
      </w:pPr>
      <w:r w:rsidRPr="00847643">
        <w:rPr>
          <w:rFonts w:asciiTheme="minorHAnsi" w:hAnsiTheme="minorHAnsi" w:cstheme="minorHAnsi"/>
          <w:sz w:val="22"/>
          <w:szCs w:val="22"/>
        </w:rPr>
        <w:t xml:space="preserve">Szombathely Megyei Jogú Város Önkormányzatának több alkalommal módosított, a közterületek bontás utáni helyreállításáról szóló </w:t>
      </w:r>
      <w:r w:rsidR="007144E4" w:rsidRPr="007144E4">
        <w:rPr>
          <w:rFonts w:asciiTheme="minorHAnsi" w:hAnsiTheme="minorHAnsi" w:cstheme="minorHAnsi"/>
          <w:sz w:val="22"/>
          <w:szCs w:val="22"/>
        </w:rPr>
        <w:t>3</w:t>
      </w:r>
      <w:r w:rsidRPr="00847643">
        <w:rPr>
          <w:rFonts w:asciiTheme="minorHAnsi" w:hAnsiTheme="minorHAnsi" w:cstheme="minorHAnsi"/>
          <w:sz w:val="22"/>
          <w:szCs w:val="22"/>
        </w:rPr>
        <w:t>/200</w:t>
      </w:r>
      <w:r w:rsidR="007144E4" w:rsidRPr="007144E4">
        <w:rPr>
          <w:rFonts w:asciiTheme="minorHAnsi" w:hAnsiTheme="minorHAnsi" w:cstheme="minorHAnsi"/>
          <w:sz w:val="22"/>
          <w:szCs w:val="22"/>
        </w:rPr>
        <w:t>8</w:t>
      </w:r>
      <w:r w:rsidRPr="00847643">
        <w:rPr>
          <w:rFonts w:asciiTheme="minorHAnsi" w:hAnsiTheme="minorHAnsi" w:cstheme="minorHAnsi"/>
          <w:sz w:val="22"/>
          <w:szCs w:val="22"/>
        </w:rPr>
        <w:t>. (I</w:t>
      </w:r>
      <w:r w:rsidR="007144E4" w:rsidRPr="007144E4">
        <w:rPr>
          <w:rFonts w:asciiTheme="minorHAnsi" w:hAnsiTheme="minorHAnsi" w:cstheme="minorHAnsi"/>
          <w:sz w:val="22"/>
          <w:szCs w:val="22"/>
        </w:rPr>
        <w:t>V</w:t>
      </w:r>
      <w:r w:rsidRPr="00847643">
        <w:rPr>
          <w:rFonts w:asciiTheme="minorHAnsi" w:hAnsiTheme="minorHAnsi" w:cstheme="minorHAnsi"/>
          <w:sz w:val="22"/>
          <w:szCs w:val="22"/>
        </w:rPr>
        <w:t>.</w:t>
      </w:r>
      <w:r w:rsidR="007144E4" w:rsidRPr="007144E4">
        <w:rPr>
          <w:rFonts w:asciiTheme="minorHAnsi" w:hAnsiTheme="minorHAnsi" w:cstheme="minorHAnsi"/>
          <w:sz w:val="22"/>
          <w:szCs w:val="22"/>
        </w:rPr>
        <w:t>1.</w:t>
      </w:r>
      <w:r w:rsidRPr="00847643">
        <w:rPr>
          <w:rFonts w:asciiTheme="minorHAnsi" w:hAnsiTheme="minorHAnsi" w:cstheme="minorHAnsi"/>
          <w:sz w:val="22"/>
          <w:szCs w:val="22"/>
        </w:rPr>
        <w:t>) önkormányzati rendelete legutóbb 2013. évben került felülvizsgálatra.</w:t>
      </w:r>
    </w:p>
    <w:p w14:paraId="66F7A81C" w14:textId="77777777" w:rsidR="00847643" w:rsidRPr="00847643" w:rsidRDefault="00847643" w:rsidP="008476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91549" w14:textId="77777777" w:rsidR="00847643" w:rsidRPr="00847643" w:rsidRDefault="00847643" w:rsidP="00847643">
      <w:pPr>
        <w:jc w:val="both"/>
        <w:rPr>
          <w:rFonts w:asciiTheme="minorHAnsi" w:hAnsiTheme="minorHAnsi" w:cstheme="minorHAnsi"/>
          <w:sz w:val="22"/>
          <w:szCs w:val="22"/>
        </w:rPr>
      </w:pPr>
      <w:r w:rsidRPr="00847643">
        <w:rPr>
          <w:rFonts w:asciiTheme="minorHAnsi" w:hAnsiTheme="minorHAnsi" w:cstheme="minorHAnsi"/>
          <w:sz w:val="22"/>
          <w:szCs w:val="22"/>
        </w:rPr>
        <w:t>A Vas Vármegyei Kormányhivatal Hatósági Főosztály Törvényességi Felügyeleti Osztály VA/HF-TFO/486-2/2024. sz. levelében megkereste az önkormányzatokat, hogy a közút területének nem közlekedési célú igénybevételével kapcsolatos hatályban lévő rendeleteiket vizsgálják felül, és biztosítsák a magasabb szintű jogszabályokkal való összhang megteremtését.</w:t>
      </w:r>
    </w:p>
    <w:p w14:paraId="7FB2668F" w14:textId="77777777" w:rsidR="00847643" w:rsidRPr="00847643" w:rsidRDefault="00847643" w:rsidP="00847643">
      <w:pPr>
        <w:jc w:val="both"/>
        <w:rPr>
          <w:rFonts w:asciiTheme="minorHAnsi" w:hAnsiTheme="minorHAnsi" w:cstheme="minorHAnsi"/>
          <w:sz w:val="22"/>
          <w:szCs w:val="22"/>
        </w:rPr>
      </w:pPr>
      <w:r w:rsidRPr="00847643">
        <w:rPr>
          <w:rFonts w:asciiTheme="minorHAnsi" w:hAnsiTheme="minorHAnsi" w:cstheme="minorHAnsi"/>
          <w:sz w:val="22"/>
          <w:szCs w:val="22"/>
        </w:rPr>
        <w:t>A közúti közlekedésről szóló 1988. évi I. törvény (Kkt.) 37. § (1) bekezdése értelmében „A közút területének nem közlekedési célú igénybevételéért – az úttesten kívül végzett közműépítési vagy fenntartási munka kivételével – igénybevételi díjat kell fizetni, közút nem közlekedési célú igénybevételéért az igénybevételi díj mellett óvadékfizetési kötelezettség írható elő.”</w:t>
      </w:r>
    </w:p>
    <w:p w14:paraId="7A15825E" w14:textId="7FFC8F76" w:rsidR="00847643" w:rsidRPr="00847643" w:rsidRDefault="00847643" w:rsidP="00847643">
      <w:pPr>
        <w:jc w:val="both"/>
        <w:rPr>
          <w:rFonts w:asciiTheme="minorHAnsi" w:hAnsiTheme="minorHAnsi" w:cstheme="minorHAnsi"/>
          <w:sz w:val="22"/>
          <w:szCs w:val="22"/>
        </w:rPr>
      </w:pPr>
      <w:r w:rsidRPr="00847643">
        <w:rPr>
          <w:rFonts w:asciiTheme="minorHAnsi" w:hAnsiTheme="minorHAnsi" w:cstheme="minorHAnsi"/>
          <w:sz w:val="22"/>
          <w:szCs w:val="22"/>
        </w:rPr>
        <w:t>E kötelezettség alól tehát csak az úttesten kívül végzett közműépítési és fenntartási munkák tekintetében enged kivételt a szabályozás. A közművek úttesten történő fejlesztése, javítása és/vagy karbantartása során tehát a közút igénybe vevőjének a közút nem közlekedési célú igénybevételéért történő igénybevételi díj megfizetésére kötelezettsége áll fenn.</w:t>
      </w:r>
    </w:p>
    <w:p w14:paraId="26374B42" w14:textId="77777777" w:rsidR="00847643" w:rsidRPr="00847643" w:rsidRDefault="00847643" w:rsidP="008476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4EE73D" w14:textId="77777777" w:rsidR="00847643" w:rsidRPr="00847643" w:rsidRDefault="00847643" w:rsidP="00847643">
      <w:pPr>
        <w:jc w:val="both"/>
        <w:rPr>
          <w:rFonts w:asciiTheme="minorHAnsi" w:hAnsiTheme="minorHAnsi" w:cstheme="minorHAnsi"/>
          <w:sz w:val="22"/>
          <w:szCs w:val="22"/>
        </w:rPr>
      </w:pPr>
      <w:r w:rsidRPr="00847643">
        <w:rPr>
          <w:rFonts w:asciiTheme="minorHAnsi" w:hAnsiTheme="minorHAnsi" w:cstheme="minorHAnsi"/>
          <w:sz w:val="22"/>
          <w:szCs w:val="22"/>
        </w:rPr>
        <w:t>A közút nem közlekedési célú igénybevételéért fizetendő igénybevételei díjról az útügyi igazgatásról szóló 26/2021. (VI.28.) ITM rendelet állapít meg részletszabályokat:</w:t>
      </w:r>
    </w:p>
    <w:p w14:paraId="1809D4D9" w14:textId="77777777" w:rsidR="00847643" w:rsidRPr="00847643" w:rsidRDefault="00847643" w:rsidP="00847643">
      <w:pPr>
        <w:jc w:val="both"/>
        <w:rPr>
          <w:rFonts w:asciiTheme="minorHAnsi" w:hAnsiTheme="minorHAnsi" w:cstheme="minorHAnsi"/>
          <w:sz w:val="22"/>
          <w:szCs w:val="22"/>
        </w:rPr>
      </w:pPr>
      <w:r w:rsidRPr="00847643">
        <w:rPr>
          <w:rFonts w:asciiTheme="minorHAnsi" w:hAnsiTheme="minorHAnsi" w:cstheme="minorHAnsi"/>
          <w:sz w:val="22"/>
          <w:szCs w:val="22"/>
        </w:rPr>
        <w:t>„7. § (1) A közút területének nem közlekedési célú igénybevételéért az igénybevételi díjat az elfoglalt terület után a közút kezelője részére kell megfizetni. Az igénybevételi díj nem tartalmazza az igénybe vett terület biztosítása érdekében felmerülő egyéb költségeket.  </w:t>
      </w:r>
    </w:p>
    <w:p w14:paraId="4C373976" w14:textId="77777777" w:rsidR="00847643" w:rsidRPr="00847643" w:rsidRDefault="00847643" w:rsidP="00847643">
      <w:pPr>
        <w:jc w:val="both"/>
        <w:rPr>
          <w:rFonts w:asciiTheme="minorHAnsi" w:hAnsiTheme="minorHAnsi" w:cstheme="minorHAnsi"/>
          <w:sz w:val="22"/>
          <w:szCs w:val="22"/>
        </w:rPr>
      </w:pPr>
      <w:r w:rsidRPr="00847643">
        <w:rPr>
          <w:rFonts w:asciiTheme="minorHAnsi" w:hAnsiTheme="minorHAnsi" w:cstheme="minorHAnsi"/>
          <w:sz w:val="22"/>
          <w:szCs w:val="22"/>
        </w:rPr>
        <w:t>(2) Az igénybevételi díj összegét</w:t>
      </w:r>
    </w:p>
    <w:p w14:paraId="7DA43948" w14:textId="77777777" w:rsidR="00847643" w:rsidRPr="00847643" w:rsidRDefault="00847643" w:rsidP="00847643">
      <w:pPr>
        <w:jc w:val="both"/>
        <w:rPr>
          <w:rFonts w:asciiTheme="minorHAnsi" w:hAnsiTheme="minorHAnsi" w:cstheme="minorHAnsi"/>
          <w:sz w:val="22"/>
          <w:szCs w:val="22"/>
        </w:rPr>
      </w:pPr>
      <w:r w:rsidRPr="00847643">
        <w:rPr>
          <w:rFonts w:asciiTheme="minorHAnsi" w:hAnsiTheme="minorHAnsi" w:cstheme="minorHAnsi"/>
          <w:sz w:val="22"/>
          <w:szCs w:val="22"/>
        </w:rPr>
        <w:t>b) helyi közút esetén a helyi önkormányzat rendeletében foglalt díjtételek alkalmazásával – melyek nem haladhatják meg a 4. mellékletben foglalt értékeket –;</w:t>
      </w:r>
    </w:p>
    <w:p w14:paraId="2036820F" w14:textId="77777777" w:rsidR="00847643" w:rsidRPr="00847643" w:rsidRDefault="00847643" w:rsidP="00847643">
      <w:pPr>
        <w:jc w:val="both"/>
        <w:rPr>
          <w:rFonts w:asciiTheme="minorHAnsi" w:hAnsiTheme="minorHAnsi" w:cstheme="minorHAnsi"/>
          <w:sz w:val="22"/>
          <w:szCs w:val="22"/>
        </w:rPr>
      </w:pPr>
      <w:r w:rsidRPr="00847643">
        <w:rPr>
          <w:rFonts w:asciiTheme="minorHAnsi" w:hAnsiTheme="minorHAnsi" w:cstheme="minorHAnsi"/>
          <w:sz w:val="22"/>
          <w:szCs w:val="22"/>
        </w:rPr>
        <w:t>kell megállapítani.”</w:t>
      </w:r>
    </w:p>
    <w:p w14:paraId="66283983" w14:textId="77777777" w:rsidR="00847643" w:rsidRPr="00847643" w:rsidRDefault="00847643" w:rsidP="00847643">
      <w:pPr>
        <w:jc w:val="both"/>
        <w:rPr>
          <w:rFonts w:asciiTheme="minorHAnsi" w:hAnsiTheme="minorHAnsi" w:cstheme="minorHAnsi"/>
          <w:sz w:val="22"/>
          <w:szCs w:val="22"/>
        </w:rPr>
      </w:pPr>
      <w:r w:rsidRPr="00847643">
        <w:rPr>
          <w:rFonts w:asciiTheme="minorHAnsi" w:hAnsiTheme="minorHAnsi" w:cstheme="minorHAnsi"/>
          <w:sz w:val="22"/>
          <w:szCs w:val="22"/>
        </w:rPr>
        <w:t>A fentiek alapján javaslom a közterületek bontás utáni helyreállításáról szóló 26/2000. (IX.28) önkormányzati rendelet vonatkozó szakaszainak és a közút bontás céljából történő igénybevétele esetén fizetendő díjakat szabályozó 2. mellékletének módosítását, a magasabb szintű jogszabályoknak való megfeleltetés érdekében. Az eddig megkülönböztetett területek szorzószámai törlésre kerülnének, a jogszabályban előírt útkategóriáknak megfelelő bontási díj kerülne meghatározásra.</w:t>
      </w:r>
    </w:p>
    <w:p w14:paraId="38934997" w14:textId="77777777" w:rsidR="00847643" w:rsidRPr="00847643" w:rsidRDefault="00847643" w:rsidP="00847643">
      <w:pPr>
        <w:jc w:val="both"/>
        <w:rPr>
          <w:rFonts w:asciiTheme="minorHAnsi" w:hAnsiTheme="minorHAnsi" w:cstheme="minorHAnsi"/>
          <w:sz w:val="22"/>
          <w:szCs w:val="22"/>
        </w:rPr>
      </w:pPr>
      <w:r w:rsidRPr="00847643">
        <w:rPr>
          <w:rFonts w:asciiTheme="minorHAnsi" w:hAnsiTheme="minorHAnsi" w:cstheme="minorHAnsi"/>
          <w:sz w:val="22"/>
          <w:szCs w:val="22"/>
        </w:rPr>
        <w:t>A rendelet 10/A. §-a – gyakorlati tapasztalatokra tekintettel - kiegészülne a következő bekezdéssel:</w:t>
      </w:r>
    </w:p>
    <w:p w14:paraId="057AE64C" w14:textId="6E00B69E" w:rsidR="00847643" w:rsidRPr="00847643" w:rsidRDefault="00847643" w:rsidP="00847643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82994516"/>
      <w:r w:rsidRPr="00847643">
        <w:rPr>
          <w:rFonts w:asciiTheme="minorHAnsi" w:hAnsiTheme="minorHAnsi" w:cstheme="minorHAnsi"/>
          <w:sz w:val="22"/>
          <w:szCs w:val="22"/>
        </w:rPr>
        <w:t>„Amennyiben adott útszakaszon a különböző közművezetékek rekonstrukciója nem egy időben valósul meg, az útszakasz végleges helyreállítását az Önkormányzat vég</w:t>
      </w:r>
      <w:r w:rsidR="004C506C">
        <w:rPr>
          <w:rFonts w:asciiTheme="minorHAnsi" w:hAnsiTheme="minorHAnsi" w:cstheme="minorHAnsi"/>
          <w:sz w:val="22"/>
          <w:szCs w:val="22"/>
        </w:rPr>
        <w:t>e</w:t>
      </w:r>
      <w:r w:rsidRPr="00847643">
        <w:rPr>
          <w:rFonts w:asciiTheme="minorHAnsi" w:hAnsiTheme="minorHAnsi" w:cstheme="minorHAnsi"/>
          <w:sz w:val="22"/>
          <w:szCs w:val="22"/>
        </w:rPr>
        <w:t>z</w:t>
      </w:r>
      <w:r w:rsidR="004C506C">
        <w:rPr>
          <w:rFonts w:asciiTheme="minorHAnsi" w:hAnsiTheme="minorHAnsi" w:cstheme="minorHAnsi"/>
          <w:sz w:val="22"/>
          <w:szCs w:val="22"/>
        </w:rPr>
        <w:t>het</w:t>
      </w:r>
      <w:r w:rsidRPr="00847643">
        <w:rPr>
          <w:rFonts w:asciiTheme="minorHAnsi" w:hAnsiTheme="minorHAnsi" w:cstheme="minorHAnsi"/>
          <w:sz w:val="22"/>
          <w:szCs w:val="22"/>
        </w:rPr>
        <w:t>i el az érintett közművezetékek rekonstrukcióját követően. A helyreállítás költségeinek viselésére külön megállapodást kell kötni, amelyben a megbontott nyomvonallal érintett forgalmi sáv burkolatának teljes szélességű aszfaltréteg marásával és aszfaltozásával járó helyreállítását az Önkormányzat legalább 31.750,- Ft/m</w:t>
      </w:r>
      <w:r w:rsidRPr="0084764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847643">
        <w:rPr>
          <w:rFonts w:asciiTheme="minorHAnsi" w:hAnsiTheme="minorHAnsi" w:cstheme="minorHAnsi"/>
          <w:sz w:val="22"/>
          <w:szCs w:val="22"/>
        </w:rPr>
        <w:t xml:space="preserve"> összegben határozza meg azzal, hogy a konkrét összeget </w:t>
      </w:r>
      <w:r w:rsidR="004C506C">
        <w:rPr>
          <w:rFonts w:asciiTheme="minorHAnsi" w:hAnsiTheme="minorHAnsi" w:cstheme="minorHAnsi"/>
          <w:sz w:val="22"/>
          <w:szCs w:val="22"/>
        </w:rPr>
        <w:t xml:space="preserve">és a megállapodást </w:t>
      </w:r>
      <w:r w:rsidRPr="00847643">
        <w:rPr>
          <w:rFonts w:asciiTheme="minorHAnsi" w:hAnsiTheme="minorHAnsi" w:cstheme="minorHAnsi"/>
          <w:sz w:val="22"/>
          <w:szCs w:val="22"/>
        </w:rPr>
        <w:t>a városfejlesztési, - üzemeltetési és környezetvédelmi ügyeket ellátó bizottság hagyja jóvá.”</w:t>
      </w:r>
      <w:bookmarkEnd w:id="1"/>
    </w:p>
    <w:p w14:paraId="56E1AD2D" w14:textId="77777777" w:rsidR="00847643" w:rsidRPr="00847643" w:rsidRDefault="00847643" w:rsidP="008476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BD80B3" w14:textId="77777777" w:rsidR="00847643" w:rsidRPr="00847643" w:rsidRDefault="00847643" w:rsidP="00847643">
      <w:pPr>
        <w:jc w:val="both"/>
        <w:rPr>
          <w:rFonts w:asciiTheme="minorHAnsi" w:hAnsiTheme="minorHAnsi" w:cstheme="minorHAnsi"/>
          <w:sz w:val="22"/>
          <w:szCs w:val="22"/>
        </w:rPr>
      </w:pPr>
      <w:r w:rsidRPr="00847643">
        <w:rPr>
          <w:rFonts w:asciiTheme="minorHAnsi" w:hAnsiTheme="minorHAnsi" w:cstheme="minorHAnsi"/>
          <w:sz w:val="22"/>
          <w:szCs w:val="22"/>
        </w:rPr>
        <w:t xml:space="preserve">A rendelet gyakorlati alkalmazásának tapasztalatait is figyelembe véve, az átláthatóbbá tétel és a hatékonyabb ellenőrzés érdekében néhány további módosításra is javaslatot terjesztek elő: </w:t>
      </w:r>
    </w:p>
    <w:p w14:paraId="42FF1557" w14:textId="1B7788DC" w:rsidR="00847643" w:rsidRPr="007C4BBE" w:rsidRDefault="00847643" w:rsidP="007C4BBE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4BBE">
        <w:rPr>
          <w:rFonts w:asciiTheme="minorHAnsi" w:hAnsiTheme="minorHAnsi" w:cstheme="minorHAnsi"/>
          <w:sz w:val="22"/>
          <w:szCs w:val="22"/>
        </w:rPr>
        <w:t>a módosítás során az 5 évnél fiatalabb utak esetén magasabb szintű helyreállítás kerülne előírásra az utak élettartamának növelése érdekében;</w:t>
      </w:r>
    </w:p>
    <w:p w14:paraId="4EE27AEE" w14:textId="583DB194" w:rsidR="00847643" w:rsidRPr="007C4BBE" w:rsidRDefault="00847643" w:rsidP="007C4BBE">
      <w:pPr>
        <w:pStyle w:val="Listaszerbekezds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4BBE">
        <w:rPr>
          <w:rFonts w:asciiTheme="minorHAnsi" w:hAnsiTheme="minorHAnsi" w:cstheme="minorHAnsi"/>
          <w:sz w:val="22"/>
          <w:szCs w:val="22"/>
        </w:rPr>
        <w:t>az 5 évnél idősebb utak esetében engedmények kerülnének meghatározásra a felbontott közterületek helyreállítása tekintetében.</w:t>
      </w:r>
    </w:p>
    <w:p w14:paraId="6192CB82" w14:textId="77777777" w:rsidR="00847643" w:rsidRPr="00847643" w:rsidRDefault="00847643" w:rsidP="00847643">
      <w:pPr>
        <w:jc w:val="both"/>
        <w:rPr>
          <w:rFonts w:asciiTheme="minorHAnsi" w:hAnsiTheme="minorHAnsi" w:cstheme="minorHAnsi"/>
          <w:sz w:val="22"/>
          <w:szCs w:val="22"/>
        </w:rPr>
      </w:pPr>
      <w:r w:rsidRPr="00847643">
        <w:rPr>
          <w:rFonts w:asciiTheme="minorHAnsi" w:hAnsiTheme="minorHAnsi" w:cstheme="minorHAnsi"/>
          <w:sz w:val="22"/>
          <w:szCs w:val="22"/>
        </w:rPr>
        <w:t xml:space="preserve">A rendelet módosításával – a gyakorlati tapasztalatok átültetésével – lehetőség nyílik az utak állapotának javítására. </w:t>
      </w:r>
    </w:p>
    <w:p w14:paraId="57962C44" w14:textId="77777777" w:rsidR="00847643" w:rsidRPr="00847643" w:rsidRDefault="00847643" w:rsidP="008476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F4DE68" w14:textId="372D1814" w:rsidR="00847643" w:rsidRPr="00847643" w:rsidRDefault="00847643" w:rsidP="00847643">
      <w:pPr>
        <w:jc w:val="both"/>
        <w:rPr>
          <w:rFonts w:asciiTheme="minorHAnsi" w:hAnsiTheme="minorHAnsi" w:cstheme="minorHAnsi"/>
          <w:sz w:val="22"/>
          <w:szCs w:val="22"/>
        </w:rPr>
      </w:pPr>
      <w:r w:rsidRPr="00847643">
        <w:rPr>
          <w:rFonts w:asciiTheme="minorHAnsi" w:hAnsiTheme="minorHAnsi" w:cstheme="minorHAnsi"/>
          <w:sz w:val="22"/>
          <w:szCs w:val="22"/>
        </w:rPr>
        <w:t>A jogalkotásról szóló 2010. évi CXXX. törvény (a továbbiakban: Jat.) 17. § (1) bekezdése alapján a jogszabály előkészítője – a jogszabály feltételezett hatásaihoz igazodó részletességű – előzetes hatásvizsgálat elvégzésével felméri a szabályozás várható következményeit. A Jat. 18. § (1) bekezdése alapján a jogszabály tervezetéhez a jogszabály előkészítője indokolást csatol. Erre tekintettel az előterjesztés mellékletét képezi a rendelet-módosítás tervezete mellett a hatásvizsgálati lap és indokolás.</w:t>
      </w:r>
    </w:p>
    <w:p w14:paraId="7CE71E5D" w14:textId="77777777" w:rsidR="00847643" w:rsidRDefault="00847643" w:rsidP="00847643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692DABFB" w14:textId="77777777" w:rsidR="00CE3F5B" w:rsidRPr="00454182" w:rsidRDefault="00CE3F5B" w:rsidP="00847643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78D2DB7" w14:textId="24168221" w:rsidR="003C703E" w:rsidRPr="006F6703" w:rsidRDefault="003C703E" w:rsidP="00B1044B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F6703">
        <w:rPr>
          <w:rFonts w:asciiTheme="minorHAnsi" w:hAnsiTheme="minorHAnsi" w:cstheme="minorHAnsi"/>
          <w:b/>
          <w:bCs/>
          <w:sz w:val="22"/>
          <w:szCs w:val="22"/>
          <w:u w:val="single"/>
        </w:rPr>
        <w:t>3./</w:t>
      </w:r>
      <w:r w:rsidRPr="006F6703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  <w:t xml:space="preserve">Szombathely Megyei Jogú Város Önkormányzata vagyonáról szóló 40/2014. (XII.23.) önkormányzati rendelet </w:t>
      </w:r>
    </w:p>
    <w:p w14:paraId="465CE294" w14:textId="77777777" w:rsidR="0098607D" w:rsidRDefault="0098607D" w:rsidP="0098607D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pacing w:val="-5"/>
          <w:kern w:val="36"/>
          <w:sz w:val="22"/>
          <w:szCs w:val="22"/>
          <w:highlight w:val="yellow"/>
        </w:rPr>
      </w:pPr>
    </w:p>
    <w:p w14:paraId="7F94995A" w14:textId="3B019278" w:rsidR="0098607D" w:rsidRPr="0098607D" w:rsidRDefault="0098607D" w:rsidP="006F6703">
      <w:pPr>
        <w:jc w:val="both"/>
        <w:rPr>
          <w:rFonts w:asciiTheme="minorHAnsi" w:hAnsiTheme="minorHAnsi" w:cstheme="minorHAnsi"/>
          <w:sz w:val="22"/>
          <w:szCs w:val="22"/>
        </w:rPr>
      </w:pPr>
      <w:r w:rsidRPr="0098607D">
        <w:rPr>
          <w:rFonts w:asciiTheme="minorHAnsi" w:hAnsiTheme="minorHAnsi" w:cstheme="minorHAnsi"/>
          <w:sz w:val="22"/>
          <w:szCs w:val="22"/>
        </w:rPr>
        <w:t xml:space="preserve">A nemzeti vagyonról szóló 2011. évi CXCVI. törvény (továbbiakban Nvt.) 13. § (1) bekezdése szerint törvényben, valamint a helyi önkormányzat tulajdonában álló nemzeti vagyon tekintetében törvényben vagy a helyi önkormányzat rendeletében meghatározott értékhatár feletti nemzeti vagyon tulajdonjogát átruházni – ha törvény kivételt nem tesz – csak versenyeztetés útján, az összességében legelőnyösebb ajánlatot tevő részére, a szolgáltatás és ellenszolgáltatás értékarányosságával lehet. Az értékhatárra vonatkozóan a mindenkori költségvetési törvény tartalmaz rendelkezést, ami már 2012. év óta 25,0 millió Ft egyedi bruttó forgalmi értékben kerül meghatározásra. </w:t>
      </w:r>
    </w:p>
    <w:p w14:paraId="02CC058A" w14:textId="77777777" w:rsidR="0098607D" w:rsidRPr="0098607D" w:rsidRDefault="0098607D" w:rsidP="006F67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FD2BB7" w14:textId="335136B4" w:rsidR="0098607D" w:rsidRPr="0098607D" w:rsidRDefault="0098607D" w:rsidP="006F6703">
      <w:pPr>
        <w:jc w:val="both"/>
        <w:rPr>
          <w:rFonts w:asciiTheme="minorHAnsi" w:hAnsiTheme="minorHAnsi" w:cstheme="minorHAnsi"/>
          <w:sz w:val="22"/>
          <w:szCs w:val="22"/>
        </w:rPr>
      </w:pPr>
      <w:r w:rsidRPr="0098607D">
        <w:rPr>
          <w:rFonts w:asciiTheme="minorHAnsi" w:hAnsiTheme="minorHAnsi" w:cstheme="minorHAnsi"/>
          <w:sz w:val="22"/>
          <w:szCs w:val="22"/>
        </w:rPr>
        <w:t>Szombathely Megyei Jogú Város vagyonáról szóló 40/2014 (XII.23.) önkormányzati rendelet 14. §-a megismétli ezen jogszabályt, azonban a (3) bekezdésben ingatlanvagyon esetén szigorúbb szabályt alkalmazott, am</w:t>
      </w:r>
      <w:r w:rsidR="007C4BBE">
        <w:rPr>
          <w:rFonts w:asciiTheme="minorHAnsi" w:hAnsiTheme="minorHAnsi" w:cstheme="minorHAnsi"/>
          <w:sz w:val="22"/>
          <w:szCs w:val="22"/>
        </w:rPr>
        <w:t>ely</w:t>
      </w:r>
      <w:r w:rsidRPr="0098607D">
        <w:rPr>
          <w:rFonts w:asciiTheme="minorHAnsi" w:hAnsiTheme="minorHAnsi" w:cstheme="minorHAnsi"/>
          <w:sz w:val="22"/>
          <w:szCs w:val="22"/>
        </w:rPr>
        <w:t xml:space="preserve"> szerint a 8 millió Ft feletti értékű vagyontárgyak értékesítése esetén versenyeztetési eljárást kellett lefolytatni. </w:t>
      </w:r>
    </w:p>
    <w:p w14:paraId="17147E6C" w14:textId="77777777" w:rsidR="0098607D" w:rsidRPr="0098607D" w:rsidRDefault="0098607D" w:rsidP="006F6703">
      <w:pPr>
        <w:jc w:val="both"/>
        <w:rPr>
          <w:rFonts w:asciiTheme="minorHAnsi" w:hAnsiTheme="minorHAnsi" w:cstheme="minorHAnsi"/>
          <w:sz w:val="22"/>
          <w:szCs w:val="22"/>
        </w:rPr>
      </w:pPr>
      <w:r w:rsidRPr="0098607D">
        <w:rPr>
          <w:rFonts w:asciiTheme="minorHAnsi" w:hAnsiTheme="minorHAnsi" w:cstheme="minorHAnsi"/>
          <w:sz w:val="22"/>
          <w:szCs w:val="22"/>
        </w:rPr>
        <w:t xml:space="preserve">Önkormányzatunk vonatkozásában indokoltnak tartom az Nvt. szabályaihoz igazítani a vagyonrendelet szabályozását is. </w:t>
      </w:r>
    </w:p>
    <w:p w14:paraId="0842BE4B" w14:textId="77777777" w:rsidR="0098607D" w:rsidRPr="0098607D" w:rsidRDefault="0098607D" w:rsidP="006F67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1FC1B5" w14:textId="038AFA8C" w:rsidR="003C703E" w:rsidRPr="006F6703" w:rsidRDefault="0098607D" w:rsidP="006F6703">
      <w:pPr>
        <w:jc w:val="both"/>
        <w:rPr>
          <w:rFonts w:asciiTheme="minorHAnsi" w:hAnsiTheme="minorHAnsi" w:cstheme="minorHAnsi"/>
          <w:sz w:val="22"/>
          <w:szCs w:val="22"/>
        </w:rPr>
      </w:pPr>
      <w:r w:rsidRPr="006F6703">
        <w:rPr>
          <w:rFonts w:asciiTheme="minorHAnsi" w:hAnsiTheme="minorHAnsi" w:cstheme="minorHAnsi"/>
          <w:sz w:val="22"/>
          <w:szCs w:val="22"/>
        </w:rPr>
        <w:t>A jogalkotásról szóló 2010. évi CXXX. törvény 17. §-a értelmében, a jogszabály előkészítője előzetes hatásvizsgálat elvégzése során felméri a szabályozás várható következményeit. Az előzetes hatásvizsgálat eredményéről önkormányzati rendelet esetén a képviselő-testületet tájékoztatni kell. A hatásvizsgálat és az indokolás az előterjesztés mellékletét képezik.</w:t>
      </w:r>
    </w:p>
    <w:p w14:paraId="1C134D70" w14:textId="77777777" w:rsidR="0098607D" w:rsidRDefault="0098607D" w:rsidP="006F67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3B795E" w14:textId="77777777" w:rsidR="00CE3F5B" w:rsidRPr="006F6703" w:rsidRDefault="00CE3F5B" w:rsidP="006F67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BBC9E3" w14:textId="746D3190" w:rsidR="003C703E" w:rsidRPr="00CD2F50" w:rsidRDefault="003C703E" w:rsidP="00B1044B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D2F50">
        <w:rPr>
          <w:rFonts w:asciiTheme="minorHAnsi" w:hAnsiTheme="minorHAnsi" w:cstheme="minorHAnsi"/>
          <w:b/>
          <w:bCs/>
          <w:sz w:val="22"/>
          <w:szCs w:val="22"/>
          <w:u w:val="single"/>
        </w:rPr>
        <w:t>4./</w:t>
      </w:r>
      <w:r w:rsidRPr="00CD2F50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  <w:t xml:space="preserve">A személyes gondoskodást nyújtó szociális és gyermekjóléti ellátások térítési díjáról szóló 11/1993. (IV.1.) önkormányzati rendelet </w:t>
      </w:r>
    </w:p>
    <w:p w14:paraId="76D851C6" w14:textId="77777777" w:rsidR="00B1044B" w:rsidRDefault="00B1044B" w:rsidP="00B1044B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pacing w:val="-5"/>
          <w:kern w:val="36"/>
          <w:sz w:val="22"/>
          <w:szCs w:val="22"/>
          <w:highlight w:val="yellow"/>
        </w:rPr>
      </w:pPr>
    </w:p>
    <w:p w14:paraId="0148FB51" w14:textId="77777777" w:rsidR="00CD2F50" w:rsidRDefault="00CD2F50" w:rsidP="00CD2F50">
      <w:pPr>
        <w:jc w:val="both"/>
        <w:rPr>
          <w:rFonts w:asciiTheme="minorHAnsi" w:hAnsiTheme="minorHAnsi" w:cstheme="minorHAnsi"/>
          <w:sz w:val="22"/>
          <w:szCs w:val="22"/>
        </w:rPr>
      </w:pPr>
      <w:r w:rsidRPr="00AE490D">
        <w:rPr>
          <w:rFonts w:asciiTheme="minorHAnsi" w:hAnsiTheme="minorHAnsi" w:cstheme="minorHAnsi"/>
          <w:sz w:val="22"/>
          <w:szCs w:val="22"/>
        </w:rPr>
        <w:t>A Szombathely Megyei Jogú Város Önkormányzata (a továbbiakban: Önkormányzat) étkeztetési kötelezettségébe tartozó óvodák, általános és középiskolák, kollégiumok étkeztetési feladatait a 2017. június 13. napján megkötött, 2022. április 22. napján módosított vállalkozási szerződés</w:t>
      </w:r>
      <w:r>
        <w:rPr>
          <w:rFonts w:asciiTheme="minorHAnsi" w:hAnsiTheme="minorHAnsi" w:cstheme="minorHAnsi"/>
          <w:sz w:val="22"/>
          <w:szCs w:val="22"/>
        </w:rPr>
        <w:t xml:space="preserve"> (továbbiakban: Szerződés)</w:t>
      </w:r>
      <w:r w:rsidRPr="00AE490D">
        <w:rPr>
          <w:rFonts w:asciiTheme="minorHAnsi" w:hAnsiTheme="minorHAnsi" w:cstheme="minorHAnsi"/>
          <w:sz w:val="22"/>
          <w:szCs w:val="22"/>
        </w:rPr>
        <w:t xml:space="preserve"> alapján 2027. július 31. napjáig terjedő határozott időre az ELAMEN Zrt. (a továbbiakban: Vállalkozó) látja el. </w:t>
      </w:r>
    </w:p>
    <w:p w14:paraId="293312D4" w14:textId="77777777" w:rsidR="00CE3F5B" w:rsidRPr="00AE490D" w:rsidRDefault="00CE3F5B" w:rsidP="00CD2F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509AB7" w14:textId="77777777" w:rsidR="00CD2F50" w:rsidRDefault="00CD2F50" w:rsidP="00CD2F50">
      <w:pPr>
        <w:jc w:val="both"/>
        <w:rPr>
          <w:rFonts w:asciiTheme="minorHAnsi" w:hAnsiTheme="minorHAnsi" w:cstheme="minorHAnsi"/>
          <w:sz w:val="22"/>
          <w:szCs w:val="22"/>
        </w:rPr>
      </w:pPr>
      <w:r w:rsidRPr="00AE490D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AE490D">
        <w:rPr>
          <w:rFonts w:asciiTheme="minorHAnsi" w:hAnsiTheme="minorHAnsi" w:cstheme="minorHAnsi"/>
          <w:sz w:val="22"/>
          <w:szCs w:val="22"/>
        </w:rPr>
        <w:t xml:space="preserve">zerződés 6.5. pontjában foglaltak szerint a gyermekek védelméről és a gyámügyi igazgatásról szóló 1997. évi XXXI. törvény rendelkezései alapján a személyes gondoskodást nyújtó alapellátás keretébe tartozó gyermekétkeztetés intézményi térítési díjának alapjául szolgáló nyersanyagköltség 1 ellátottra jutó napi összegét az Önkormányzat jogosult megállapítani. </w:t>
      </w:r>
    </w:p>
    <w:p w14:paraId="33D5AB93" w14:textId="77777777" w:rsidR="00CE3F5B" w:rsidRDefault="00CE3F5B" w:rsidP="00CD2F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05545D" w14:textId="4EABE74F" w:rsidR="00CD2F50" w:rsidRPr="00AE490D" w:rsidRDefault="00CD2F50" w:rsidP="00CD2F50">
      <w:pPr>
        <w:jc w:val="both"/>
        <w:rPr>
          <w:rFonts w:asciiTheme="minorHAnsi" w:hAnsiTheme="minorHAnsi" w:cstheme="minorHAnsi"/>
          <w:sz w:val="22"/>
          <w:szCs w:val="22"/>
        </w:rPr>
      </w:pPr>
      <w:r w:rsidRPr="00AE490D">
        <w:rPr>
          <w:rFonts w:asciiTheme="minorHAnsi" w:hAnsiTheme="minorHAnsi" w:cstheme="minorHAnsi"/>
          <w:sz w:val="22"/>
          <w:szCs w:val="22"/>
        </w:rPr>
        <w:t>Szombathely Megyei Jogú Város Közgyűlése (a továbbiakban: Közgyűlés) 2022. év óta három alkalommal döntött a nyersanyagnorma emeléséről, 2022. március 1-től 6 %, 2022. szeptember 1-től újabb 6 %, majd 2023. január 1. napjától további 26 % mértékben, mely emelések nagyságrendileg 544.800.000 Ft többletkiadást jelentettek az Önkormányzatnak. Az energiaárak drasztikus növekedésére tekintettel a 2022. évi költségvetés terhére a Közgyűlés a 380/2022. (X.27.) Kgy. sz. határozatában</w:t>
      </w:r>
      <w:r>
        <w:rPr>
          <w:rFonts w:asciiTheme="minorHAnsi" w:hAnsiTheme="minorHAnsi" w:cstheme="minorHAnsi"/>
          <w:sz w:val="22"/>
          <w:szCs w:val="22"/>
        </w:rPr>
        <w:t xml:space="preserve"> egyszeri</w:t>
      </w:r>
      <w:r w:rsidRPr="00AE490D">
        <w:rPr>
          <w:rFonts w:asciiTheme="minorHAnsi" w:hAnsiTheme="minorHAnsi" w:cstheme="minorHAnsi"/>
          <w:sz w:val="22"/>
          <w:szCs w:val="22"/>
        </w:rPr>
        <w:t xml:space="preserve"> 17.200.000 Ft-ot, az 55/2023.(II.23.) Kgy. sz. határozatában </w:t>
      </w:r>
      <w:r w:rsidRPr="00AE490D">
        <w:rPr>
          <w:rFonts w:asciiTheme="minorHAnsi" w:hAnsiTheme="minorHAnsi" w:cstheme="minorHAnsi"/>
          <w:sz w:val="22"/>
          <w:szCs w:val="22"/>
        </w:rPr>
        <w:lastRenderedPageBreak/>
        <w:t>162.200.000 Ft keretösszeg erejéig biztosított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E490D">
        <w:rPr>
          <w:rFonts w:asciiTheme="minorHAnsi" w:hAnsiTheme="minorHAnsi" w:cstheme="minorHAnsi"/>
          <w:sz w:val="22"/>
          <w:szCs w:val="22"/>
        </w:rPr>
        <w:t xml:space="preserve">rendkívüli rezsitámogatásként forrást a Vállalkozó részére, mely összegből 75.324.000 Ft, azaz </w:t>
      </w:r>
      <w:r>
        <w:rPr>
          <w:rFonts w:asciiTheme="minorHAnsi" w:hAnsiTheme="minorHAnsi" w:cstheme="minorHAnsi"/>
          <w:sz w:val="22"/>
          <w:szCs w:val="22"/>
        </w:rPr>
        <w:t>mind</w:t>
      </w:r>
      <w:r w:rsidRPr="00AE490D">
        <w:rPr>
          <w:rFonts w:asciiTheme="minorHAnsi" w:hAnsiTheme="minorHAnsi" w:cstheme="minorHAnsi"/>
          <w:sz w:val="22"/>
          <w:szCs w:val="22"/>
        </w:rPr>
        <w:t xml:space="preserve">összesen 92.524.000 Ft került átutalásra. </w:t>
      </w:r>
    </w:p>
    <w:p w14:paraId="46826A06" w14:textId="77777777" w:rsidR="00CD2F50" w:rsidRPr="00AE490D" w:rsidRDefault="00CD2F50" w:rsidP="00CD2F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1723CD" w14:textId="5C843526" w:rsidR="00CD2F50" w:rsidRPr="00AE490D" w:rsidRDefault="00CD2F50" w:rsidP="00CD2F50">
      <w:pPr>
        <w:jc w:val="both"/>
        <w:rPr>
          <w:rFonts w:asciiTheme="minorHAnsi" w:hAnsiTheme="minorHAnsi" w:cstheme="minorHAnsi"/>
          <w:sz w:val="22"/>
          <w:szCs w:val="22"/>
        </w:rPr>
      </w:pPr>
      <w:r w:rsidRPr="00AE490D">
        <w:rPr>
          <w:rFonts w:asciiTheme="minorHAnsi" w:hAnsiTheme="minorHAnsi" w:cstheme="minorHAnsi"/>
          <w:sz w:val="22"/>
          <w:szCs w:val="22"/>
        </w:rPr>
        <w:t xml:space="preserve">A Vállalkozó 2024 nyarán szolgáltatási árainak emelését kezdeményezte annak érdekében, hogy a szolgáltatás megfelelő színvonalát továbbra is fenn tudja tartani. </w:t>
      </w:r>
      <w:r w:rsidR="004C506C">
        <w:rPr>
          <w:rFonts w:asciiTheme="minorHAnsi" w:hAnsiTheme="minorHAnsi" w:cstheme="minorHAnsi"/>
          <w:sz w:val="22"/>
          <w:szCs w:val="22"/>
        </w:rPr>
        <w:t xml:space="preserve">A tárgyalások eredményeként az alábbi javaslat került megfogalmazásra: </w:t>
      </w:r>
    </w:p>
    <w:p w14:paraId="3CC5505B" w14:textId="35B0B863" w:rsidR="00CD2F50" w:rsidRPr="00AE490D" w:rsidRDefault="004C506C" w:rsidP="00CD2F5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CD2F50" w:rsidRPr="00AE490D">
        <w:rPr>
          <w:rFonts w:asciiTheme="minorHAnsi" w:hAnsiTheme="minorHAnsi" w:cstheme="minorHAnsi"/>
          <w:sz w:val="22"/>
          <w:szCs w:val="22"/>
        </w:rPr>
        <w:t xml:space="preserve"> nyersanyagnorma 15 %-os</w:t>
      </w:r>
      <w:r>
        <w:rPr>
          <w:rFonts w:asciiTheme="minorHAnsi" w:hAnsiTheme="minorHAnsi" w:cstheme="minorHAnsi"/>
          <w:sz w:val="22"/>
          <w:szCs w:val="22"/>
        </w:rPr>
        <w:t>, 2025. január 1. napjától történő</w:t>
      </w:r>
      <w:r w:rsidR="00CD2F50" w:rsidRPr="00AE490D">
        <w:rPr>
          <w:rFonts w:asciiTheme="minorHAnsi" w:hAnsiTheme="minorHAnsi" w:cstheme="minorHAnsi"/>
          <w:sz w:val="22"/>
          <w:szCs w:val="22"/>
        </w:rPr>
        <w:t xml:space="preserve"> emelése a 128,4 %-os rezsikulcs megtartása mellett a Vállalkozónak nagyságrendileg 270.600.000 Ft többletbevételt, míg az Önkormányzatnak 196.000.000 Ft többletkiadást jelentene. A rendkívüli rezsitámogatásként fennmaradó 86.876.000 Ft-ot az Önkormányzat </w:t>
      </w:r>
      <w:r w:rsidR="00CD2F50">
        <w:rPr>
          <w:rFonts w:asciiTheme="minorHAnsi" w:hAnsiTheme="minorHAnsi" w:cstheme="minorHAnsi"/>
          <w:sz w:val="22"/>
          <w:szCs w:val="22"/>
        </w:rPr>
        <w:t xml:space="preserve">közétkeztetésre kalkulált </w:t>
      </w:r>
      <w:r w:rsidR="00CD2F50" w:rsidRPr="00AE490D">
        <w:rPr>
          <w:rFonts w:asciiTheme="minorHAnsi" w:hAnsiTheme="minorHAnsi" w:cstheme="minorHAnsi"/>
          <w:sz w:val="22"/>
          <w:szCs w:val="22"/>
        </w:rPr>
        <w:t xml:space="preserve">többletkiadásába javaslom beépíteni, így a várható forrásigény összege megközelítőleg 109.100.000 Ft. </w:t>
      </w:r>
    </w:p>
    <w:p w14:paraId="78A88793" w14:textId="77777777" w:rsidR="00CD2F50" w:rsidRPr="00AE490D" w:rsidRDefault="00CD2F50" w:rsidP="00CD2F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660E68" w14:textId="77777777" w:rsidR="00CD2F50" w:rsidRPr="00AE490D" w:rsidRDefault="00CD2F50" w:rsidP="00CD2F50">
      <w:pPr>
        <w:jc w:val="both"/>
        <w:rPr>
          <w:rFonts w:asciiTheme="minorHAnsi" w:hAnsiTheme="minorHAnsi" w:cstheme="minorHAnsi"/>
          <w:sz w:val="22"/>
          <w:szCs w:val="22"/>
        </w:rPr>
      </w:pPr>
      <w:r w:rsidRPr="00AE490D">
        <w:rPr>
          <w:rFonts w:asciiTheme="minorHAnsi" w:hAnsiTheme="minorHAnsi" w:cstheme="minorHAnsi"/>
          <w:sz w:val="22"/>
          <w:szCs w:val="22"/>
        </w:rPr>
        <w:t>A javasolt 15 %-os emeléssel a nyersanyagköltség értékek az alábbiak szerint alakulnának:</w:t>
      </w:r>
    </w:p>
    <w:p w14:paraId="0A439D4D" w14:textId="77777777" w:rsidR="00CD2F50" w:rsidRPr="00AE490D" w:rsidRDefault="00CD2F50" w:rsidP="00CD2F5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6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2035"/>
        <w:gridCol w:w="2133"/>
      </w:tblGrid>
      <w:tr w:rsidR="00CD2F50" w:rsidRPr="00AE490D" w14:paraId="70A4684D" w14:textId="77777777" w:rsidTr="000D125B">
        <w:trPr>
          <w:trHeight w:val="11"/>
        </w:trPr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4DA4" w14:textId="77777777" w:rsidR="00CD2F50" w:rsidRPr="00AE490D" w:rsidRDefault="00CD2F50" w:rsidP="000D125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Megnevezés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6F09" w14:textId="77777777" w:rsidR="00CD2F50" w:rsidRPr="00AE490D" w:rsidRDefault="00CD2F50" w:rsidP="000D12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Hatályos nyersanyag norma 2023. január 1-jétől </w:t>
            </w:r>
          </w:p>
          <w:p w14:paraId="606979AB" w14:textId="77777777" w:rsidR="00CD2F50" w:rsidRPr="00AE490D" w:rsidRDefault="00CD2F50" w:rsidP="000D12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Ft/fő/nap (nettó)</w:t>
            </w:r>
          </w:p>
        </w:tc>
        <w:tc>
          <w:tcPr>
            <w:tcW w:w="2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D8750" w14:textId="77777777" w:rsidR="00CD2F50" w:rsidRPr="00AE490D" w:rsidRDefault="00CD2F50" w:rsidP="000D12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Nyersanyag norma a 15 %-os emeléssel</w:t>
            </w:r>
          </w:p>
          <w:p w14:paraId="09ECDB03" w14:textId="77777777" w:rsidR="00CD2F50" w:rsidRPr="00AE490D" w:rsidRDefault="00CD2F50" w:rsidP="000D125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Ft/fő/nap (nettó)</w:t>
            </w:r>
          </w:p>
          <w:p w14:paraId="5E9AB87C" w14:textId="77777777" w:rsidR="00CD2F50" w:rsidRPr="00AE490D" w:rsidRDefault="00CD2F50" w:rsidP="000D12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2F50" w:rsidRPr="00AE490D" w14:paraId="51119977" w14:textId="77777777" w:rsidTr="000D125B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4A74" w14:textId="77777777" w:rsidR="00CD2F50" w:rsidRPr="00AE490D" w:rsidRDefault="00CD2F50" w:rsidP="000D125B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Óvodák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4758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B08B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D2F50" w:rsidRPr="00AE490D" w14:paraId="3690A4DB" w14:textId="77777777" w:rsidTr="000D125B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51B5" w14:textId="77777777" w:rsidR="00CD2F50" w:rsidRPr="00AE490D" w:rsidRDefault="00CD2F50" w:rsidP="000D12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60AC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123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911C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141 </w:t>
            </w:r>
          </w:p>
        </w:tc>
      </w:tr>
      <w:tr w:rsidR="00CD2F50" w:rsidRPr="00AE490D" w14:paraId="59C940E3" w14:textId="77777777" w:rsidTr="000D125B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3C8C" w14:textId="77777777" w:rsidR="00CD2F50" w:rsidRPr="00AE490D" w:rsidRDefault="00CD2F50" w:rsidP="000D12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C2A4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416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EA1E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478 </w:t>
            </w:r>
          </w:p>
        </w:tc>
      </w:tr>
      <w:tr w:rsidR="00CD2F50" w:rsidRPr="00AE490D" w14:paraId="70972FB1" w14:textId="77777777" w:rsidTr="000D125B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22F4" w14:textId="77777777" w:rsidR="00CD2F50" w:rsidRPr="00AE490D" w:rsidRDefault="00CD2F50" w:rsidP="000D12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9FFD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116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9357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133 </w:t>
            </w:r>
          </w:p>
        </w:tc>
      </w:tr>
      <w:tr w:rsidR="00CD2F50" w:rsidRPr="00AE490D" w14:paraId="5208E6DF" w14:textId="77777777" w:rsidTr="000D125B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9741" w14:textId="77777777" w:rsidR="00CD2F50" w:rsidRPr="00AE490D" w:rsidRDefault="00CD2F50" w:rsidP="000D12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7F7D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C762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D2F50" w:rsidRPr="00AE490D" w14:paraId="64322ADF" w14:textId="77777777" w:rsidTr="000D125B">
        <w:trPr>
          <w:trHeight w:val="3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E4E9" w14:textId="77777777" w:rsidR="00CD2F50" w:rsidRPr="00AE490D" w:rsidRDefault="00CD2F50" w:rsidP="000D125B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Általános iskolák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87B2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BBB0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D2F50" w:rsidRPr="00AE490D" w14:paraId="79AA185D" w14:textId="77777777" w:rsidTr="000D125B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A857" w14:textId="77777777" w:rsidR="00CD2F50" w:rsidRPr="00AE490D" w:rsidRDefault="00CD2F50" w:rsidP="000D12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110E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178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453D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205 </w:t>
            </w:r>
          </w:p>
        </w:tc>
      </w:tr>
      <w:tr w:rsidR="00CD2F50" w:rsidRPr="00AE490D" w14:paraId="6B0320DC" w14:textId="77777777" w:rsidTr="000D125B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9482" w14:textId="77777777" w:rsidR="00CD2F50" w:rsidRPr="00AE490D" w:rsidRDefault="00CD2F50" w:rsidP="000D12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0847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504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8FD2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580 </w:t>
            </w:r>
          </w:p>
        </w:tc>
      </w:tr>
      <w:tr w:rsidR="00CD2F50" w:rsidRPr="00AE490D" w14:paraId="6FE88AB2" w14:textId="77777777" w:rsidTr="000D125B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9340" w14:textId="77777777" w:rsidR="00CD2F50" w:rsidRPr="00AE490D" w:rsidRDefault="00CD2F50" w:rsidP="000D12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FDDB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178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7AEC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205 </w:t>
            </w:r>
          </w:p>
        </w:tc>
      </w:tr>
      <w:tr w:rsidR="00CD2F50" w:rsidRPr="00AE490D" w14:paraId="08FC260E" w14:textId="77777777" w:rsidTr="000D125B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C799" w14:textId="77777777" w:rsidR="00CD2F50" w:rsidRPr="00AE490D" w:rsidRDefault="00CD2F50" w:rsidP="000D12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1903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7F87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D2F50" w:rsidRPr="00AE490D" w14:paraId="6471A262" w14:textId="77777777" w:rsidTr="000D125B">
        <w:trPr>
          <w:trHeight w:val="3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898D" w14:textId="77777777" w:rsidR="00CD2F50" w:rsidRPr="00AE490D" w:rsidRDefault="00CD2F50" w:rsidP="000D125B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Középiskolák és kollégiumok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D558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52C2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D2F50" w:rsidRPr="00AE490D" w14:paraId="0907D58C" w14:textId="77777777" w:rsidTr="000D125B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757F" w14:textId="77777777" w:rsidR="00CD2F50" w:rsidRPr="00AE490D" w:rsidRDefault="00CD2F50" w:rsidP="000D12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reggeli, tízórai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788E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312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BD52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359</w:t>
            </w:r>
          </w:p>
        </w:tc>
      </w:tr>
      <w:tr w:rsidR="00CD2F50" w:rsidRPr="00AE490D" w14:paraId="346B420D" w14:textId="77777777" w:rsidTr="000D125B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1EC6" w14:textId="77777777" w:rsidR="00CD2F50" w:rsidRPr="00AE490D" w:rsidRDefault="00CD2F50" w:rsidP="000D12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4D46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543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4ADF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624 </w:t>
            </w:r>
          </w:p>
        </w:tc>
      </w:tr>
      <w:tr w:rsidR="00CD2F50" w:rsidRPr="00AE490D" w14:paraId="26C21F9F" w14:textId="77777777" w:rsidTr="000D125B">
        <w:trPr>
          <w:trHeight w:val="3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BBED" w14:textId="77777777" w:rsidR="00CD2F50" w:rsidRPr="00AE490D" w:rsidRDefault="00CD2F50" w:rsidP="000D12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uzsonna, vacsora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32659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438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0775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504 </w:t>
            </w:r>
          </w:p>
        </w:tc>
      </w:tr>
      <w:tr w:rsidR="00CD2F50" w:rsidRPr="00AE490D" w14:paraId="4852AAEE" w14:textId="77777777" w:rsidTr="000D125B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E404" w14:textId="77777777" w:rsidR="00CD2F50" w:rsidRPr="00AE490D" w:rsidRDefault="00CD2F50" w:rsidP="000D12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2B58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AA28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D2F50" w:rsidRPr="00AE490D" w14:paraId="041A7BCF" w14:textId="77777777" w:rsidTr="000D125B">
        <w:trPr>
          <w:trHeight w:val="3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439B" w14:textId="77777777" w:rsidR="00CD2F50" w:rsidRPr="00AE490D" w:rsidRDefault="00CD2F50" w:rsidP="000D125B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Óvodai diétás gyermeknorma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4E4D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B444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D2F50" w:rsidRPr="00AE490D" w14:paraId="5077637E" w14:textId="77777777" w:rsidTr="000D125B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6548" w14:textId="77777777" w:rsidR="00CD2F50" w:rsidRPr="00AE490D" w:rsidRDefault="00CD2F50" w:rsidP="000D12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2DA9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149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7034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171 </w:t>
            </w:r>
          </w:p>
        </w:tc>
      </w:tr>
      <w:tr w:rsidR="00CD2F50" w:rsidRPr="00AE490D" w14:paraId="6765B348" w14:textId="77777777" w:rsidTr="000D125B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ADAC" w14:textId="77777777" w:rsidR="00CD2F50" w:rsidRPr="00AE490D" w:rsidRDefault="00CD2F50" w:rsidP="000D12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4B3E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496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665D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570 </w:t>
            </w:r>
          </w:p>
        </w:tc>
      </w:tr>
      <w:tr w:rsidR="00CD2F50" w:rsidRPr="00AE490D" w14:paraId="3982B25C" w14:textId="77777777" w:rsidTr="000D125B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C585" w14:textId="77777777" w:rsidR="00CD2F50" w:rsidRPr="00AE490D" w:rsidRDefault="00CD2F50" w:rsidP="000D12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5C87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131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7F62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151 </w:t>
            </w:r>
          </w:p>
        </w:tc>
      </w:tr>
      <w:tr w:rsidR="00CD2F50" w:rsidRPr="00AE490D" w14:paraId="11A7041B" w14:textId="77777777" w:rsidTr="000D125B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5281" w14:textId="77777777" w:rsidR="00CD2F50" w:rsidRPr="00AE490D" w:rsidRDefault="00CD2F50" w:rsidP="000D12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0BF5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A1D2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D2F50" w:rsidRPr="00AE490D" w14:paraId="084519EE" w14:textId="77777777" w:rsidTr="000D125B">
        <w:trPr>
          <w:trHeight w:val="6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3B60" w14:textId="77777777" w:rsidR="00CD2F50" w:rsidRPr="00AE490D" w:rsidRDefault="00CD2F50" w:rsidP="000D125B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Általános iskolai diétás gyermeknorma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BB3A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6262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D2F50" w:rsidRPr="00AE490D" w14:paraId="26DDDD17" w14:textId="77777777" w:rsidTr="000D125B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6825" w14:textId="77777777" w:rsidR="00CD2F50" w:rsidRPr="00AE490D" w:rsidRDefault="00CD2F50" w:rsidP="000D12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457B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217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B0E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250 </w:t>
            </w:r>
          </w:p>
        </w:tc>
      </w:tr>
      <w:tr w:rsidR="00CD2F50" w:rsidRPr="00AE490D" w14:paraId="62A0662A" w14:textId="77777777" w:rsidTr="000D125B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8F80" w14:textId="77777777" w:rsidR="00CD2F50" w:rsidRPr="00AE490D" w:rsidRDefault="00CD2F50" w:rsidP="000D12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FAAB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604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2B70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695 </w:t>
            </w:r>
          </w:p>
        </w:tc>
      </w:tr>
      <w:tr w:rsidR="00CD2F50" w:rsidRPr="00AE490D" w14:paraId="65228259" w14:textId="77777777" w:rsidTr="000D125B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4A7A" w14:textId="77777777" w:rsidR="00CD2F50" w:rsidRPr="00AE490D" w:rsidRDefault="00CD2F50" w:rsidP="000D12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1EF68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217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2E64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250 </w:t>
            </w:r>
          </w:p>
        </w:tc>
      </w:tr>
      <w:tr w:rsidR="00CD2F50" w:rsidRPr="00AE490D" w14:paraId="56859535" w14:textId="77777777" w:rsidTr="000D125B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903B" w14:textId="77777777" w:rsidR="00CD2F50" w:rsidRPr="00AE490D" w:rsidRDefault="00CD2F50" w:rsidP="000D12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29F6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8607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D2F50" w:rsidRPr="00AE490D" w14:paraId="383F21C4" w14:textId="77777777" w:rsidTr="000D125B">
        <w:trPr>
          <w:trHeight w:val="8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E3D9" w14:textId="77777777" w:rsidR="00CD2F50" w:rsidRPr="00AE490D" w:rsidRDefault="00CD2F50" w:rsidP="000D125B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Középiskolai és kollégiumi diétás gyermeknorma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6F49E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23BE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D2F50" w:rsidRPr="00AE490D" w14:paraId="13E8463E" w14:textId="77777777" w:rsidTr="000D125B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2BDA" w14:textId="77777777" w:rsidR="00CD2F50" w:rsidRPr="00AE490D" w:rsidRDefault="00CD2F50" w:rsidP="000D12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reggeli, tízórai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2742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326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D962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375 </w:t>
            </w:r>
          </w:p>
        </w:tc>
      </w:tr>
      <w:tr w:rsidR="00CD2F50" w:rsidRPr="00AE490D" w14:paraId="20B923C5" w14:textId="77777777" w:rsidTr="000D125B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707F" w14:textId="77777777" w:rsidR="00CD2F50" w:rsidRPr="00AE490D" w:rsidRDefault="00CD2F50" w:rsidP="000D12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85EA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604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2A50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695 </w:t>
            </w:r>
          </w:p>
        </w:tc>
      </w:tr>
      <w:tr w:rsidR="00CD2F50" w:rsidRPr="00AE490D" w14:paraId="49F65088" w14:textId="77777777" w:rsidTr="000D125B">
        <w:trPr>
          <w:trHeight w:val="3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F4D6" w14:textId="77777777" w:rsidR="00CD2F50" w:rsidRPr="00AE490D" w:rsidRDefault="00CD2F50" w:rsidP="000D12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uzsonna, vacsora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9F64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457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9DAA" w14:textId="77777777" w:rsidR="00CD2F50" w:rsidRPr="00AE490D" w:rsidRDefault="00CD2F50" w:rsidP="000D12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526 </w:t>
            </w:r>
          </w:p>
        </w:tc>
      </w:tr>
    </w:tbl>
    <w:p w14:paraId="097C6014" w14:textId="77777777" w:rsidR="00CD2F50" w:rsidRPr="00AE490D" w:rsidRDefault="00CD2F50" w:rsidP="00CD2F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7E9D9C" w14:textId="248F9D2A" w:rsidR="00CD2F50" w:rsidRPr="00AE490D" w:rsidRDefault="00CD2F50" w:rsidP="00CD2F50">
      <w:pPr>
        <w:jc w:val="both"/>
        <w:rPr>
          <w:rFonts w:asciiTheme="minorHAnsi" w:hAnsiTheme="minorHAnsi" w:cstheme="minorHAnsi"/>
          <w:sz w:val="22"/>
          <w:szCs w:val="22"/>
        </w:rPr>
      </w:pPr>
      <w:r w:rsidRPr="00AE490D">
        <w:rPr>
          <w:rFonts w:asciiTheme="minorHAnsi" w:hAnsiTheme="minorHAnsi" w:cstheme="minorHAnsi"/>
          <w:sz w:val="22"/>
          <w:szCs w:val="22"/>
        </w:rPr>
        <w:lastRenderedPageBreak/>
        <w:t>A fentiek alapján javaslom 2025. január 1. napjától a nyersanyagnorma mértékének 15 %-kal történő emelését</w:t>
      </w:r>
      <w:r w:rsidR="007C4BBE">
        <w:rPr>
          <w:rFonts w:asciiTheme="minorHAnsi" w:hAnsiTheme="minorHAnsi" w:cstheme="minorHAnsi"/>
          <w:sz w:val="22"/>
          <w:szCs w:val="22"/>
        </w:rPr>
        <w:t>. Javaslom a Tisztelt Közgyűlésnek, hogy az erre</w:t>
      </w:r>
      <w:r w:rsidR="00665D91">
        <w:rPr>
          <w:rFonts w:asciiTheme="minorHAnsi" w:hAnsiTheme="minorHAnsi" w:cstheme="minorHAnsi"/>
          <w:sz w:val="22"/>
          <w:szCs w:val="22"/>
        </w:rPr>
        <w:t xml:space="preserve"> és a Szerződés módosítására</w:t>
      </w:r>
      <w:r w:rsidR="007C4BBE">
        <w:rPr>
          <w:rFonts w:asciiTheme="minorHAnsi" w:hAnsiTheme="minorHAnsi" w:cstheme="minorHAnsi"/>
          <w:sz w:val="22"/>
          <w:szCs w:val="22"/>
        </w:rPr>
        <w:t xml:space="preserve"> vonatkozó határozati javaslatot szíveskedjék elfogadni.</w:t>
      </w:r>
    </w:p>
    <w:p w14:paraId="2B7121F2" w14:textId="77777777" w:rsidR="00CD2F50" w:rsidRPr="00AE490D" w:rsidRDefault="00CD2F50" w:rsidP="00CD2F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300433" w14:textId="77777777" w:rsidR="00CD2F50" w:rsidRDefault="00CD2F50" w:rsidP="00CD2F50">
      <w:pPr>
        <w:jc w:val="both"/>
        <w:rPr>
          <w:rFonts w:asciiTheme="minorHAnsi" w:hAnsiTheme="minorHAnsi" w:cstheme="minorHAnsi"/>
          <w:sz w:val="22"/>
          <w:szCs w:val="22"/>
        </w:rPr>
      </w:pPr>
      <w:r w:rsidRPr="00AE490D">
        <w:rPr>
          <w:rStyle w:val="Hiperhivatkozs"/>
          <w:rFonts w:asciiTheme="minorHAnsi" w:hAnsiTheme="minorHAnsi" w:cstheme="minorHAnsi"/>
          <w:color w:val="auto"/>
          <w:sz w:val="22"/>
          <w:szCs w:val="22"/>
          <w:u w:val="none"/>
        </w:rPr>
        <w:t xml:space="preserve">A térítési díjak tekintetében szükséges Szombathely Megyei Jogú Város Önkormányzata Közgyűlésének a személyes gondoskodást nyújtó szociális és gyermekjóléti ellátások térítési díjáról szóló 11/1993. (IV.1.) </w:t>
      </w:r>
      <w:r>
        <w:rPr>
          <w:rStyle w:val="Hiperhivatkozs"/>
          <w:rFonts w:asciiTheme="minorHAnsi" w:hAnsiTheme="minorHAnsi" w:cstheme="minorHAnsi"/>
          <w:color w:val="auto"/>
          <w:sz w:val="22"/>
          <w:szCs w:val="22"/>
          <w:u w:val="none"/>
        </w:rPr>
        <w:t xml:space="preserve">önkormányzati </w:t>
      </w:r>
      <w:r w:rsidRPr="00AE490D">
        <w:rPr>
          <w:rStyle w:val="Hiperhivatkozs"/>
          <w:rFonts w:asciiTheme="minorHAnsi" w:hAnsiTheme="minorHAnsi" w:cstheme="minorHAnsi"/>
          <w:color w:val="auto"/>
          <w:sz w:val="22"/>
          <w:szCs w:val="22"/>
          <w:u w:val="none"/>
        </w:rPr>
        <w:t>rendelet 15. számú mellékletének módosítása</w:t>
      </w:r>
      <w:r w:rsidRPr="00AE490D">
        <w:rPr>
          <w:rFonts w:asciiTheme="minorHAnsi" w:hAnsiTheme="minorHAnsi" w:cstheme="minorHAnsi"/>
          <w:sz w:val="22"/>
          <w:szCs w:val="22"/>
        </w:rPr>
        <w:t>.</w:t>
      </w:r>
    </w:p>
    <w:p w14:paraId="6093E0F7" w14:textId="77777777" w:rsidR="007C4BBE" w:rsidRPr="006F6703" w:rsidRDefault="007C4BBE" w:rsidP="007C4BBE">
      <w:pPr>
        <w:jc w:val="both"/>
        <w:rPr>
          <w:rFonts w:asciiTheme="minorHAnsi" w:hAnsiTheme="minorHAnsi" w:cstheme="minorHAnsi"/>
          <w:sz w:val="22"/>
          <w:szCs w:val="22"/>
        </w:rPr>
      </w:pPr>
      <w:r w:rsidRPr="006F6703">
        <w:rPr>
          <w:rFonts w:asciiTheme="minorHAnsi" w:hAnsiTheme="minorHAnsi" w:cstheme="minorHAnsi"/>
          <w:sz w:val="22"/>
          <w:szCs w:val="22"/>
        </w:rPr>
        <w:t>A jogalkotásról szóló 2010. évi CXXX. törvény 17. §-a értelmében, a jogszabály előkészítője előzetes hatásvizsgálat elvégzése során felméri a szabályozás várható következményeit. Az előzetes hatásvizsgálat eredményéről önkormányzati rendelet esetén a képviselő-testületet tájékoztatni kell. A hatásvizsgálat és az indokolás az előterjesztés mellékletét képezik.</w:t>
      </w:r>
    </w:p>
    <w:p w14:paraId="208DF6FD" w14:textId="77777777" w:rsidR="00CD2F50" w:rsidRDefault="00CD2F50" w:rsidP="00B1044B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pacing w:val="-5"/>
          <w:kern w:val="36"/>
          <w:sz w:val="22"/>
          <w:szCs w:val="22"/>
          <w:highlight w:val="yellow"/>
        </w:rPr>
      </w:pPr>
    </w:p>
    <w:p w14:paraId="181764F0" w14:textId="77777777" w:rsidR="007C4BBE" w:rsidRPr="00454182" w:rsidRDefault="007C4BBE" w:rsidP="00B1044B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pacing w:val="-5"/>
          <w:kern w:val="36"/>
          <w:sz w:val="22"/>
          <w:szCs w:val="22"/>
          <w:highlight w:val="yellow"/>
        </w:rPr>
      </w:pPr>
    </w:p>
    <w:p w14:paraId="6BC08F4E" w14:textId="1D30DE99" w:rsidR="003C703E" w:rsidRPr="00811D91" w:rsidRDefault="003C703E" w:rsidP="00B1044B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11D9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5./ </w:t>
      </w:r>
      <w:r w:rsidRPr="00811D91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  <w:t xml:space="preserve">A lakáshoz jutás, a lakbérek és a lakbértámogatás, az önkormányzat által a lakásvásárláshoz és építéshez nyújtott támogatások szabályai megállapításáról szóló 36/2010 (XII.1.) önkormányzati rendelet </w:t>
      </w:r>
    </w:p>
    <w:p w14:paraId="04CF4AA4" w14:textId="77777777" w:rsidR="00811D91" w:rsidRPr="00811D91" w:rsidRDefault="00811D91" w:rsidP="00B1044B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7C148CC" w14:textId="7FBF262B" w:rsidR="00811D91" w:rsidRPr="003B29A8" w:rsidRDefault="00811D91" w:rsidP="00811D91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B29A8">
        <w:rPr>
          <w:rFonts w:asciiTheme="minorHAnsi" w:hAnsiTheme="minorHAnsi" w:cstheme="minorHAnsi"/>
          <w:sz w:val="22"/>
          <w:szCs w:val="22"/>
        </w:rPr>
        <w:t>A rendelet módosítás</w:t>
      </w:r>
      <w:r>
        <w:rPr>
          <w:rFonts w:asciiTheme="minorHAnsi" w:hAnsiTheme="minorHAnsi" w:cstheme="minorHAnsi"/>
          <w:sz w:val="22"/>
          <w:szCs w:val="22"/>
        </w:rPr>
        <w:t>át az alábbiak indokolják:</w:t>
      </w:r>
    </w:p>
    <w:p w14:paraId="2D12979F" w14:textId="77777777" w:rsidR="00811D91" w:rsidRDefault="00811D91" w:rsidP="00811D91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D4F7C9D" w14:textId="2AD6193C" w:rsidR="00811D91" w:rsidRPr="00243BFC" w:rsidRDefault="00811D91" w:rsidP="00811D91">
      <w:pPr>
        <w:pStyle w:val="Listaszerbekezds"/>
        <w:numPr>
          <w:ilvl w:val="0"/>
          <w:numId w:val="13"/>
        </w:numPr>
        <w:ind w:left="0" w:firstLine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43BFC">
        <w:rPr>
          <w:rFonts w:ascii="Calibri" w:eastAsia="Calibri" w:hAnsi="Calibri" w:cs="Calibri"/>
          <w:sz w:val="22"/>
          <w:szCs w:val="22"/>
          <w:lang w:eastAsia="en-US"/>
        </w:rPr>
        <w:t xml:space="preserve">A bérlakás-állománnyal kapcsolatos önkormányzati és kezelői feladatok áttekintését követően,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a </w:t>
      </w:r>
      <w:r w:rsidRPr="009E6F3E">
        <w:rPr>
          <w:rFonts w:ascii="Calibri" w:eastAsia="Calibri" w:hAnsi="Calibri" w:cs="Calibri"/>
          <w:sz w:val="22"/>
          <w:szCs w:val="22"/>
          <w:lang w:eastAsia="en-US"/>
        </w:rPr>
        <w:t>217/2024. (IX.26.) Kgy. sz. határozat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alapján </w:t>
      </w:r>
      <w:r w:rsidRPr="00243BFC">
        <w:rPr>
          <w:rFonts w:ascii="Calibri" w:eastAsia="Calibri" w:hAnsi="Calibri" w:cs="Calibri"/>
          <w:sz w:val="22"/>
          <w:szCs w:val="22"/>
          <w:lang w:eastAsia="en-US"/>
        </w:rPr>
        <w:t>2025. január 1. napjától bérlakások kezelésével kapcsolatos feladatok kerülnek beintegrálásra a Polgármesteri Hivatal szervezetébe. A feladatmegosztásra tekintettel szükséges a lakásrendeletben meghatározott, a bérlakások bérbeadásával, kezelésével kapcsolatos szabályok</w:t>
      </w:r>
      <w:r w:rsidRPr="00243BFC">
        <w:rPr>
          <w:rFonts w:asciiTheme="minorHAnsi" w:hAnsiTheme="minorHAnsi" w:cstheme="minorHAnsi"/>
          <w:sz w:val="22"/>
          <w:szCs w:val="22"/>
        </w:rPr>
        <w:t xml:space="preserve"> módosítása akként, hogy mely feladatok kerülnek át az önkormányzathoz, és mely feladatok maradnak a SZOVA Nonprofit Zrt. szervezeti egységénél. </w:t>
      </w:r>
    </w:p>
    <w:p w14:paraId="2D6C6250" w14:textId="77777777" w:rsidR="00811D91" w:rsidRDefault="00811D91" w:rsidP="00811D91">
      <w:pPr>
        <w:pStyle w:val="Listaszerbekezds"/>
        <w:ind w:left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2045148" w14:textId="77777777" w:rsidR="00811D91" w:rsidRDefault="00811D91" w:rsidP="00811D91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  <w:t xml:space="preserve">Az önkormányzati tulajdonban lévő lakások bérbeadására beérkezett kérelmek egyre nagyobb száma a bérlők által, </w:t>
      </w:r>
      <w:r w:rsidRPr="00243BFC">
        <w:rPr>
          <w:rFonts w:asciiTheme="minorHAnsi" w:hAnsiTheme="minorHAnsi" w:cstheme="minorHAnsi"/>
          <w:sz w:val="22"/>
          <w:szCs w:val="22"/>
        </w:rPr>
        <w:t>a családjuk szerkezetében bekövetkezett változások okán</w:t>
      </w:r>
      <w:r w:rsidRPr="006D6AEC">
        <w:t xml:space="preserve"> </w:t>
      </w:r>
      <w:r w:rsidRPr="006D6AEC">
        <w:rPr>
          <w:rFonts w:asciiTheme="minorHAnsi" w:hAnsiTheme="minorHAnsi" w:cstheme="minorHAnsi"/>
          <w:sz w:val="22"/>
          <w:szCs w:val="22"/>
        </w:rPr>
        <w:t>benyújtott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243BF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az általuk lakott lakásnál nagyobb szobaszámú, vagy magasabb komfortfokozatú bérlakás kijelölésére vonatkozik. Az önkormányzat jelenleg hatályos lakásrendelete ezen kérések teljesítésére azonban nem ad lehetőséget. A megjelenő igényekhez történő alkalmazkodás, továbbá a bérlakás állományon belüli mobilitás elősegítésére tekintettel javaslom a jelenlegi bérlakáscserére vonatkozó rendszer kibővítését a minőségi csere alapján történő bérbeadás jogcímének bevezetésével, az alábbi feltételek mellett.</w:t>
      </w:r>
    </w:p>
    <w:p w14:paraId="6AAF162A" w14:textId="77777777" w:rsidR="00811D91" w:rsidRPr="00497353" w:rsidRDefault="00811D91" w:rsidP="00811D9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497353">
        <w:rPr>
          <w:rFonts w:asciiTheme="minorHAnsi" w:hAnsiTheme="minorHAnsi" w:cstheme="minorHAnsi"/>
          <w:sz w:val="22"/>
          <w:szCs w:val="22"/>
        </w:rPr>
        <w:t xml:space="preserve">A bérlő minőségi lakáscserére irányuló kérelme és a </w:t>
      </w:r>
      <w:r>
        <w:rPr>
          <w:rFonts w:asciiTheme="minorHAnsi" w:hAnsiTheme="minorHAnsi" w:cstheme="minorHAnsi"/>
          <w:sz w:val="22"/>
          <w:szCs w:val="22"/>
        </w:rPr>
        <w:t xml:space="preserve">Szociális és Lakás </w:t>
      </w:r>
      <w:r w:rsidRPr="00497353">
        <w:rPr>
          <w:rFonts w:asciiTheme="minorHAnsi" w:hAnsiTheme="minorHAnsi" w:cstheme="minorHAnsi"/>
          <w:sz w:val="22"/>
          <w:szCs w:val="22"/>
        </w:rPr>
        <w:t>Bizottság</w:t>
      </w:r>
      <w:r>
        <w:rPr>
          <w:rFonts w:asciiTheme="minorHAnsi" w:hAnsiTheme="minorHAnsi" w:cstheme="minorHAnsi"/>
          <w:sz w:val="22"/>
          <w:szCs w:val="22"/>
        </w:rPr>
        <w:t xml:space="preserve"> (a továbbiakban: Bizottság)</w:t>
      </w:r>
      <w:r w:rsidRPr="00497353">
        <w:rPr>
          <w:rFonts w:asciiTheme="minorHAnsi" w:hAnsiTheme="minorHAnsi" w:cstheme="minorHAnsi"/>
          <w:sz w:val="22"/>
          <w:szCs w:val="22"/>
        </w:rPr>
        <w:t xml:space="preserve"> döntése alapján a bérleti szerződés közös megegyezéssel történő megszüntetésével egyidejűleg a bérlő részére másik önkormányzati lakás adható bérbe, amennyiben</w:t>
      </w:r>
    </w:p>
    <w:p w14:paraId="59F22F62" w14:textId="77777777" w:rsidR="00811D91" w:rsidRPr="00497353" w:rsidRDefault="00811D91" w:rsidP="00811D91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  <w:r w:rsidRPr="00497353">
        <w:rPr>
          <w:rFonts w:asciiTheme="minorHAnsi" w:hAnsiTheme="minorHAnsi" w:cstheme="minorHAnsi"/>
          <w:sz w:val="22"/>
          <w:szCs w:val="22"/>
        </w:rPr>
        <w:t>a)</w:t>
      </w:r>
      <w:r w:rsidRPr="00497353">
        <w:rPr>
          <w:rFonts w:asciiTheme="minorHAnsi" w:hAnsiTheme="minorHAnsi" w:cstheme="minorHAnsi"/>
          <w:sz w:val="22"/>
          <w:szCs w:val="22"/>
        </w:rPr>
        <w:tab/>
        <w:t>a lakás műszaki véleménnyel alátámasztott egészségre ártalmas állapota azt szükségessé teszi,</w:t>
      </w:r>
    </w:p>
    <w:p w14:paraId="3B10B28C" w14:textId="7292D1CF" w:rsidR="00811D91" w:rsidRPr="00497353" w:rsidRDefault="00811D91" w:rsidP="00811D91">
      <w:pPr>
        <w:pStyle w:val="Listaszerbekezds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497353">
        <w:rPr>
          <w:rFonts w:asciiTheme="minorHAnsi" w:hAnsiTheme="minorHAnsi" w:cstheme="minorHAnsi"/>
          <w:sz w:val="22"/>
          <w:szCs w:val="22"/>
        </w:rPr>
        <w:t>b)</w:t>
      </w:r>
      <w:r w:rsidRPr="00497353">
        <w:rPr>
          <w:rFonts w:asciiTheme="minorHAnsi" w:hAnsiTheme="minorHAnsi" w:cstheme="minorHAnsi"/>
          <w:sz w:val="22"/>
          <w:szCs w:val="22"/>
        </w:rPr>
        <w:tab/>
        <w:t>a bérlő a kiadások csökkentése érdekében kisebb alapterületű vagy kevesebb szobaszámú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97353">
        <w:rPr>
          <w:rFonts w:asciiTheme="minorHAnsi" w:hAnsiTheme="minorHAnsi" w:cstheme="minorHAnsi"/>
          <w:sz w:val="22"/>
          <w:szCs w:val="22"/>
        </w:rPr>
        <w:t>önkormányzati lakás biztosítását kérelmezi, vagy</w:t>
      </w:r>
    </w:p>
    <w:p w14:paraId="0A9E6693" w14:textId="77777777" w:rsidR="00811D91" w:rsidRPr="00497353" w:rsidRDefault="00811D91" w:rsidP="00811D91">
      <w:pPr>
        <w:pStyle w:val="Listaszerbekezds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497353">
        <w:rPr>
          <w:rFonts w:asciiTheme="minorHAnsi" w:hAnsiTheme="minorHAnsi" w:cstheme="minorHAnsi"/>
          <w:sz w:val="22"/>
          <w:szCs w:val="22"/>
        </w:rPr>
        <w:t>c)</w:t>
      </w:r>
      <w:r w:rsidRPr="00497353">
        <w:rPr>
          <w:rFonts w:asciiTheme="minorHAnsi" w:hAnsiTheme="minorHAnsi" w:cstheme="minorHAnsi"/>
          <w:sz w:val="22"/>
          <w:szCs w:val="22"/>
        </w:rPr>
        <w:tab/>
        <w:t>a bérlő és a vele együtt lakó vagy költöző személyekre számított lakásnagyság a 8. § (3) bekezdése szerinti jogos lakásigénye mértékének felső határát nem éri el, és a bérlő nagyobb alapterületű, vagy nagyobb szobaszámú önkormányzati lakás</w:t>
      </w:r>
      <w:r>
        <w:rPr>
          <w:rFonts w:asciiTheme="minorHAnsi" w:hAnsiTheme="minorHAnsi" w:cstheme="minorHAnsi"/>
          <w:sz w:val="22"/>
          <w:szCs w:val="22"/>
        </w:rPr>
        <w:t xml:space="preserve"> bérbeadását kérelmezi.</w:t>
      </w:r>
      <w:r w:rsidRPr="0049735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D1D457" w14:textId="77777777" w:rsidR="00811D91" w:rsidRDefault="00811D91" w:rsidP="00811D9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FD2841">
        <w:rPr>
          <w:rFonts w:asciiTheme="minorHAnsi" w:hAnsiTheme="minorHAnsi" w:cstheme="minorHAnsi"/>
          <w:sz w:val="22"/>
          <w:szCs w:val="22"/>
        </w:rPr>
        <w:t>A bérlő a csere iránti kérelem benyújtásakor köteles igazolni, hogy a cserével érintett bérleményén nem áll fenn bérleti díjtartozás, és a közműszolgáltatók felé sincs lejárt tartozása.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CBFDA1" w14:textId="4A099AFF" w:rsidR="00811D91" w:rsidRPr="00497353" w:rsidRDefault="00811D91" w:rsidP="00811D9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497353">
        <w:rPr>
          <w:rFonts w:asciiTheme="minorHAnsi" w:hAnsiTheme="minorHAnsi" w:cstheme="minorHAnsi"/>
          <w:sz w:val="22"/>
          <w:szCs w:val="22"/>
        </w:rPr>
        <w:t>Amennyiben a cserelakás bérbeadása a bérlő általi helyreállítás vállalásával történik, a bérlő által a helyreállításra fordított, a kezelő által elismert költséget a mindenkor érvényes bérleti díj havi összegébe be kell számítani akként, hogy a helyreállítás összege a legrövidebb időn belül megtérüljön a bérlőnek. A helyreállítás költségének egyéb módon történő megtérítésére lehetőség nincs.</w:t>
      </w:r>
    </w:p>
    <w:p w14:paraId="09CDABE2" w14:textId="77777777" w:rsidR="00811D91" w:rsidRPr="00FD2841" w:rsidRDefault="00811D91" w:rsidP="00811D9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FD2841">
        <w:rPr>
          <w:rFonts w:asciiTheme="minorHAnsi" w:hAnsiTheme="minorHAnsi" w:cstheme="minorHAnsi"/>
          <w:sz w:val="22"/>
          <w:szCs w:val="22"/>
        </w:rPr>
        <w:t>Cserelakás bérbeadása esetén a bérlővel a korábbi lakásbérleti szerződés időtartamával megegyező szerződést kell kötni.</w:t>
      </w:r>
    </w:p>
    <w:p w14:paraId="3247BEE4" w14:textId="77777777" w:rsidR="00811D91" w:rsidRDefault="00811D91" w:rsidP="00811D91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497353">
        <w:rPr>
          <w:rFonts w:asciiTheme="minorHAnsi" w:hAnsiTheme="minorHAnsi" w:cstheme="minorHAnsi"/>
          <w:sz w:val="22"/>
          <w:szCs w:val="22"/>
        </w:rPr>
        <w:t>A Bizottság döntését a Polgármesteri Hivatal által készített környezettanulmány és a kezelő műszaki szakvéleménye</w:t>
      </w:r>
      <w:r>
        <w:rPr>
          <w:rFonts w:asciiTheme="minorHAnsi" w:hAnsiTheme="minorHAnsi" w:cstheme="minorHAnsi"/>
          <w:sz w:val="22"/>
          <w:szCs w:val="22"/>
        </w:rPr>
        <w:t xml:space="preserve"> figyelembevételével hozza meg.</w:t>
      </w:r>
    </w:p>
    <w:p w14:paraId="05730DBC" w14:textId="77777777" w:rsidR="00811D91" w:rsidRDefault="00811D91" w:rsidP="00811D91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9E29285" w14:textId="77777777" w:rsidR="00811D91" w:rsidRDefault="00811D91" w:rsidP="00811D91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>
        <w:rPr>
          <w:rFonts w:asciiTheme="minorHAnsi" w:hAnsiTheme="minorHAnsi" w:cstheme="minorHAnsi"/>
          <w:sz w:val="22"/>
          <w:szCs w:val="22"/>
        </w:rPr>
        <w:tab/>
        <w:t xml:space="preserve">Továbbá javaslom, hogy </w:t>
      </w:r>
      <w:r w:rsidRPr="003455EB">
        <w:rPr>
          <w:rFonts w:asciiTheme="minorHAnsi" w:hAnsiTheme="minorHAnsi" w:cstheme="minorHAnsi"/>
          <w:sz w:val="22"/>
          <w:szCs w:val="22"/>
        </w:rPr>
        <w:t xml:space="preserve">az </w:t>
      </w:r>
      <w:r>
        <w:rPr>
          <w:rFonts w:asciiTheme="minorHAnsi" w:hAnsiTheme="minorHAnsi" w:cstheme="minorHAnsi"/>
          <w:sz w:val="22"/>
          <w:szCs w:val="22"/>
        </w:rPr>
        <w:t xml:space="preserve">alábbi eljárások esetében a döntési jogkör az </w:t>
      </w:r>
      <w:r w:rsidRPr="003455EB">
        <w:rPr>
          <w:rFonts w:asciiTheme="minorHAnsi" w:hAnsiTheme="minorHAnsi" w:cstheme="minorHAnsi"/>
          <w:sz w:val="22"/>
          <w:szCs w:val="22"/>
        </w:rPr>
        <w:t>eddigi polgármesteri hatáskör</w:t>
      </w:r>
      <w:r>
        <w:rPr>
          <w:rFonts w:asciiTheme="minorHAnsi" w:hAnsiTheme="minorHAnsi" w:cstheme="minorHAnsi"/>
          <w:sz w:val="22"/>
          <w:szCs w:val="22"/>
        </w:rPr>
        <w:t>ből</w:t>
      </w:r>
      <w:r w:rsidRPr="003455EB">
        <w:rPr>
          <w:rFonts w:asciiTheme="minorHAnsi" w:hAnsiTheme="minorHAnsi" w:cstheme="minorHAnsi"/>
          <w:sz w:val="22"/>
          <w:szCs w:val="22"/>
        </w:rPr>
        <w:t xml:space="preserve"> kerülj</w:t>
      </w:r>
      <w:r>
        <w:rPr>
          <w:rFonts w:asciiTheme="minorHAnsi" w:hAnsiTheme="minorHAnsi" w:cstheme="minorHAnsi"/>
          <w:sz w:val="22"/>
          <w:szCs w:val="22"/>
        </w:rPr>
        <w:t>ön</w:t>
      </w:r>
      <w:r w:rsidRPr="003455EB">
        <w:rPr>
          <w:rFonts w:asciiTheme="minorHAnsi" w:hAnsiTheme="minorHAnsi" w:cstheme="minorHAnsi"/>
          <w:sz w:val="22"/>
          <w:szCs w:val="22"/>
        </w:rPr>
        <w:t xml:space="preserve"> át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3455EB">
        <w:rPr>
          <w:rFonts w:asciiTheme="minorHAnsi" w:hAnsiTheme="minorHAnsi" w:cstheme="minorHAnsi"/>
          <w:sz w:val="22"/>
          <w:szCs w:val="22"/>
        </w:rPr>
        <w:t>izottsági hatáskörbe, ezzel is elősegítve</w:t>
      </w:r>
      <w:r>
        <w:rPr>
          <w:rFonts w:asciiTheme="minorHAnsi" w:hAnsiTheme="minorHAnsi" w:cstheme="minorHAnsi"/>
          <w:sz w:val="22"/>
          <w:szCs w:val="22"/>
        </w:rPr>
        <w:t>, hogy</w:t>
      </w:r>
      <w:r w:rsidRPr="003455E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lakásügyekkel foglalkozó bizottság a bérlakás-állományra vonatkozóan széles körű érdemi információkkal rendelkezzen:</w:t>
      </w:r>
    </w:p>
    <w:p w14:paraId="741BB066" w14:textId="77777777" w:rsidR="00811D91" w:rsidRPr="003455EB" w:rsidRDefault="00811D91" w:rsidP="00811D91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3455EB">
        <w:rPr>
          <w:rFonts w:asciiTheme="minorHAnsi" w:hAnsiTheme="minorHAnsi" w:cstheme="minorHAnsi"/>
          <w:sz w:val="22"/>
          <w:szCs w:val="22"/>
        </w:rPr>
        <w:t>egészségügyi ok miatti lakáscsere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54B2476" w14:textId="77777777" w:rsidR="00811D91" w:rsidRPr="003455EB" w:rsidRDefault="00811D91" w:rsidP="00811D91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3455EB">
        <w:rPr>
          <w:rFonts w:asciiTheme="minorHAnsi" w:hAnsiTheme="minorHAnsi" w:cstheme="minorHAnsi"/>
          <w:sz w:val="22"/>
          <w:szCs w:val="22"/>
        </w:rPr>
        <w:t>bérleti jogviszonyról történő lemondás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0EC2BE94" w14:textId="77777777" w:rsidR="00811D91" w:rsidRPr="003455EB" w:rsidRDefault="00811D91" w:rsidP="00811D91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- </w:t>
      </w:r>
      <w:r w:rsidRPr="003455EB">
        <w:rPr>
          <w:rFonts w:asciiTheme="minorHAnsi" w:hAnsiTheme="minorHAnsi" w:cstheme="minorHAnsi"/>
          <w:sz w:val="22"/>
          <w:szCs w:val="22"/>
        </w:rPr>
        <w:t>bérlakás átalakításához, korszerűsítéséhez történő hozzájárulás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015E2F8" w14:textId="77777777" w:rsidR="00811D91" w:rsidRPr="003455EB" w:rsidRDefault="00811D91" w:rsidP="00811D91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3455EB">
        <w:rPr>
          <w:rFonts w:asciiTheme="minorHAnsi" w:hAnsiTheme="minorHAnsi" w:cstheme="minorHAnsi"/>
          <w:sz w:val="22"/>
          <w:szCs w:val="22"/>
        </w:rPr>
        <w:t>bérlakásba történő befogadáshoz</w:t>
      </w:r>
      <w:r>
        <w:rPr>
          <w:rFonts w:asciiTheme="minorHAnsi" w:hAnsiTheme="minorHAnsi" w:cstheme="minorHAnsi"/>
          <w:sz w:val="22"/>
          <w:szCs w:val="22"/>
        </w:rPr>
        <w:t xml:space="preserve"> történő</w:t>
      </w:r>
      <w:r w:rsidRPr="003455EB">
        <w:rPr>
          <w:rFonts w:asciiTheme="minorHAnsi" w:hAnsiTheme="minorHAnsi" w:cstheme="minorHAnsi"/>
          <w:sz w:val="22"/>
          <w:szCs w:val="22"/>
        </w:rPr>
        <w:t xml:space="preserve"> hozzájárulás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42B12E91" w14:textId="77777777" w:rsidR="00811D91" w:rsidRPr="003455EB" w:rsidRDefault="00811D91" w:rsidP="00811D91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3455EB">
        <w:rPr>
          <w:rFonts w:asciiTheme="minorHAnsi" w:hAnsiTheme="minorHAnsi" w:cstheme="minorHAnsi"/>
          <w:sz w:val="22"/>
          <w:szCs w:val="22"/>
        </w:rPr>
        <w:t>bérlakást érintő tartási szerződés megkötéséhez történő hozzájárulás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22544ECA" w14:textId="77777777" w:rsidR="00811D91" w:rsidRPr="003455EB" w:rsidRDefault="00811D91" w:rsidP="00811D91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egyéni </w:t>
      </w:r>
      <w:r w:rsidRPr="003455EB">
        <w:rPr>
          <w:rFonts w:asciiTheme="minorHAnsi" w:hAnsiTheme="minorHAnsi" w:cstheme="minorHAnsi"/>
          <w:sz w:val="22"/>
          <w:szCs w:val="22"/>
        </w:rPr>
        <w:t>lakáscseréhez való hozzájárulás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75F5442" w14:textId="77777777" w:rsidR="00811D91" w:rsidRPr="003455EB" w:rsidRDefault="00811D91" w:rsidP="00811D91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3455EB">
        <w:rPr>
          <w:rFonts w:asciiTheme="minorHAnsi" w:hAnsiTheme="minorHAnsi" w:cstheme="minorHAnsi"/>
          <w:sz w:val="22"/>
          <w:szCs w:val="22"/>
        </w:rPr>
        <w:t>bérlakást érintő albérleti szerződéshez történő hozzájárulás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3F301648" w14:textId="77777777" w:rsidR="00811D91" w:rsidRPr="003455EB" w:rsidRDefault="00811D91" w:rsidP="00811D91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3455EB">
        <w:rPr>
          <w:rFonts w:asciiTheme="minorHAnsi" w:hAnsiTheme="minorHAnsi" w:cstheme="minorHAnsi"/>
          <w:sz w:val="22"/>
          <w:szCs w:val="22"/>
        </w:rPr>
        <w:t xml:space="preserve">szociális szállás </w:t>
      </w:r>
      <w:r>
        <w:rPr>
          <w:rFonts w:asciiTheme="minorHAnsi" w:hAnsiTheme="minorHAnsi" w:cstheme="minorHAnsi"/>
          <w:sz w:val="22"/>
          <w:szCs w:val="22"/>
        </w:rPr>
        <w:t>bérbeadása,</w:t>
      </w:r>
    </w:p>
    <w:p w14:paraId="32D3ABBD" w14:textId="306FE6AC" w:rsidR="00811D91" w:rsidRDefault="00811D91" w:rsidP="00811D91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3455EB">
        <w:rPr>
          <w:rFonts w:asciiTheme="minorHAnsi" w:hAnsiTheme="minorHAnsi" w:cstheme="minorHAnsi"/>
          <w:sz w:val="22"/>
          <w:szCs w:val="22"/>
        </w:rPr>
        <w:t xml:space="preserve">átmeneti szállás </w:t>
      </w:r>
      <w:r>
        <w:rPr>
          <w:rFonts w:asciiTheme="minorHAnsi" w:hAnsiTheme="minorHAnsi" w:cstheme="minorHAnsi"/>
          <w:sz w:val="22"/>
          <w:szCs w:val="22"/>
        </w:rPr>
        <w:t>bérbeadása,</w:t>
      </w:r>
    </w:p>
    <w:p w14:paraId="7D70347E" w14:textId="77777777" w:rsidR="00811D91" w:rsidRDefault="00811D91" w:rsidP="00811D91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bérleti </w:t>
      </w:r>
      <w:r w:rsidRPr="00031822">
        <w:rPr>
          <w:rFonts w:asciiTheme="minorHAnsi" w:hAnsiTheme="minorHAnsi" w:cstheme="minorHAnsi"/>
          <w:sz w:val="22"/>
          <w:szCs w:val="22"/>
        </w:rPr>
        <w:t>jogviszony folytatására vonatkozó kijelölés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49AC6E0" w14:textId="77777777" w:rsidR="00811D91" w:rsidRDefault="00811D91" w:rsidP="00811D91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0CC5804" w14:textId="0CE6EC96" w:rsidR="00811D91" w:rsidRDefault="00811D91" w:rsidP="00811D91">
      <w:pPr>
        <w:jc w:val="both"/>
        <w:rPr>
          <w:rFonts w:asciiTheme="minorHAnsi" w:hAnsiTheme="minorHAnsi" w:cstheme="minorHAnsi"/>
          <w:sz w:val="22"/>
          <w:szCs w:val="22"/>
        </w:rPr>
      </w:pPr>
      <w:r w:rsidRPr="00AB2026">
        <w:rPr>
          <w:rFonts w:asciiTheme="minorHAnsi" w:hAnsiTheme="minorHAnsi" w:cstheme="minorHAnsi"/>
          <w:sz w:val="22"/>
          <w:szCs w:val="22"/>
        </w:rPr>
        <w:t>A</w:t>
      </w:r>
      <w:r w:rsidRPr="00AB2026">
        <w:rPr>
          <w:rFonts w:asciiTheme="minorHAnsi" w:hAnsiTheme="minorHAnsi" w:cstheme="minorHAnsi"/>
        </w:rPr>
        <w:t xml:space="preserve"> </w:t>
      </w:r>
      <w:r w:rsidRPr="00AB2026">
        <w:rPr>
          <w:rFonts w:asciiTheme="minorHAnsi" w:hAnsiTheme="minorHAnsi" w:cstheme="minorHAnsi"/>
          <w:sz w:val="22"/>
          <w:szCs w:val="22"/>
        </w:rPr>
        <w:t>jogalkotásról szóló 2010. évi CXXX. törvény (a továbbiakban: Jat.) 17. § (1) bekezdése alapján a jogszabály előkészítője – a jogszabály feltételezett hatásaihoz igazodó részletességű – előzetes hatásvizsgálat elvégzésével felméri a szabályozás várható következményeit. A Jat. 18. § (1) bekezdése alapján pedig a jogszabály tervezetéhez a jogszabály előkészítője indokolást csatol. Erre tekintettel az előterjesztés mellékletét képezi a rendeletmódosítás tervezete mellett a tervezethez fűzött előzetes hatásvizsgálat és indokolás.</w:t>
      </w:r>
    </w:p>
    <w:p w14:paraId="4A5966B9" w14:textId="77777777" w:rsidR="00811D91" w:rsidRPr="00CD0561" w:rsidRDefault="00811D91" w:rsidP="00811D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C695CE" w14:textId="77777777" w:rsidR="00811D91" w:rsidRDefault="00811D91" w:rsidP="00811D91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B2026">
        <w:rPr>
          <w:rFonts w:asciiTheme="minorHAnsi" w:hAnsiTheme="minorHAnsi" w:cstheme="minorHAnsi"/>
          <w:sz w:val="22"/>
          <w:szCs w:val="22"/>
        </w:rPr>
        <w:t>A fentieken kívül az alábbi döntés meghozatalára teszek javaslatot:</w:t>
      </w:r>
    </w:p>
    <w:p w14:paraId="776DEE6D" w14:textId="77777777" w:rsidR="00811D91" w:rsidRDefault="00811D91" w:rsidP="00811D91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06F32">
        <w:rPr>
          <w:rFonts w:asciiTheme="minorHAnsi" w:hAnsiTheme="minorHAnsi" w:cstheme="minorHAnsi"/>
          <w:sz w:val="22"/>
          <w:szCs w:val="22"/>
        </w:rPr>
        <w:t>A nem önkormányzati lakásban lakók bérleti díj támogatása jogosultsági körének és feltételrendszerének lényeges elemeit érintő módosítására 20</w:t>
      </w:r>
      <w:r>
        <w:rPr>
          <w:rFonts w:asciiTheme="minorHAnsi" w:hAnsiTheme="minorHAnsi" w:cstheme="minorHAnsi"/>
          <w:sz w:val="22"/>
          <w:szCs w:val="22"/>
        </w:rPr>
        <w:t xml:space="preserve">20. óta többször </w:t>
      </w:r>
      <w:r w:rsidRPr="00206F32">
        <w:rPr>
          <w:rFonts w:asciiTheme="minorHAnsi" w:hAnsiTheme="minorHAnsi" w:cstheme="minorHAnsi"/>
          <w:sz w:val="22"/>
          <w:szCs w:val="22"/>
        </w:rPr>
        <w:t>is sor került. A módosítás</w:t>
      </w:r>
      <w:r>
        <w:rPr>
          <w:rFonts w:asciiTheme="minorHAnsi" w:hAnsiTheme="minorHAnsi" w:cstheme="minorHAnsi"/>
          <w:sz w:val="22"/>
          <w:szCs w:val="22"/>
        </w:rPr>
        <w:t>okkal</w:t>
      </w:r>
      <w:r w:rsidRPr="00206F32">
        <w:rPr>
          <w:rFonts w:asciiTheme="minorHAnsi" w:hAnsiTheme="minorHAnsi" w:cstheme="minorHAnsi"/>
          <w:sz w:val="22"/>
          <w:szCs w:val="22"/>
        </w:rPr>
        <w:t xml:space="preserve"> a jogosultsági feltételek között szereplő havi bérleti díj </w:t>
      </w:r>
      <w:r>
        <w:rPr>
          <w:rFonts w:asciiTheme="minorHAnsi" w:hAnsiTheme="minorHAnsi" w:cstheme="minorHAnsi"/>
          <w:sz w:val="22"/>
          <w:szCs w:val="22"/>
        </w:rPr>
        <w:t>2.50</w:t>
      </w:r>
      <w:r w:rsidRPr="00206F32">
        <w:rPr>
          <w:rFonts w:asciiTheme="minorHAnsi" w:hAnsiTheme="minorHAnsi" w:cstheme="minorHAnsi"/>
          <w:sz w:val="22"/>
          <w:szCs w:val="22"/>
        </w:rPr>
        <w:t>0,- Ft/m</w:t>
      </w:r>
      <w:r w:rsidRPr="00206F32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206F32">
        <w:rPr>
          <w:rFonts w:asciiTheme="minorHAnsi" w:hAnsiTheme="minorHAnsi" w:cstheme="minorHAnsi"/>
          <w:sz w:val="22"/>
          <w:szCs w:val="22"/>
        </w:rPr>
        <w:t xml:space="preserve">-re, a havonta adható támogatás maximális összege havi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206F32">
        <w:rPr>
          <w:rFonts w:asciiTheme="minorHAnsi" w:hAnsiTheme="minorHAnsi" w:cstheme="minorHAnsi"/>
          <w:sz w:val="22"/>
          <w:szCs w:val="22"/>
        </w:rPr>
        <w:t>0.000,- Ft-ra emelkedett</w:t>
      </w:r>
      <w:r>
        <w:rPr>
          <w:rFonts w:asciiTheme="minorHAnsi" w:hAnsiTheme="minorHAnsi" w:cstheme="minorHAnsi"/>
          <w:sz w:val="22"/>
          <w:szCs w:val="22"/>
        </w:rPr>
        <w:t xml:space="preserve">, továbbá a támogatásra való jogosultság jövedelemhatárának megemelésével a jogosultsági kör bővítésére is sor került. </w:t>
      </w:r>
      <w:r w:rsidRPr="00206F32">
        <w:rPr>
          <w:rFonts w:asciiTheme="minorHAnsi" w:hAnsiTheme="minorHAnsi" w:cstheme="minorHAnsi"/>
          <w:sz w:val="22"/>
          <w:szCs w:val="22"/>
        </w:rPr>
        <w:t xml:space="preserve">A módosítások óta eltelt időszakban megfigyelhető, hogy a magántulajdonban lévő lakóingatlanok bérbeadása során a lakhatási költségeknek a családok jövedeleméhez viszonyított aránya </w:t>
      </w:r>
      <w:r>
        <w:rPr>
          <w:rFonts w:asciiTheme="minorHAnsi" w:hAnsiTheme="minorHAnsi" w:cstheme="minorHAnsi"/>
          <w:sz w:val="22"/>
          <w:szCs w:val="22"/>
        </w:rPr>
        <w:t xml:space="preserve">jelentősen </w:t>
      </w:r>
      <w:r w:rsidRPr="00206F32">
        <w:rPr>
          <w:rFonts w:asciiTheme="minorHAnsi" w:hAnsiTheme="minorHAnsi" w:cstheme="minorHAnsi"/>
          <w:sz w:val="22"/>
          <w:szCs w:val="22"/>
        </w:rPr>
        <w:t>növekedett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F60CFB2" w14:textId="77777777" w:rsidR="00811D91" w:rsidRPr="004B6365" w:rsidRDefault="00811D91" w:rsidP="00811D9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Fentiek alapján javaslom </w:t>
      </w:r>
      <w:r w:rsidRPr="00D22D27">
        <w:rPr>
          <w:rFonts w:asciiTheme="minorHAnsi" w:hAnsiTheme="minorHAnsi" w:cstheme="minorHAnsi"/>
          <w:sz w:val="22"/>
          <w:szCs w:val="22"/>
        </w:rPr>
        <w:t>a bérleti díj támogatás feltételrendszer</w:t>
      </w:r>
      <w:r>
        <w:rPr>
          <w:rFonts w:asciiTheme="minorHAnsi" w:hAnsiTheme="minorHAnsi" w:cstheme="minorHAnsi"/>
          <w:sz w:val="22"/>
          <w:szCs w:val="22"/>
        </w:rPr>
        <w:t>ének 2025. februárig történő megvizsgálását.</w:t>
      </w:r>
    </w:p>
    <w:p w14:paraId="04AF64F9" w14:textId="77777777" w:rsidR="00811D91" w:rsidRPr="005F7A83" w:rsidRDefault="00811D91" w:rsidP="00B1044B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546A0FD" w14:textId="77777777" w:rsidR="003C703E" w:rsidRPr="005F7A83" w:rsidRDefault="003C703E" w:rsidP="00B1044B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19AFB48" w14:textId="3E130950" w:rsidR="003C703E" w:rsidRDefault="003C703E" w:rsidP="00B1044B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96026">
        <w:rPr>
          <w:rFonts w:asciiTheme="minorHAnsi" w:hAnsiTheme="minorHAnsi" w:cstheme="minorHAnsi"/>
          <w:b/>
          <w:bCs/>
          <w:spacing w:val="-5"/>
          <w:kern w:val="36"/>
          <w:sz w:val="22"/>
          <w:szCs w:val="22"/>
          <w:u w:val="single"/>
        </w:rPr>
        <w:t xml:space="preserve">6./ </w:t>
      </w:r>
      <w:r w:rsidRPr="00F96026">
        <w:rPr>
          <w:rFonts w:asciiTheme="minorHAnsi" w:hAnsiTheme="minorHAnsi" w:cstheme="minorHAnsi"/>
          <w:b/>
          <w:bCs/>
          <w:spacing w:val="-5"/>
          <w:kern w:val="36"/>
          <w:sz w:val="22"/>
          <w:szCs w:val="22"/>
          <w:u w:val="single"/>
        </w:rPr>
        <w:tab/>
        <w:t xml:space="preserve">A helyi adókról szóló </w:t>
      </w:r>
      <w:r w:rsidRPr="00F9602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38/2011. (XII.19.) önkormányzati rendelet </w:t>
      </w:r>
    </w:p>
    <w:p w14:paraId="4F3889C4" w14:textId="77777777" w:rsidR="00F96026" w:rsidRPr="00F96026" w:rsidRDefault="00F96026" w:rsidP="00B1044B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/>
          <w:bCs/>
          <w:spacing w:val="-5"/>
          <w:kern w:val="36"/>
          <w:sz w:val="22"/>
          <w:szCs w:val="22"/>
          <w:u w:val="single"/>
        </w:rPr>
      </w:pPr>
    </w:p>
    <w:p w14:paraId="612AAE50" w14:textId="77777777" w:rsidR="00454182" w:rsidRPr="008C60F5" w:rsidRDefault="00454182" w:rsidP="00454182">
      <w:pPr>
        <w:jc w:val="both"/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t xml:space="preserve">A helyhatóságok alapvető feladata –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8C60F5">
        <w:rPr>
          <w:rFonts w:asciiTheme="minorHAnsi" w:hAnsiTheme="minorHAnsi" w:cstheme="minorHAnsi"/>
          <w:sz w:val="22"/>
          <w:szCs w:val="22"/>
        </w:rPr>
        <w:t>közhatalom helyi közügyekben való gyakorlása mellett – a helyi közszolgáltatások biztosítása. E feladatnak a helyi sajátosságokhoz és igényekhez igazítható ellátása – melynek során nélkülözhetetlen a helyi közösségek kezdeményezőkészsége, áldozatvállalása is – elengedhetetlenné teszi az önkormányzatok önálló gazdálkodása feltételeinek megteremtését. A gazdasági önállósulás egyik eszköze a helyi adók rendszere. Ez a települési önkormányzat számára lehetőséget teremt a helyi szuverén adóztatási jog gyakorlására, s ezzel együtt a helyi adópolitika kialakítására.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C60F5">
        <w:rPr>
          <w:rFonts w:asciiTheme="minorHAnsi" w:hAnsiTheme="minorHAnsi" w:cstheme="minorHAnsi"/>
          <w:sz w:val="22"/>
          <w:szCs w:val="22"/>
        </w:rPr>
        <w:t xml:space="preserve">A feladatellátást részben az állami hozzájárulások, támogatások, valamint a saját bevételek biztosítják. A helyi adóztatás kiemelkedő jelentőségű, szerepe egyre inkább megnövekedett, hiszen a saját bevételeken belül az önkormányzat által beszedett adóbevételek meghatározó nagyságot képviselnek. </w:t>
      </w:r>
    </w:p>
    <w:p w14:paraId="3D6E1FDC" w14:textId="77777777" w:rsidR="00454182" w:rsidRPr="008C60F5" w:rsidRDefault="00454182" w:rsidP="004541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C90ADF" w14:textId="77777777" w:rsidR="00454182" w:rsidRPr="008C60F5" w:rsidRDefault="00454182" w:rsidP="00454182">
      <w:pPr>
        <w:jc w:val="both"/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t>A helyi adókról szóló 1990. évi C. törvény (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8C60F5">
        <w:rPr>
          <w:rFonts w:asciiTheme="minorHAnsi" w:hAnsiTheme="minorHAnsi" w:cstheme="minorHAnsi"/>
          <w:sz w:val="22"/>
          <w:szCs w:val="22"/>
        </w:rPr>
        <w:t>továbbiakban: Htv.) felhatalmazása alapján a törvényi keretek között a helyi önkormányzatok döntenek a helyi adó bevezetéséről, az alkalmazott adómérték</w:t>
      </w:r>
      <w:r>
        <w:rPr>
          <w:rFonts w:asciiTheme="minorHAnsi" w:hAnsiTheme="minorHAnsi" w:cstheme="minorHAnsi"/>
          <w:sz w:val="22"/>
          <w:szCs w:val="22"/>
        </w:rPr>
        <w:t>ek</w:t>
      </w:r>
      <w:r w:rsidRPr="008C60F5">
        <w:rPr>
          <w:rFonts w:asciiTheme="minorHAnsi" w:hAnsiTheme="minorHAnsi" w:cstheme="minorHAnsi"/>
          <w:sz w:val="22"/>
          <w:szCs w:val="22"/>
        </w:rPr>
        <w:t>ről, kedvezményekről, mentességekről. Szombathely Megyei Jogú Város Közgyűlése a helyi adókról szóló 38/2011. (XII</w:t>
      </w:r>
      <w:r>
        <w:rPr>
          <w:rFonts w:asciiTheme="minorHAnsi" w:hAnsiTheme="minorHAnsi" w:cstheme="minorHAnsi"/>
          <w:sz w:val="22"/>
          <w:szCs w:val="22"/>
        </w:rPr>
        <w:t>.19.) önkormányzati rendeletével</w:t>
      </w:r>
      <w:r w:rsidRPr="008C60F5">
        <w:rPr>
          <w:rFonts w:asciiTheme="minorHAnsi" w:hAnsiTheme="minorHAnsi" w:cstheme="minorHAnsi"/>
          <w:sz w:val="22"/>
          <w:szCs w:val="22"/>
        </w:rPr>
        <w:t xml:space="preserve"> (továbbiakban: Ör.) helyi iparűzési adót, építményadót és idegenforgalmi adót vezetett be. </w:t>
      </w:r>
    </w:p>
    <w:p w14:paraId="6FB2DF95" w14:textId="77777777" w:rsidR="00454182" w:rsidRPr="003474E0" w:rsidRDefault="00454182" w:rsidP="00454182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C38376A" w14:textId="77777777" w:rsidR="00454182" w:rsidRPr="00FB0585" w:rsidRDefault="00454182" w:rsidP="00454182">
      <w:pPr>
        <w:jc w:val="both"/>
        <w:rPr>
          <w:rFonts w:asciiTheme="minorHAnsi" w:hAnsiTheme="minorHAnsi" w:cstheme="minorHAnsi"/>
          <w:sz w:val="22"/>
          <w:szCs w:val="22"/>
        </w:rPr>
      </w:pPr>
      <w:r w:rsidRPr="00FB0585">
        <w:rPr>
          <w:rFonts w:asciiTheme="minorHAnsi" w:hAnsiTheme="minorHAnsi" w:cstheme="minorHAnsi"/>
          <w:sz w:val="22"/>
          <w:szCs w:val="22"/>
        </w:rPr>
        <w:t>A települési önkormányzatok az adó mértékét a törvényben meghatározott felső határokra (adómaximumokra) tekintettel a Htv. 6. § c) pontja alapján határozhatják meg. A Pénzügyminisztérium által kiadott, az egyes tételes helyi adómértékek valorizációjáról szóló tájékoztató értelmében - a KSH által közzétett adatok alapján a fogyasztói árszínvonal-változás (infláció) figyelembevételével - 2025. január 1. napjától az építmények utáni építményadó felső határa 2950,1 Ft/m</w:t>
      </w:r>
      <w:r w:rsidRPr="00FB058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B058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3B2A0B8" w14:textId="77777777" w:rsidR="00454182" w:rsidRPr="00FB0585" w:rsidRDefault="00454182" w:rsidP="004541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CC8A10" w14:textId="77777777" w:rsidR="00454182" w:rsidRPr="00FB0585" w:rsidRDefault="00454182" w:rsidP="00454182">
      <w:pPr>
        <w:jc w:val="both"/>
        <w:rPr>
          <w:rFonts w:asciiTheme="minorHAnsi" w:hAnsiTheme="minorHAnsi" w:cstheme="minorHAnsi"/>
          <w:sz w:val="22"/>
          <w:szCs w:val="22"/>
        </w:rPr>
      </w:pPr>
      <w:r w:rsidRPr="00FB0585">
        <w:rPr>
          <w:rFonts w:asciiTheme="minorHAnsi" w:hAnsiTheme="minorHAnsi" w:cstheme="minorHAnsi"/>
          <w:sz w:val="22"/>
          <w:szCs w:val="22"/>
        </w:rPr>
        <w:t xml:space="preserve">Ennek ismeretében felülvizsgálásra kerültek az Ör.-ben szabályozott építményadó mértékek. Az önkormányzati adóhatóságok számára 2021. és 2022. adóévekre elrendelt helyi adóemelési moratórium feloldását követően 2023. adóévtől módosításra került az Ör. építményadó mértékeket szabályozó rendelkezése. </w:t>
      </w:r>
    </w:p>
    <w:p w14:paraId="6FD94BC5" w14:textId="77777777" w:rsidR="00454182" w:rsidRPr="00FB0585" w:rsidRDefault="00454182" w:rsidP="004541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3CBB19" w14:textId="77777777" w:rsidR="00454182" w:rsidRPr="00FB0585" w:rsidRDefault="00454182" w:rsidP="00454182">
      <w:pPr>
        <w:jc w:val="both"/>
        <w:rPr>
          <w:rFonts w:asciiTheme="minorHAnsi" w:hAnsiTheme="minorHAnsi" w:cstheme="minorHAnsi"/>
          <w:sz w:val="22"/>
          <w:szCs w:val="22"/>
        </w:rPr>
      </w:pPr>
      <w:r w:rsidRPr="00FB0585">
        <w:rPr>
          <w:rFonts w:asciiTheme="minorHAnsi" w:hAnsiTheme="minorHAnsi" w:cstheme="minorHAnsi"/>
          <w:sz w:val="22"/>
          <w:szCs w:val="22"/>
        </w:rPr>
        <w:t>2023. évtől kezdődően a Közgyűlés továbbra sem kívánta a magánszemélyek adóterheit súlyosbítani, továbbá figyelemmel volt a mikro-, kis- és közepes vállalkozások tulajdonában lévő 1000 m</w:t>
      </w:r>
      <w:r w:rsidRPr="00FB0585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Pr="00FB0585">
        <w:rPr>
          <w:rFonts w:asciiTheme="minorHAnsi" w:hAnsiTheme="minorHAnsi" w:cstheme="minorHAnsi"/>
          <w:sz w:val="22"/>
          <w:szCs w:val="22"/>
        </w:rPr>
        <w:t>alapterület alatti vállalkozási célú építményekre, ezért ezek utáni adókötelezettség nem változott.</w:t>
      </w:r>
    </w:p>
    <w:p w14:paraId="7AE2BC11" w14:textId="77777777" w:rsidR="00454182" w:rsidRPr="00FB0585" w:rsidRDefault="00454182" w:rsidP="004541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55E078" w14:textId="77777777" w:rsidR="00454182" w:rsidRPr="008C60F5" w:rsidRDefault="00454182" w:rsidP="00454182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lastRenderedPageBreak/>
        <w:t xml:space="preserve">A </w:t>
      </w:r>
      <w:r w:rsidRPr="008C60F5">
        <w:rPr>
          <w:rFonts w:asciiTheme="minorHAnsi" w:hAnsiTheme="minorHAnsi" w:cstheme="minorHAnsi"/>
          <w:b/>
          <w:bCs/>
          <w:sz w:val="22"/>
          <w:szCs w:val="22"/>
        </w:rPr>
        <w:t>jelenleg hatályban lévő építményadó szabályozás</w:t>
      </w:r>
      <w:r w:rsidRPr="008C60F5">
        <w:rPr>
          <w:rFonts w:asciiTheme="minorHAnsi" w:hAnsiTheme="minorHAnsi" w:cstheme="minorHAnsi"/>
          <w:sz w:val="22"/>
          <w:szCs w:val="22"/>
        </w:rPr>
        <w:t xml:space="preserve"> szerint Szombathely illetékességi területén adóköteles a lakás és nem lakás céljára szolgáló épület, épületrész.</w:t>
      </w:r>
    </w:p>
    <w:p w14:paraId="64914504" w14:textId="77777777" w:rsidR="00454182" w:rsidRPr="008C60F5" w:rsidRDefault="00454182" w:rsidP="00454182">
      <w:pPr>
        <w:pStyle w:val="Cmsor2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C60F5">
        <w:rPr>
          <w:rFonts w:asciiTheme="minorHAnsi" w:hAnsiTheme="minorHAnsi" w:cstheme="minorHAnsi"/>
          <w:b/>
          <w:color w:val="auto"/>
          <w:sz w:val="22"/>
          <w:szCs w:val="22"/>
        </w:rPr>
        <w:t>„Az adó mértéke</w:t>
      </w:r>
    </w:p>
    <w:p w14:paraId="34119A19" w14:textId="77777777" w:rsidR="00454182" w:rsidRPr="008C60F5" w:rsidRDefault="00454182" w:rsidP="0045418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60F5">
        <w:rPr>
          <w:rFonts w:asciiTheme="minorHAnsi" w:hAnsiTheme="minorHAnsi" w:cstheme="minorHAnsi"/>
          <w:b/>
          <w:sz w:val="22"/>
          <w:szCs w:val="22"/>
        </w:rPr>
        <w:t>3. §</w:t>
      </w:r>
    </w:p>
    <w:p w14:paraId="22517D49" w14:textId="77777777" w:rsidR="00454182" w:rsidRPr="008C60F5" w:rsidRDefault="00454182" w:rsidP="00454182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t xml:space="preserve">(1) Az adó éves mértéke </w:t>
      </w:r>
      <w:r w:rsidRPr="008C60F5">
        <w:rPr>
          <w:rFonts w:asciiTheme="minorHAnsi" w:hAnsiTheme="minorHAnsi" w:cstheme="minorHAnsi"/>
          <w:sz w:val="22"/>
          <w:szCs w:val="22"/>
          <w:u w:val="single"/>
        </w:rPr>
        <w:t>kereskedelmi egység</w:t>
      </w:r>
      <w:r w:rsidRPr="008C60F5">
        <w:rPr>
          <w:rFonts w:asciiTheme="minorHAnsi" w:hAnsiTheme="minorHAnsi" w:cstheme="minorHAnsi"/>
          <w:sz w:val="22"/>
          <w:szCs w:val="22"/>
        </w:rPr>
        <w:t xml:space="preserve"> esetén</w:t>
      </w:r>
    </w:p>
    <w:p w14:paraId="2B4028F2" w14:textId="7F7E1A38" w:rsidR="00454182" w:rsidRPr="008C60F5" w:rsidRDefault="00454182" w:rsidP="00454182">
      <w:pPr>
        <w:rPr>
          <w:rFonts w:asciiTheme="minorHAnsi" w:hAnsiTheme="minorHAnsi" w:cstheme="minorHAnsi"/>
          <w:sz w:val="22"/>
          <w:szCs w:val="22"/>
          <w:vertAlign w:val="superscript"/>
        </w:rPr>
      </w:pPr>
      <w:r w:rsidRPr="008C60F5">
        <w:rPr>
          <w:rFonts w:asciiTheme="minorHAnsi" w:hAnsiTheme="minorHAnsi" w:cstheme="minorHAnsi"/>
          <w:sz w:val="22"/>
          <w:szCs w:val="22"/>
        </w:rPr>
        <w:t>a)</w:t>
      </w:r>
      <w:r w:rsidR="007C4BBE">
        <w:rPr>
          <w:rFonts w:asciiTheme="minorHAnsi" w:hAnsiTheme="minorHAnsi" w:cstheme="minorHAnsi"/>
          <w:sz w:val="22"/>
          <w:szCs w:val="22"/>
        </w:rPr>
        <w:tab/>
      </w:r>
      <w:r w:rsidRPr="008C60F5">
        <w:rPr>
          <w:rFonts w:asciiTheme="minorHAnsi" w:hAnsiTheme="minorHAnsi" w:cstheme="minorHAnsi"/>
          <w:sz w:val="22"/>
          <w:szCs w:val="22"/>
        </w:rPr>
        <w:t>1-</w:t>
      </w:r>
      <w:smartTag w:uri="urn:schemas-microsoft-com:office:smarttags" w:element="metricconverter">
        <w:smartTagPr>
          <w:attr w:name="ProductID" w:val="500 m2"/>
        </w:smartTagPr>
        <w:r w:rsidRPr="008C60F5">
          <w:rPr>
            <w:rFonts w:asciiTheme="minorHAnsi" w:hAnsiTheme="minorHAnsi" w:cstheme="minorHAnsi"/>
            <w:sz w:val="22"/>
            <w:szCs w:val="22"/>
          </w:rPr>
          <w:t>500 m</w:t>
        </w:r>
        <w:r w:rsidRPr="008C60F5">
          <w:rPr>
            <w:rFonts w:asciiTheme="minorHAnsi" w:hAnsiTheme="minorHAnsi" w:cstheme="minorHAnsi"/>
            <w:sz w:val="22"/>
            <w:szCs w:val="22"/>
            <w:vertAlign w:val="superscript"/>
          </w:rPr>
          <w:t>2</w:t>
        </w:r>
      </w:smartTag>
      <w:r w:rsidRPr="008C60F5">
        <w:rPr>
          <w:rFonts w:asciiTheme="minorHAnsi" w:hAnsiTheme="minorHAnsi" w:cstheme="minorHAnsi"/>
          <w:sz w:val="22"/>
          <w:szCs w:val="22"/>
        </w:rPr>
        <w:t xml:space="preserve"> adóalap esetén 1000 Ft/m</w:t>
      </w:r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576F9412" w14:textId="23C0E1CA" w:rsidR="00454182" w:rsidRPr="008C60F5" w:rsidRDefault="00454182" w:rsidP="00454182">
      <w:pPr>
        <w:rPr>
          <w:rFonts w:asciiTheme="minorHAnsi" w:hAnsiTheme="minorHAnsi" w:cstheme="minorHAnsi"/>
          <w:sz w:val="22"/>
          <w:szCs w:val="22"/>
          <w:vertAlign w:val="superscript"/>
        </w:rPr>
      </w:pPr>
      <w:r w:rsidRPr="008C60F5">
        <w:rPr>
          <w:rFonts w:asciiTheme="minorHAnsi" w:hAnsiTheme="minorHAnsi" w:cstheme="minorHAnsi"/>
          <w:sz w:val="22"/>
          <w:szCs w:val="22"/>
        </w:rPr>
        <w:t xml:space="preserve">b) </w:t>
      </w:r>
      <w:r w:rsidR="007C4BBE">
        <w:rPr>
          <w:rFonts w:asciiTheme="minorHAnsi" w:hAnsiTheme="minorHAnsi" w:cstheme="minorHAnsi"/>
          <w:sz w:val="22"/>
          <w:szCs w:val="22"/>
        </w:rPr>
        <w:tab/>
      </w:r>
      <w:r w:rsidRPr="008C60F5">
        <w:rPr>
          <w:rFonts w:asciiTheme="minorHAnsi" w:hAnsiTheme="minorHAnsi" w:cstheme="minorHAnsi"/>
          <w:sz w:val="22"/>
          <w:szCs w:val="22"/>
        </w:rPr>
        <w:t>501-</w:t>
      </w:r>
      <w:smartTag w:uri="urn:schemas-microsoft-com:office:smarttags" w:element="metricconverter">
        <w:smartTagPr>
          <w:attr w:name="ProductID" w:val="1000 m2"/>
        </w:smartTagPr>
        <w:r w:rsidRPr="008C60F5">
          <w:rPr>
            <w:rFonts w:asciiTheme="minorHAnsi" w:hAnsiTheme="minorHAnsi" w:cstheme="minorHAnsi"/>
            <w:sz w:val="22"/>
            <w:szCs w:val="22"/>
          </w:rPr>
          <w:t>1000 m</w:t>
        </w:r>
        <w:r w:rsidRPr="008C60F5">
          <w:rPr>
            <w:rFonts w:asciiTheme="minorHAnsi" w:hAnsiTheme="minorHAnsi" w:cstheme="minorHAnsi"/>
            <w:sz w:val="22"/>
            <w:szCs w:val="22"/>
            <w:vertAlign w:val="superscript"/>
          </w:rPr>
          <w:t>2</w:t>
        </w:r>
      </w:smartTag>
      <w:r w:rsidRPr="008C60F5">
        <w:rPr>
          <w:rFonts w:asciiTheme="minorHAnsi" w:hAnsiTheme="minorHAnsi" w:cstheme="minorHAnsi"/>
          <w:sz w:val="22"/>
          <w:szCs w:val="22"/>
        </w:rPr>
        <w:t xml:space="preserve"> adóalap esetén 500000 Ft és az </w:t>
      </w:r>
      <w:smartTag w:uri="urn:schemas-microsoft-com:office:smarttags" w:element="metricconverter">
        <w:smartTagPr>
          <w:attr w:name="ProductID" w:val="500 m2"/>
        </w:smartTagPr>
        <w:r w:rsidRPr="008C60F5">
          <w:rPr>
            <w:rFonts w:asciiTheme="minorHAnsi" w:hAnsiTheme="minorHAnsi" w:cstheme="minorHAnsi"/>
            <w:sz w:val="22"/>
            <w:szCs w:val="22"/>
          </w:rPr>
          <w:t>500 m</w:t>
        </w:r>
        <w:r w:rsidRPr="008C60F5">
          <w:rPr>
            <w:rFonts w:asciiTheme="minorHAnsi" w:hAnsiTheme="minorHAnsi" w:cstheme="minorHAnsi"/>
            <w:sz w:val="22"/>
            <w:szCs w:val="22"/>
            <w:vertAlign w:val="superscript"/>
          </w:rPr>
          <w:t>2</w:t>
        </w:r>
      </w:smartTag>
      <w:r w:rsidRPr="008C60F5">
        <w:rPr>
          <w:rFonts w:asciiTheme="minorHAnsi" w:hAnsiTheme="minorHAnsi" w:cstheme="minorHAnsi"/>
          <w:sz w:val="22"/>
          <w:szCs w:val="22"/>
        </w:rPr>
        <w:t xml:space="preserve"> feletti rész után 1200 Ft/m</w:t>
      </w:r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6E904D4E" w14:textId="39A2B735" w:rsidR="00454182" w:rsidRPr="008C60F5" w:rsidRDefault="00454182" w:rsidP="00454182">
      <w:pPr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t xml:space="preserve">c) </w:t>
      </w:r>
      <w:smartTag w:uri="urn:schemas-microsoft-com:office:smarttags" w:element="metricconverter">
        <w:smartTagPr>
          <w:attr w:name="ProductID" w:val="1001 m2"/>
        </w:smartTagPr>
        <w:r w:rsidR="007C4BBE">
          <w:rPr>
            <w:rFonts w:asciiTheme="minorHAnsi" w:hAnsiTheme="minorHAnsi" w:cstheme="minorHAnsi"/>
            <w:sz w:val="22"/>
            <w:szCs w:val="22"/>
          </w:rPr>
          <w:tab/>
        </w:r>
        <w:r w:rsidRPr="008C60F5">
          <w:rPr>
            <w:rFonts w:asciiTheme="minorHAnsi" w:hAnsiTheme="minorHAnsi" w:cstheme="minorHAnsi"/>
            <w:sz w:val="22"/>
            <w:szCs w:val="22"/>
          </w:rPr>
          <w:t>1001 m</w:t>
        </w:r>
        <w:r w:rsidRPr="008C60F5">
          <w:rPr>
            <w:rFonts w:asciiTheme="minorHAnsi" w:hAnsiTheme="minorHAnsi" w:cstheme="minorHAnsi"/>
            <w:sz w:val="22"/>
            <w:szCs w:val="22"/>
            <w:vertAlign w:val="superscript"/>
          </w:rPr>
          <w:t>2</w:t>
        </w:r>
      </w:smartTag>
      <w:r w:rsidRPr="008C60F5">
        <w:rPr>
          <w:rFonts w:asciiTheme="minorHAnsi" w:hAnsiTheme="minorHAnsi" w:cstheme="minorHAnsi"/>
          <w:sz w:val="22"/>
          <w:szCs w:val="22"/>
        </w:rPr>
        <w:t xml:space="preserve"> adóalaptól 1100000 Ft és az </w:t>
      </w:r>
      <w:smartTag w:uri="urn:schemas-microsoft-com:office:smarttags" w:element="metricconverter">
        <w:smartTagPr>
          <w:attr w:name="ProductID" w:val="1000 m2"/>
        </w:smartTagPr>
        <w:r w:rsidRPr="008C60F5">
          <w:rPr>
            <w:rFonts w:asciiTheme="minorHAnsi" w:hAnsiTheme="minorHAnsi" w:cstheme="minorHAnsi"/>
            <w:sz w:val="22"/>
            <w:szCs w:val="22"/>
          </w:rPr>
          <w:t>1000 m</w:t>
        </w:r>
        <w:r w:rsidRPr="008C60F5">
          <w:rPr>
            <w:rFonts w:asciiTheme="minorHAnsi" w:hAnsiTheme="minorHAnsi" w:cstheme="minorHAnsi"/>
            <w:sz w:val="22"/>
            <w:szCs w:val="22"/>
            <w:vertAlign w:val="superscript"/>
          </w:rPr>
          <w:t>2</w:t>
        </w:r>
      </w:smartTag>
      <w:r w:rsidRPr="008C60F5">
        <w:rPr>
          <w:rFonts w:asciiTheme="minorHAnsi" w:hAnsiTheme="minorHAnsi" w:cstheme="minorHAnsi"/>
          <w:sz w:val="22"/>
          <w:szCs w:val="22"/>
        </w:rPr>
        <w:t xml:space="preserve"> feletti rész után </w:t>
      </w:r>
      <w:r>
        <w:rPr>
          <w:rFonts w:asciiTheme="minorHAnsi" w:hAnsiTheme="minorHAnsi" w:cstheme="minorHAnsi"/>
          <w:sz w:val="22"/>
          <w:szCs w:val="22"/>
        </w:rPr>
        <w:t>2000</w:t>
      </w:r>
      <w:r w:rsidRPr="008C60F5">
        <w:rPr>
          <w:rFonts w:asciiTheme="minorHAnsi" w:hAnsiTheme="minorHAnsi" w:cstheme="minorHAnsi"/>
          <w:sz w:val="22"/>
          <w:szCs w:val="22"/>
        </w:rPr>
        <w:t xml:space="preserve"> Ft/m</w:t>
      </w:r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8C60F5">
        <w:rPr>
          <w:rFonts w:asciiTheme="minorHAnsi" w:hAnsiTheme="minorHAnsi" w:cstheme="minorHAnsi"/>
          <w:sz w:val="22"/>
          <w:szCs w:val="22"/>
        </w:rPr>
        <w:t>.</w:t>
      </w:r>
    </w:p>
    <w:p w14:paraId="64935097" w14:textId="49EE7F8D" w:rsidR="00454182" w:rsidRPr="008C60F5" w:rsidRDefault="00454182" w:rsidP="007C4BBE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t xml:space="preserve">(2) Az adó éves mértéke </w:t>
      </w:r>
      <w:r w:rsidRPr="008C60F5">
        <w:rPr>
          <w:rFonts w:asciiTheme="minorHAnsi" w:hAnsiTheme="minorHAnsi" w:cstheme="minorHAnsi"/>
          <w:sz w:val="22"/>
          <w:szCs w:val="22"/>
          <w:u w:val="single"/>
        </w:rPr>
        <w:t>egyéb nem lakás céljára szolgáló épület</w:t>
      </w:r>
      <w:r w:rsidRPr="008C60F5">
        <w:rPr>
          <w:rFonts w:asciiTheme="minorHAnsi" w:hAnsiTheme="minorHAnsi" w:cstheme="minorHAnsi"/>
          <w:sz w:val="22"/>
          <w:szCs w:val="22"/>
        </w:rPr>
        <w:t xml:space="preserve"> esetén – kivéve a gépjárműtárolót</w:t>
      </w:r>
      <w:r w:rsidR="007C4BBE">
        <w:rPr>
          <w:rFonts w:asciiTheme="minorHAnsi" w:hAnsiTheme="minorHAnsi" w:cstheme="minorHAnsi"/>
          <w:sz w:val="22"/>
          <w:szCs w:val="22"/>
        </w:rPr>
        <w:t xml:space="preserve"> -</w:t>
      </w:r>
    </w:p>
    <w:p w14:paraId="02879D0E" w14:textId="30F716F2" w:rsidR="00454182" w:rsidRPr="008C60F5" w:rsidRDefault="00454182" w:rsidP="00454182">
      <w:pPr>
        <w:rPr>
          <w:rFonts w:asciiTheme="minorHAnsi" w:hAnsiTheme="minorHAnsi" w:cstheme="minorHAnsi"/>
          <w:sz w:val="22"/>
          <w:szCs w:val="22"/>
          <w:vertAlign w:val="superscript"/>
        </w:rPr>
      </w:pPr>
      <w:r w:rsidRPr="008C60F5">
        <w:rPr>
          <w:rFonts w:asciiTheme="minorHAnsi" w:hAnsiTheme="minorHAnsi" w:cstheme="minorHAnsi"/>
          <w:sz w:val="22"/>
          <w:szCs w:val="22"/>
        </w:rPr>
        <w:t xml:space="preserve">a) </w:t>
      </w:r>
      <w:r w:rsidR="007C4BBE">
        <w:rPr>
          <w:rFonts w:asciiTheme="minorHAnsi" w:hAnsiTheme="minorHAnsi" w:cstheme="minorHAnsi"/>
          <w:sz w:val="22"/>
          <w:szCs w:val="22"/>
        </w:rPr>
        <w:tab/>
      </w:r>
      <w:r w:rsidRPr="008C60F5">
        <w:rPr>
          <w:rFonts w:asciiTheme="minorHAnsi" w:hAnsiTheme="minorHAnsi" w:cstheme="minorHAnsi"/>
          <w:sz w:val="22"/>
          <w:szCs w:val="22"/>
        </w:rPr>
        <w:t>1-</w:t>
      </w:r>
      <w:smartTag w:uri="urn:schemas-microsoft-com:office:smarttags" w:element="metricconverter">
        <w:smartTagPr>
          <w:attr w:name="ProductID" w:val="500 m2"/>
        </w:smartTagPr>
        <w:r w:rsidRPr="008C60F5">
          <w:rPr>
            <w:rFonts w:asciiTheme="minorHAnsi" w:hAnsiTheme="minorHAnsi" w:cstheme="minorHAnsi"/>
            <w:sz w:val="22"/>
            <w:szCs w:val="22"/>
          </w:rPr>
          <w:t>500 m</w:t>
        </w:r>
        <w:r w:rsidRPr="008C60F5">
          <w:rPr>
            <w:rFonts w:asciiTheme="minorHAnsi" w:hAnsiTheme="minorHAnsi" w:cstheme="minorHAnsi"/>
            <w:sz w:val="22"/>
            <w:szCs w:val="22"/>
            <w:vertAlign w:val="superscript"/>
          </w:rPr>
          <w:t>2</w:t>
        </w:r>
      </w:smartTag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8C60F5">
        <w:rPr>
          <w:rFonts w:asciiTheme="minorHAnsi" w:hAnsiTheme="minorHAnsi" w:cstheme="minorHAnsi"/>
          <w:sz w:val="22"/>
          <w:szCs w:val="22"/>
        </w:rPr>
        <w:t>adóalap esetén 800 Ft/m</w:t>
      </w:r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27A0E0A7" w14:textId="12381F94" w:rsidR="00454182" w:rsidRPr="008C60F5" w:rsidRDefault="00454182" w:rsidP="00454182">
      <w:pPr>
        <w:rPr>
          <w:rFonts w:asciiTheme="minorHAnsi" w:hAnsiTheme="minorHAnsi" w:cstheme="minorHAnsi"/>
          <w:sz w:val="22"/>
          <w:szCs w:val="22"/>
          <w:vertAlign w:val="superscript"/>
        </w:rPr>
      </w:pPr>
      <w:r w:rsidRPr="008C60F5">
        <w:rPr>
          <w:rFonts w:asciiTheme="minorHAnsi" w:hAnsiTheme="minorHAnsi" w:cstheme="minorHAnsi"/>
          <w:sz w:val="22"/>
          <w:szCs w:val="22"/>
        </w:rPr>
        <w:t xml:space="preserve">b) </w:t>
      </w:r>
      <w:r w:rsidR="007C4BBE">
        <w:rPr>
          <w:rFonts w:asciiTheme="minorHAnsi" w:hAnsiTheme="minorHAnsi" w:cstheme="minorHAnsi"/>
          <w:sz w:val="22"/>
          <w:szCs w:val="22"/>
        </w:rPr>
        <w:tab/>
      </w:r>
      <w:r w:rsidRPr="008C60F5">
        <w:rPr>
          <w:rFonts w:asciiTheme="minorHAnsi" w:hAnsiTheme="minorHAnsi" w:cstheme="minorHAnsi"/>
          <w:sz w:val="22"/>
          <w:szCs w:val="22"/>
        </w:rPr>
        <w:t>501-</w:t>
      </w:r>
      <w:smartTag w:uri="urn:schemas-microsoft-com:office:smarttags" w:element="metricconverter">
        <w:smartTagPr>
          <w:attr w:name="ProductID" w:val="1000 m2"/>
        </w:smartTagPr>
        <w:r w:rsidRPr="008C60F5">
          <w:rPr>
            <w:rFonts w:asciiTheme="minorHAnsi" w:hAnsiTheme="minorHAnsi" w:cstheme="minorHAnsi"/>
            <w:sz w:val="22"/>
            <w:szCs w:val="22"/>
          </w:rPr>
          <w:t>1000 m</w:t>
        </w:r>
        <w:r w:rsidRPr="008C60F5">
          <w:rPr>
            <w:rFonts w:asciiTheme="minorHAnsi" w:hAnsiTheme="minorHAnsi" w:cstheme="minorHAnsi"/>
            <w:sz w:val="22"/>
            <w:szCs w:val="22"/>
            <w:vertAlign w:val="superscript"/>
          </w:rPr>
          <w:t>2</w:t>
        </w:r>
      </w:smartTag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8C60F5">
        <w:rPr>
          <w:rFonts w:asciiTheme="minorHAnsi" w:hAnsiTheme="minorHAnsi" w:cstheme="minorHAnsi"/>
          <w:sz w:val="22"/>
          <w:szCs w:val="22"/>
        </w:rPr>
        <w:t xml:space="preserve">adóalap esetén 400000 Ft és az </w:t>
      </w:r>
      <w:smartTag w:uri="urn:schemas-microsoft-com:office:smarttags" w:element="metricconverter">
        <w:smartTagPr>
          <w:attr w:name="ProductID" w:val="500 m2"/>
        </w:smartTagPr>
        <w:r w:rsidRPr="008C60F5">
          <w:rPr>
            <w:rFonts w:asciiTheme="minorHAnsi" w:hAnsiTheme="minorHAnsi" w:cstheme="minorHAnsi"/>
            <w:sz w:val="22"/>
            <w:szCs w:val="22"/>
          </w:rPr>
          <w:t>500 m</w:t>
        </w:r>
        <w:r w:rsidRPr="008C60F5">
          <w:rPr>
            <w:rFonts w:asciiTheme="minorHAnsi" w:hAnsiTheme="minorHAnsi" w:cstheme="minorHAnsi"/>
            <w:sz w:val="22"/>
            <w:szCs w:val="22"/>
            <w:vertAlign w:val="superscript"/>
          </w:rPr>
          <w:t>2</w:t>
        </w:r>
      </w:smartTag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8C60F5">
        <w:rPr>
          <w:rFonts w:asciiTheme="minorHAnsi" w:hAnsiTheme="minorHAnsi" w:cstheme="minorHAnsi"/>
          <w:sz w:val="22"/>
          <w:szCs w:val="22"/>
        </w:rPr>
        <w:t>feletti rész után 900 Ft/m</w:t>
      </w:r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61D733D8" w14:textId="0E202631" w:rsidR="00454182" w:rsidRPr="008C60F5" w:rsidRDefault="00454182" w:rsidP="00454182">
      <w:pPr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t xml:space="preserve">c) </w:t>
      </w:r>
      <w:smartTag w:uri="urn:schemas-microsoft-com:office:smarttags" w:element="metricconverter">
        <w:smartTagPr>
          <w:attr w:name="ProductID" w:val="1001 m2"/>
        </w:smartTagPr>
        <w:r w:rsidR="007C4BBE">
          <w:rPr>
            <w:rFonts w:asciiTheme="minorHAnsi" w:hAnsiTheme="minorHAnsi" w:cstheme="minorHAnsi"/>
            <w:sz w:val="22"/>
            <w:szCs w:val="22"/>
          </w:rPr>
          <w:tab/>
        </w:r>
        <w:r w:rsidRPr="008C60F5">
          <w:rPr>
            <w:rFonts w:asciiTheme="minorHAnsi" w:hAnsiTheme="minorHAnsi" w:cstheme="minorHAnsi"/>
            <w:sz w:val="22"/>
            <w:szCs w:val="22"/>
          </w:rPr>
          <w:t>1001 m</w:t>
        </w:r>
        <w:r w:rsidRPr="008C60F5">
          <w:rPr>
            <w:rFonts w:asciiTheme="minorHAnsi" w:hAnsiTheme="minorHAnsi" w:cstheme="minorHAnsi"/>
            <w:sz w:val="22"/>
            <w:szCs w:val="22"/>
            <w:vertAlign w:val="superscript"/>
          </w:rPr>
          <w:t>2</w:t>
        </w:r>
      </w:smartTag>
      <w:r w:rsidRPr="008C60F5">
        <w:rPr>
          <w:rFonts w:asciiTheme="minorHAnsi" w:hAnsiTheme="minorHAnsi" w:cstheme="minorHAnsi"/>
          <w:sz w:val="22"/>
          <w:szCs w:val="22"/>
        </w:rPr>
        <w:t xml:space="preserve"> adóalaptól 850000 Ft és az </w:t>
      </w:r>
      <w:smartTag w:uri="urn:schemas-microsoft-com:office:smarttags" w:element="metricconverter">
        <w:smartTagPr>
          <w:attr w:name="ProductID" w:val="1000 m2"/>
        </w:smartTagPr>
        <w:r w:rsidRPr="008C60F5">
          <w:rPr>
            <w:rFonts w:asciiTheme="minorHAnsi" w:hAnsiTheme="minorHAnsi" w:cstheme="minorHAnsi"/>
            <w:sz w:val="22"/>
            <w:szCs w:val="22"/>
          </w:rPr>
          <w:t>1000 m</w:t>
        </w:r>
        <w:r w:rsidRPr="008C60F5">
          <w:rPr>
            <w:rFonts w:asciiTheme="minorHAnsi" w:hAnsiTheme="minorHAnsi" w:cstheme="minorHAnsi"/>
            <w:sz w:val="22"/>
            <w:szCs w:val="22"/>
            <w:vertAlign w:val="superscript"/>
          </w:rPr>
          <w:t>2</w:t>
        </w:r>
      </w:smartTag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8C60F5">
        <w:rPr>
          <w:rFonts w:asciiTheme="minorHAnsi" w:hAnsiTheme="minorHAnsi" w:cstheme="minorHAnsi"/>
          <w:sz w:val="22"/>
          <w:szCs w:val="22"/>
        </w:rPr>
        <w:t xml:space="preserve">feletti rész után </w:t>
      </w:r>
      <w:r>
        <w:rPr>
          <w:rFonts w:asciiTheme="minorHAnsi" w:hAnsiTheme="minorHAnsi" w:cstheme="minorHAnsi"/>
          <w:sz w:val="22"/>
          <w:szCs w:val="22"/>
        </w:rPr>
        <w:t>2000</w:t>
      </w:r>
      <w:r w:rsidRPr="008C60F5">
        <w:rPr>
          <w:rFonts w:asciiTheme="minorHAnsi" w:hAnsiTheme="minorHAnsi" w:cstheme="minorHAnsi"/>
          <w:sz w:val="22"/>
          <w:szCs w:val="22"/>
        </w:rPr>
        <w:t xml:space="preserve"> Ft/m</w:t>
      </w:r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8C60F5">
        <w:rPr>
          <w:rFonts w:asciiTheme="minorHAnsi" w:hAnsiTheme="minorHAnsi" w:cstheme="minorHAnsi"/>
          <w:sz w:val="22"/>
          <w:szCs w:val="22"/>
        </w:rPr>
        <w:t>.</w:t>
      </w:r>
    </w:p>
    <w:p w14:paraId="17ECD9C3" w14:textId="5DA02255" w:rsidR="00454182" w:rsidRPr="008C60F5" w:rsidRDefault="00454182" w:rsidP="00454182">
      <w:pPr>
        <w:jc w:val="both"/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t>(3) Az adó éves mértéke gépjárműtároló esetén 200 Ft/m</w:t>
      </w:r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8C60F5">
        <w:rPr>
          <w:rFonts w:asciiTheme="minorHAnsi" w:hAnsiTheme="minorHAnsi" w:cstheme="minorHAnsi"/>
          <w:sz w:val="22"/>
          <w:szCs w:val="22"/>
        </w:rPr>
        <w:t>.</w:t>
      </w:r>
    </w:p>
    <w:p w14:paraId="746ABDB7" w14:textId="6351F61C" w:rsidR="00454182" w:rsidRPr="008C60F5" w:rsidRDefault="00454182" w:rsidP="00454182">
      <w:pPr>
        <w:jc w:val="both"/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t>(4) Az adó éves mértéke tanműhely esetén 0 Ft/m</w:t>
      </w:r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8C60F5">
        <w:rPr>
          <w:rFonts w:asciiTheme="minorHAnsi" w:hAnsiTheme="minorHAnsi" w:cstheme="minorHAnsi"/>
          <w:sz w:val="22"/>
          <w:szCs w:val="22"/>
        </w:rPr>
        <w:t>.</w:t>
      </w:r>
    </w:p>
    <w:p w14:paraId="3DFD184E" w14:textId="5A5B8B34" w:rsidR="00454182" w:rsidRPr="009C7570" w:rsidRDefault="00454182" w:rsidP="00454182">
      <w:pPr>
        <w:jc w:val="both"/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t>(5) Az adó éves mértéke lakás esetén 0 Ft/m</w:t>
      </w:r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19A47DF" w14:textId="04F82D79" w:rsidR="00454182" w:rsidRPr="008C60F5" w:rsidRDefault="00454182" w:rsidP="00454182">
      <w:pPr>
        <w:ind w:left="360" w:hanging="360"/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t xml:space="preserve">(6) </w:t>
      </w:r>
      <w:r w:rsidR="007C4BB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hatályon kívül helyezve</w:t>
      </w:r>
    </w:p>
    <w:p w14:paraId="28482AE6" w14:textId="3599FD4B" w:rsidR="00454182" w:rsidRPr="008C60F5" w:rsidRDefault="00454182" w:rsidP="007C4BBE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(7) </w:t>
      </w:r>
      <w:r w:rsidR="007C4BBE">
        <w:rPr>
          <w:rFonts w:asciiTheme="minorHAnsi" w:hAnsiTheme="minorHAnsi" w:cstheme="minorHAnsi"/>
          <w:sz w:val="22"/>
          <w:szCs w:val="22"/>
        </w:rPr>
        <w:tab/>
      </w:r>
      <w:r w:rsidRPr="008C60F5">
        <w:rPr>
          <w:rFonts w:asciiTheme="minorHAnsi" w:hAnsiTheme="minorHAnsi" w:cstheme="minorHAnsi"/>
          <w:sz w:val="22"/>
          <w:szCs w:val="22"/>
        </w:rPr>
        <w:t xml:space="preserve">Azon építmények esetében, amelyeknél az építési tevékenység nem építési </w:t>
      </w:r>
      <w:r>
        <w:rPr>
          <w:rFonts w:asciiTheme="minorHAnsi" w:hAnsiTheme="minorHAnsi" w:cstheme="minorHAnsi"/>
          <w:sz w:val="22"/>
          <w:szCs w:val="22"/>
        </w:rPr>
        <w:t>engedélyhez kötött, a tényleges</w:t>
      </w:r>
      <w:r w:rsidR="007C4BBE">
        <w:rPr>
          <w:rFonts w:asciiTheme="minorHAnsi" w:hAnsiTheme="minorHAnsi" w:cstheme="minorHAnsi"/>
          <w:sz w:val="22"/>
          <w:szCs w:val="22"/>
        </w:rPr>
        <w:t xml:space="preserve"> </w:t>
      </w:r>
      <w:r w:rsidRPr="008C60F5">
        <w:rPr>
          <w:rFonts w:asciiTheme="minorHAnsi" w:hAnsiTheme="minorHAnsi" w:cstheme="minorHAnsi"/>
          <w:sz w:val="22"/>
          <w:szCs w:val="22"/>
        </w:rPr>
        <w:t>használatnak megfelelő adómértéket kell megállapítani.</w:t>
      </w:r>
    </w:p>
    <w:p w14:paraId="73A27DE3" w14:textId="26931552" w:rsidR="00454182" w:rsidRPr="008C60F5" w:rsidRDefault="00454182" w:rsidP="007C4BBE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(8) </w:t>
      </w:r>
      <w:r w:rsidR="007C4BBE">
        <w:rPr>
          <w:rFonts w:asciiTheme="minorHAnsi" w:hAnsiTheme="minorHAnsi" w:cstheme="minorHAnsi"/>
          <w:sz w:val="22"/>
          <w:szCs w:val="22"/>
        </w:rPr>
        <w:tab/>
      </w:r>
      <w:r w:rsidRPr="008C60F5">
        <w:rPr>
          <w:rFonts w:asciiTheme="minorHAnsi" w:hAnsiTheme="minorHAnsi" w:cstheme="minorHAnsi"/>
          <w:sz w:val="22"/>
          <w:szCs w:val="22"/>
        </w:rPr>
        <w:t>Az építmény jogerős használatbavételi, fennmaradási engedélytől, illetve haszná</w:t>
      </w:r>
      <w:r>
        <w:rPr>
          <w:rFonts w:asciiTheme="minorHAnsi" w:hAnsiTheme="minorHAnsi" w:cstheme="minorHAnsi"/>
          <w:sz w:val="22"/>
          <w:szCs w:val="22"/>
        </w:rPr>
        <w:t xml:space="preserve">latba vétel tudomásul vételétől </w:t>
      </w:r>
      <w:r w:rsidRPr="008C60F5">
        <w:rPr>
          <w:rFonts w:asciiTheme="minorHAnsi" w:hAnsiTheme="minorHAnsi" w:cstheme="minorHAnsi"/>
          <w:sz w:val="22"/>
          <w:szCs w:val="22"/>
        </w:rPr>
        <w:t>eltérő használata esetén a tényleges használatnak megfelelő adómér</w:t>
      </w:r>
      <w:r>
        <w:rPr>
          <w:rFonts w:asciiTheme="minorHAnsi" w:hAnsiTheme="minorHAnsi" w:cstheme="minorHAnsi"/>
          <w:sz w:val="22"/>
          <w:szCs w:val="22"/>
        </w:rPr>
        <w:t>téket kell megállapítani.</w:t>
      </w:r>
    </w:p>
    <w:p w14:paraId="3BC4607B" w14:textId="77777777" w:rsidR="00454182" w:rsidRDefault="00454182" w:rsidP="00454182">
      <w:pPr>
        <w:jc w:val="both"/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t xml:space="preserve">Adómentes a magánszemély tulajdonában álló üzleti célt nem szolgáló gépjárműtároló alapterületének 100%-a; valamint a magánszemély tulajdonában álló egyéb nem lakás céljára használt gazdasági épület alapterületének </w:t>
      </w:r>
      <w:r>
        <w:rPr>
          <w:rFonts w:asciiTheme="minorHAnsi" w:hAnsiTheme="minorHAnsi" w:cstheme="minorHAnsi"/>
          <w:sz w:val="22"/>
          <w:szCs w:val="22"/>
        </w:rPr>
        <w:t xml:space="preserve">    100%-a.”</w:t>
      </w:r>
    </w:p>
    <w:p w14:paraId="77B621A0" w14:textId="77777777" w:rsidR="00454182" w:rsidRDefault="00454182" w:rsidP="004541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34FA40" w14:textId="77777777" w:rsidR="00454182" w:rsidRDefault="00454182" w:rsidP="00454182">
      <w:pPr>
        <w:jc w:val="both"/>
        <w:rPr>
          <w:rFonts w:asciiTheme="minorHAnsi" w:hAnsiTheme="minorHAnsi" w:cstheme="minorHAnsi"/>
          <w:sz w:val="22"/>
          <w:szCs w:val="22"/>
        </w:rPr>
      </w:pPr>
      <w:r w:rsidRPr="00D9438E">
        <w:rPr>
          <w:rFonts w:asciiTheme="minorHAnsi" w:hAnsiTheme="minorHAnsi" w:cstheme="minorHAnsi"/>
          <w:sz w:val="22"/>
          <w:szCs w:val="22"/>
        </w:rPr>
        <w:t xml:space="preserve">Szombathely Megyei Jogú Város Önkormányzata 2024. évi költségvetéséről szóló önkormányzati rendeletének megalkotására </w:t>
      </w:r>
      <w:r>
        <w:rPr>
          <w:rFonts w:asciiTheme="minorHAnsi" w:hAnsiTheme="minorHAnsi" w:cstheme="minorHAnsi"/>
          <w:sz w:val="22"/>
          <w:szCs w:val="22"/>
        </w:rPr>
        <w:t>készített előterjesztés az alábbi kitekintést tartalmazta a következő évre vonatkozóan:</w:t>
      </w:r>
    </w:p>
    <w:p w14:paraId="08713E4C" w14:textId="77777777" w:rsidR="00454182" w:rsidRDefault="00454182" w:rsidP="004541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6FA34D" w14:textId="77777777" w:rsidR="00454182" w:rsidRPr="0001614C" w:rsidRDefault="00454182" w:rsidP="00454182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Pr="00194BBC">
        <w:rPr>
          <w:rFonts w:asciiTheme="minorHAnsi" w:hAnsiTheme="minorHAnsi" w:cstheme="minorHAnsi"/>
          <w:sz w:val="22"/>
          <w:szCs w:val="22"/>
        </w:rPr>
        <w:t>A 2024. évi költségvetési egyensúly megteremtése után ki kell tekintenünk a 2025. év pénzügyi helyzetére is. A 2024. évi egyensúlyhoz be kellett vonnunk a 2023. év takarékos gazdálkodásából származó 2.4</w:t>
      </w:r>
      <w:r>
        <w:rPr>
          <w:rFonts w:asciiTheme="minorHAnsi" w:hAnsiTheme="minorHAnsi" w:cstheme="minorHAnsi"/>
          <w:sz w:val="22"/>
          <w:szCs w:val="22"/>
        </w:rPr>
        <w:t>46</w:t>
      </w:r>
      <w:r w:rsidRPr="00194BBC">
        <w:rPr>
          <w:rFonts w:asciiTheme="minorHAnsi" w:hAnsiTheme="minorHAnsi" w:cstheme="minorHAnsi"/>
          <w:sz w:val="22"/>
          <w:szCs w:val="22"/>
        </w:rPr>
        <w:t xml:space="preserve"> millió Ft összegű szabad maradványt, a vagyonértékesítésből származó </w:t>
      </w:r>
      <w:r>
        <w:rPr>
          <w:rFonts w:asciiTheme="minorHAnsi" w:hAnsiTheme="minorHAnsi" w:cstheme="minorHAnsi"/>
          <w:sz w:val="22"/>
          <w:szCs w:val="22"/>
        </w:rPr>
        <w:t>274</w:t>
      </w:r>
      <w:r w:rsidRPr="00194BBC">
        <w:rPr>
          <w:rFonts w:asciiTheme="minorHAnsi" w:hAnsiTheme="minorHAnsi" w:cstheme="minorHAnsi"/>
          <w:sz w:val="22"/>
          <w:szCs w:val="22"/>
        </w:rPr>
        <w:t xml:space="preserve"> millió Ft-ot, valamint a </w:t>
      </w:r>
      <w:r>
        <w:rPr>
          <w:rFonts w:asciiTheme="minorHAnsi" w:hAnsiTheme="minorHAnsi" w:cstheme="minorHAnsi"/>
          <w:sz w:val="22"/>
          <w:szCs w:val="22"/>
        </w:rPr>
        <w:t>központi támogatásként remélt</w:t>
      </w:r>
      <w:r w:rsidRPr="00194B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500</w:t>
      </w:r>
      <w:r w:rsidRPr="00194BBC">
        <w:rPr>
          <w:rFonts w:asciiTheme="minorHAnsi" w:hAnsiTheme="minorHAnsi" w:cstheme="minorHAnsi"/>
          <w:sz w:val="22"/>
          <w:szCs w:val="22"/>
        </w:rPr>
        <w:t xml:space="preserve"> millió Ft</w:t>
      </w:r>
      <w:r>
        <w:rPr>
          <w:rFonts w:asciiTheme="minorHAnsi" w:hAnsiTheme="minorHAnsi" w:cstheme="minorHAnsi"/>
          <w:sz w:val="22"/>
          <w:szCs w:val="22"/>
        </w:rPr>
        <w:t>-ot</w:t>
      </w:r>
      <w:r w:rsidRPr="00194BBC">
        <w:rPr>
          <w:rFonts w:asciiTheme="minorHAnsi" w:hAnsiTheme="minorHAnsi" w:cstheme="minorHAnsi"/>
          <w:sz w:val="22"/>
          <w:szCs w:val="22"/>
        </w:rPr>
        <w:t xml:space="preserve">. Mindez azt jelenti, hogy 3 milliárd Ft közeli, jelen pillanatban egyszeri bevételnek tűnő forrás bevonást meg kell tudnunk ismételni majd a 2025. év költségvetésének tervezésénél is. Természetesen az energiahelyzet év közbeni változása,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194BBC">
        <w:rPr>
          <w:rFonts w:asciiTheme="minorHAnsi" w:hAnsiTheme="minorHAnsi" w:cstheme="minorHAnsi"/>
          <w:sz w:val="22"/>
          <w:szCs w:val="22"/>
        </w:rPr>
        <w:t>alamint a helyi gazdaság erejében rejlő potenciálok kedvezően is tudják majd befolyásolni ezen megállapítást, azonban ki kell jelentenünk</w:t>
      </w:r>
      <w:r>
        <w:rPr>
          <w:rFonts w:asciiTheme="minorHAnsi" w:hAnsiTheme="minorHAnsi" w:cstheme="minorHAnsi"/>
          <w:sz w:val="22"/>
          <w:szCs w:val="22"/>
        </w:rPr>
        <w:t xml:space="preserve">, hogy </w:t>
      </w:r>
      <w:r w:rsidRPr="00194BBC">
        <w:rPr>
          <w:rFonts w:asciiTheme="minorHAnsi" w:hAnsiTheme="minorHAnsi" w:cstheme="minorHAnsi"/>
          <w:sz w:val="22"/>
          <w:szCs w:val="22"/>
        </w:rPr>
        <w:t>folytatni kell a további saját források, illetve központi támogatások felkutatását.</w:t>
      </w:r>
      <w:r>
        <w:rPr>
          <w:rFonts w:asciiTheme="minorHAnsi" w:hAnsiTheme="minorHAnsi" w:cstheme="minorHAnsi"/>
          <w:sz w:val="22"/>
          <w:szCs w:val="22"/>
        </w:rPr>
        <w:t>”</w:t>
      </w:r>
    </w:p>
    <w:p w14:paraId="04D8BBEF" w14:textId="77777777" w:rsidR="00454182" w:rsidRDefault="00454182" w:rsidP="004541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AE7627" w14:textId="77777777" w:rsidR="00454182" w:rsidRPr="0047050D" w:rsidRDefault="00454182" w:rsidP="00454182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47050D">
        <w:rPr>
          <w:rFonts w:asciiTheme="minorHAnsi" w:hAnsiTheme="minorHAnsi" w:cstheme="minorHAnsi"/>
          <w:sz w:val="22"/>
          <w:szCs w:val="22"/>
        </w:rPr>
        <w:t xml:space="preserve"> A Közgyűlés ezen tény tudomásulvételéről a </w:t>
      </w:r>
      <w:r>
        <w:rPr>
          <w:rFonts w:asciiTheme="minorHAnsi" w:hAnsiTheme="minorHAnsi" w:cstheme="minorHAnsi"/>
          <w:sz w:val="22"/>
          <w:szCs w:val="22"/>
        </w:rPr>
        <w:t>43</w:t>
      </w:r>
      <w:r w:rsidRPr="0047050D">
        <w:rPr>
          <w:rFonts w:asciiTheme="minorHAnsi" w:hAnsiTheme="minorHAnsi" w:cstheme="minorHAnsi"/>
          <w:sz w:val="22"/>
          <w:szCs w:val="22"/>
        </w:rPr>
        <w:t>/202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47050D">
        <w:rPr>
          <w:rFonts w:asciiTheme="minorHAnsi" w:hAnsiTheme="minorHAnsi" w:cstheme="minorHAnsi"/>
          <w:sz w:val="22"/>
          <w:szCs w:val="22"/>
        </w:rPr>
        <w:t>.(II.2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47050D">
        <w:rPr>
          <w:rFonts w:asciiTheme="minorHAnsi" w:hAnsiTheme="minorHAnsi" w:cstheme="minorHAnsi"/>
          <w:sz w:val="22"/>
          <w:szCs w:val="22"/>
        </w:rPr>
        <w:t>.) Kgy.sz. határozatában döntött.</w:t>
      </w:r>
      <w:r>
        <w:rPr>
          <w:rFonts w:asciiTheme="minorHAnsi" w:hAnsiTheme="minorHAnsi" w:cstheme="minorHAnsi"/>
          <w:sz w:val="22"/>
          <w:szCs w:val="22"/>
        </w:rPr>
        <w:t xml:space="preserve"> Jelenlegi információink alapján megállapítható, hogy a pénzügyi helyzetet pozitívan befolyásoló tényezőre nem számíthatunk a jövőben, sőt a helyi iparűzési adóval kapcsolatos tervezett kormányzati intézkedések is tovább szűkítik a pénzügyi mozgásterünket.  </w:t>
      </w:r>
    </w:p>
    <w:p w14:paraId="04F75DBC" w14:textId="77777777" w:rsidR="00454182" w:rsidRDefault="00454182" w:rsidP="00454182">
      <w:pPr>
        <w:jc w:val="both"/>
        <w:rPr>
          <w:rFonts w:asciiTheme="minorHAnsi" w:hAnsiTheme="minorHAnsi" w:cstheme="minorHAnsi"/>
          <w:i/>
          <w:sz w:val="22"/>
          <w:szCs w:val="22"/>
          <w:highlight w:val="yellow"/>
        </w:rPr>
      </w:pPr>
    </w:p>
    <w:p w14:paraId="20D3A52E" w14:textId="77777777" w:rsidR="00454182" w:rsidRPr="00F11A29" w:rsidRDefault="00454182" w:rsidP="00454182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F11A29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z építményadó szabályozásának</w:t>
      </w:r>
      <w:r w:rsidRPr="00F11A29">
        <w:rPr>
          <w:rFonts w:asciiTheme="minorHAnsi" w:hAnsiTheme="minorHAnsi" w:cstheme="minorHAnsi"/>
          <w:sz w:val="22"/>
          <w:szCs w:val="22"/>
        </w:rPr>
        <w:t xml:space="preserve"> felülvizsgálat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F11A29">
        <w:rPr>
          <w:rFonts w:asciiTheme="minorHAnsi" w:hAnsiTheme="minorHAnsi" w:cstheme="minorHAnsi"/>
          <w:sz w:val="22"/>
          <w:szCs w:val="22"/>
        </w:rPr>
        <w:t>t többek között az elmúlt 2 év fogyasztói árszínvonal változása is megalapozza. 2022. évben a fogyasztóiár-index 114,5%, 2023. évben 117,6% volt, 2024. évre a Pénzügyminisztérium 5,2 százalékos inflációval számol.</w:t>
      </w:r>
    </w:p>
    <w:p w14:paraId="72748BCE" w14:textId="77777777" w:rsidR="00454182" w:rsidRPr="00F11A29" w:rsidRDefault="00454182" w:rsidP="00454182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7C246394" w14:textId="77777777" w:rsidR="00454182" w:rsidRPr="00F11A29" w:rsidRDefault="00454182" w:rsidP="00454182">
      <w:pPr>
        <w:pStyle w:val="Szvegtrzs"/>
        <w:rPr>
          <w:rFonts w:asciiTheme="minorHAnsi" w:hAnsiTheme="minorHAnsi" w:cstheme="minorHAnsi"/>
          <w:b/>
          <w:sz w:val="22"/>
          <w:szCs w:val="22"/>
        </w:rPr>
      </w:pPr>
      <w:r w:rsidRPr="00F11A29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Pr="00F11A29">
        <w:rPr>
          <w:rFonts w:asciiTheme="minorHAnsi" w:hAnsiTheme="minorHAnsi" w:cstheme="minorHAnsi"/>
          <w:b/>
          <w:sz w:val="22"/>
          <w:szCs w:val="22"/>
        </w:rPr>
        <w:t>2023. évben maximálisan alkalmazható 2190,92 Ft/m</w:t>
      </w:r>
      <w:r w:rsidRPr="00F11A29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F11A29">
        <w:rPr>
          <w:rFonts w:asciiTheme="minorHAnsi" w:hAnsiTheme="minorHAnsi" w:cstheme="minorHAnsi"/>
          <w:b/>
          <w:sz w:val="22"/>
          <w:szCs w:val="22"/>
        </w:rPr>
        <w:t xml:space="preserve"> építményadó mérték </w:t>
      </w:r>
      <w:r w:rsidRPr="00F11A29">
        <w:rPr>
          <w:rFonts w:asciiTheme="minorHAnsi" w:hAnsiTheme="minorHAnsi" w:cstheme="minorHAnsi"/>
          <w:b/>
          <w:bCs/>
          <w:sz w:val="22"/>
          <w:szCs w:val="22"/>
        </w:rPr>
        <w:t>2025. évre 2950,1 Ft/m</w:t>
      </w:r>
      <w:r w:rsidRPr="00F11A29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–re emelkedett, ami </w:t>
      </w:r>
      <w:r w:rsidRPr="00F11A29">
        <w:rPr>
          <w:rFonts w:asciiTheme="minorHAnsi" w:hAnsiTheme="minorHAnsi" w:cstheme="minorHAnsi"/>
          <w:b/>
          <w:sz w:val="22"/>
          <w:szCs w:val="22"/>
        </w:rPr>
        <w:t>34,65%-os emelkedés.</w:t>
      </w:r>
    </w:p>
    <w:p w14:paraId="1B0D2DD0" w14:textId="77777777" w:rsidR="00454182" w:rsidRDefault="00454182" w:rsidP="004541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A34094" w14:textId="77777777" w:rsidR="00454182" w:rsidRDefault="00454182" w:rsidP="00454182">
      <w:pPr>
        <w:jc w:val="both"/>
        <w:rPr>
          <w:rFonts w:asciiTheme="minorHAnsi" w:hAnsiTheme="minorHAnsi" w:cstheme="minorHAnsi"/>
          <w:sz w:val="22"/>
          <w:szCs w:val="22"/>
        </w:rPr>
      </w:pPr>
      <w:r w:rsidRPr="000A0D6F">
        <w:rPr>
          <w:rFonts w:asciiTheme="minorHAnsi" w:hAnsiTheme="minorHAnsi" w:cstheme="minorHAnsi"/>
          <w:sz w:val="22"/>
          <w:szCs w:val="22"/>
        </w:rPr>
        <w:t>Mindezekre tekintettel</w:t>
      </w:r>
      <w:r>
        <w:rPr>
          <w:rFonts w:asciiTheme="minorHAnsi" w:hAnsiTheme="minorHAnsi" w:cstheme="minorHAnsi"/>
          <w:sz w:val="22"/>
          <w:szCs w:val="22"/>
        </w:rPr>
        <w:t>, a m</w:t>
      </w:r>
      <w:r w:rsidRPr="000A0D6F">
        <w:rPr>
          <w:rFonts w:asciiTheme="minorHAnsi" w:hAnsiTheme="minorHAnsi" w:cstheme="minorHAnsi"/>
          <w:sz w:val="22"/>
          <w:szCs w:val="22"/>
        </w:rPr>
        <w:t>éltányos és igazságos helyi adórendszer kialakításával elengedhetetlen, hogy a nagyobb adóerővel</w:t>
      </w:r>
      <w:r>
        <w:rPr>
          <w:rFonts w:asciiTheme="minorHAnsi" w:hAnsiTheme="minorHAnsi" w:cstheme="minorHAnsi"/>
          <w:sz w:val="22"/>
          <w:szCs w:val="22"/>
        </w:rPr>
        <w:t>, valamint nagyobb méretű ingatlan vagyontárggyal rendelkező</w:t>
      </w:r>
      <w:r w:rsidRPr="000A0D6F">
        <w:rPr>
          <w:rFonts w:asciiTheme="minorHAnsi" w:hAnsiTheme="minorHAnsi" w:cstheme="minorHAnsi"/>
          <w:sz w:val="22"/>
          <w:szCs w:val="22"/>
        </w:rPr>
        <w:t xml:space="preserve"> adózók nagyobb adófizetéssel járuljanak hozzá a közterhekhez.</w:t>
      </w:r>
    </w:p>
    <w:p w14:paraId="08F15A91" w14:textId="77777777" w:rsidR="00454182" w:rsidRPr="000A0D6F" w:rsidRDefault="00454182" w:rsidP="004541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2C1643" w14:textId="77777777" w:rsidR="00454182" w:rsidRPr="00E64948" w:rsidRDefault="00454182" w:rsidP="0045418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E64948">
        <w:rPr>
          <w:rFonts w:asciiTheme="minorHAnsi" w:hAnsiTheme="minorHAnsi" w:cstheme="minorHAnsi"/>
          <w:b/>
          <w:sz w:val="22"/>
          <w:szCs w:val="22"/>
        </w:rPr>
        <w:t>z építményadó mértékek vonatkozásában a rendelettervezetben az alábbi módosításokat javaslom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6C5EDAE9" w14:textId="77777777" w:rsidR="00454182" w:rsidRPr="008C60F5" w:rsidRDefault="00454182" w:rsidP="004541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00FCEE" w14:textId="77777777" w:rsidR="00454182" w:rsidRDefault="00454182" w:rsidP="00454182">
      <w:pPr>
        <w:jc w:val="both"/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b/>
          <w:bCs/>
          <w:sz w:val="22"/>
          <w:szCs w:val="22"/>
        </w:rPr>
        <w:t>tervezet</w:t>
      </w:r>
      <w:r w:rsidRPr="008C60F5">
        <w:rPr>
          <w:rFonts w:asciiTheme="minorHAnsi" w:hAnsiTheme="minorHAnsi" w:cstheme="minorHAnsi"/>
          <w:sz w:val="22"/>
          <w:szCs w:val="22"/>
        </w:rPr>
        <w:t xml:space="preserve"> értelmében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8C60F5">
        <w:rPr>
          <w:rFonts w:asciiTheme="minorHAnsi" w:hAnsiTheme="minorHAnsi" w:cstheme="minorHAnsi"/>
          <w:sz w:val="22"/>
          <w:szCs w:val="22"/>
        </w:rPr>
        <w:t xml:space="preserve">. január 1. napjától </w:t>
      </w:r>
      <w:r>
        <w:rPr>
          <w:rFonts w:asciiTheme="minorHAnsi" w:hAnsiTheme="minorHAnsi" w:cstheme="minorHAnsi"/>
          <w:sz w:val="22"/>
          <w:szCs w:val="22"/>
        </w:rPr>
        <w:t>a jelenlegi sávok meghagyásával</w:t>
      </w:r>
      <w:r w:rsidRPr="008C60F5">
        <w:rPr>
          <w:rFonts w:asciiTheme="minorHAnsi" w:hAnsiTheme="minorHAnsi" w:cstheme="minorHAnsi"/>
          <w:sz w:val="22"/>
          <w:szCs w:val="22"/>
        </w:rPr>
        <w:t xml:space="preserve"> az </w:t>
      </w:r>
      <w:r>
        <w:rPr>
          <w:rFonts w:asciiTheme="minorHAnsi" w:hAnsiTheme="minorHAnsi" w:cstheme="minorHAnsi"/>
          <w:sz w:val="22"/>
          <w:szCs w:val="22"/>
        </w:rPr>
        <w:t>építményadó</w:t>
      </w:r>
      <w:r w:rsidRPr="008C60F5">
        <w:rPr>
          <w:rFonts w:asciiTheme="minorHAnsi" w:hAnsiTheme="minorHAnsi" w:cstheme="minorHAnsi"/>
          <w:sz w:val="22"/>
          <w:szCs w:val="22"/>
        </w:rPr>
        <w:t xml:space="preserve"> mértéke 1000 m</w:t>
      </w:r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Pr="008C60F5">
        <w:rPr>
          <w:rFonts w:asciiTheme="minorHAnsi" w:hAnsiTheme="minorHAnsi" w:cstheme="minorHAnsi"/>
          <w:sz w:val="22"/>
          <w:szCs w:val="22"/>
        </w:rPr>
        <w:t xml:space="preserve">alapterület alatt változatlan maradna, az </w:t>
      </w:r>
      <w:r w:rsidRPr="008C60F5">
        <w:rPr>
          <w:rFonts w:asciiTheme="minorHAnsi" w:hAnsiTheme="minorHAnsi" w:cstheme="minorHAnsi"/>
          <w:b/>
          <w:sz w:val="22"/>
          <w:szCs w:val="22"/>
        </w:rPr>
        <w:t>1000 m</w:t>
      </w:r>
      <w:r w:rsidRPr="008C60F5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2 </w:t>
      </w:r>
      <w:r w:rsidRPr="008C60F5">
        <w:rPr>
          <w:rFonts w:asciiTheme="minorHAnsi" w:hAnsiTheme="minorHAnsi" w:cstheme="minorHAnsi"/>
          <w:b/>
          <w:sz w:val="22"/>
          <w:szCs w:val="22"/>
        </w:rPr>
        <w:t>alapterület feletti építmények esetén pedig az alábbiak szerint módosulna az adó mértéke</w:t>
      </w:r>
      <w:r w:rsidRPr="008C60F5">
        <w:rPr>
          <w:rFonts w:asciiTheme="minorHAnsi" w:hAnsiTheme="minorHAnsi" w:cstheme="minorHAnsi"/>
          <w:sz w:val="22"/>
          <w:szCs w:val="22"/>
        </w:rPr>
        <w:t>:</w:t>
      </w:r>
    </w:p>
    <w:p w14:paraId="56F3F9AC" w14:textId="77777777" w:rsidR="00454182" w:rsidRPr="008C60F5" w:rsidRDefault="00454182" w:rsidP="004541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BE12B3" w14:textId="77777777" w:rsidR="00454182" w:rsidRPr="008C60F5" w:rsidRDefault="00454182" w:rsidP="00454182">
      <w:pPr>
        <w:pStyle w:val="Szvegtrzs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t xml:space="preserve">Az adó éves mértéke </w:t>
      </w:r>
      <w:r w:rsidRPr="008C60F5">
        <w:rPr>
          <w:rFonts w:asciiTheme="minorHAnsi" w:hAnsiTheme="minorHAnsi" w:cstheme="minorHAnsi"/>
          <w:sz w:val="22"/>
          <w:szCs w:val="22"/>
          <w:u w:val="single"/>
        </w:rPr>
        <w:t>kereskedelmi egység</w:t>
      </w:r>
      <w:r w:rsidRPr="008C60F5">
        <w:rPr>
          <w:rFonts w:asciiTheme="minorHAnsi" w:hAnsiTheme="minorHAnsi" w:cstheme="minorHAnsi"/>
          <w:sz w:val="22"/>
          <w:szCs w:val="22"/>
        </w:rPr>
        <w:t xml:space="preserve"> esetén</w:t>
      </w:r>
    </w:p>
    <w:p w14:paraId="5EE04759" w14:textId="77777777" w:rsidR="00454182" w:rsidRPr="008C60F5" w:rsidRDefault="00454182" w:rsidP="00454182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metricconverter">
        <w:smartTagPr>
          <w:attr w:name="ProductID" w:val="1001 m2"/>
        </w:smartTagPr>
        <w:r w:rsidRPr="008C60F5">
          <w:rPr>
            <w:rFonts w:asciiTheme="minorHAnsi" w:hAnsiTheme="minorHAnsi" w:cstheme="minorHAnsi"/>
            <w:sz w:val="22"/>
            <w:szCs w:val="22"/>
          </w:rPr>
          <w:t>1001 m</w:t>
        </w:r>
        <w:r w:rsidRPr="008C60F5">
          <w:rPr>
            <w:rFonts w:asciiTheme="minorHAnsi" w:hAnsiTheme="minorHAnsi" w:cstheme="minorHAnsi"/>
            <w:sz w:val="22"/>
            <w:szCs w:val="22"/>
            <w:vertAlign w:val="superscript"/>
          </w:rPr>
          <w:t>2</w:t>
        </w:r>
      </w:smartTag>
      <w:r w:rsidRPr="008C60F5">
        <w:rPr>
          <w:rFonts w:asciiTheme="minorHAnsi" w:hAnsiTheme="minorHAnsi" w:cstheme="minorHAnsi"/>
          <w:sz w:val="22"/>
          <w:szCs w:val="22"/>
        </w:rPr>
        <w:t xml:space="preserve"> adóalaptól </w:t>
      </w:r>
      <w:smartTag w:uri="urn:schemas-microsoft-com:office:smarttags" w:element="metricconverter">
        <w:smartTagPr>
          <w:attr w:name="ProductID" w:val="1100000 Ft"/>
        </w:smartTagPr>
        <w:r w:rsidRPr="008C60F5">
          <w:rPr>
            <w:rFonts w:asciiTheme="minorHAnsi" w:hAnsiTheme="minorHAnsi" w:cstheme="minorHAnsi"/>
            <w:sz w:val="22"/>
            <w:szCs w:val="22"/>
          </w:rPr>
          <w:t>1100000 Ft</w:t>
        </w:r>
      </w:smartTag>
      <w:r w:rsidRPr="008C60F5">
        <w:rPr>
          <w:rFonts w:asciiTheme="minorHAnsi" w:hAnsiTheme="minorHAnsi" w:cstheme="minorHAnsi"/>
          <w:sz w:val="22"/>
          <w:szCs w:val="22"/>
        </w:rPr>
        <w:t xml:space="preserve"> és az </w:t>
      </w:r>
      <w:smartTag w:uri="urn:schemas-microsoft-com:office:smarttags" w:element="metricconverter">
        <w:smartTagPr>
          <w:attr w:name="ProductID" w:val="1000 m2"/>
        </w:smartTagPr>
        <w:r w:rsidRPr="008C60F5">
          <w:rPr>
            <w:rFonts w:asciiTheme="minorHAnsi" w:hAnsiTheme="minorHAnsi" w:cstheme="minorHAnsi"/>
            <w:sz w:val="22"/>
            <w:szCs w:val="22"/>
          </w:rPr>
          <w:t>1000 m</w:t>
        </w:r>
        <w:r w:rsidRPr="008C60F5">
          <w:rPr>
            <w:rFonts w:asciiTheme="minorHAnsi" w:hAnsiTheme="minorHAnsi" w:cstheme="minorHAnsi"/>
            <w:sz w:val="22"/>
            <w:szCs w:val="22"/>
            <w:vertAlign w:val="superscript"/>
          </w:rPr>
          <w:t>2</w:t>
        </w:r>
      </w:smartTag>
      <w:r w:rsidRPr="008C60F5">
        <w:rPr>
          <w:rFonts w:asciiTheme="minorHAnsi" w:hAnsiTheme="minorHAnsi" w:cstheme="minorHAnsi"/>
          <w:sz w:val="22"/>
          <w:szCs w:val="22"/>
        </w:rPr>
        <w:t xml:space="preserve"> feletti rész után </w:t>
      </w:r>
      <w:r>
        <w:rPr>
          <w:rFonts w:asciiTheme="minorHAnsi" w:hAnsiTheme="minorHAnsi" w:cstheme="minorHAnsi"/>
          <w:sz w:val="22"/>
          <w:szCs w:val="22"/>
        </w:rPr>
        <w:t>2950</w:t>
      </w:r>
      <w:r w:rsidRPr="008C60F5">
        <w:rPr>
          <w:rFonts w:asciiTheme="minorHAnsi" w:hAnsiTheme="minorHAnsi" w:cstheme="minorHAnsi"/>
          <w:sz w:val="22"/>
          <w:szCs w:val="22"/>
        </w:rPr>
        <w:t xml:space="preserve"> Ft/m</w:t>
      </w:r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8C60F5">
        <w:rPr>
          <w:rFonts w:asciiTheme="minorHAnsi" w:hAnsiTheme="minorHAnsi" w:cstheme="minorHAnsi"/>
          <w:sz w:val="22"/>
          <w:szCs w:val="22"/>
        </w:rPr>
        <w:t>.</w:t>
      </w:r>
    </w:p>
    <w:p w14:paraId="5D1E17DE" w14:textId="77777777" w:rsidR="00454182" w:rsidRPr="008C60F5" w:rsidRDefault="00454182" w:rsidP="00454182">
      <w:pPr>
        <w:pStyle w:val="Listaszerbekezds"/>
        <w:numPr>
          <w:ilvl w:val="0"/>
          <w:numId w:val="9"/>
        </w:numPr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t xml:space="preserve">Az adó éves mértéke </w:t>
      </w:r>
      <w:r w:rsidRPr="008C60F5">
        <w:rPr>
          <w:rFonts w:asciiTheme="minorHAnsi" w:hAnsiTheme="minorHAnsi" w:cstheme="minorHAnsi"/>
          <w:sz w:val="22"/>
          <w:szCs w:val="22"/>
          <w:u w:val="single"/>
        </w:rPr>
        <w:t>egyéb nem lakás céljára szolgáló épület</w:t>
      </w:r>
      <w:r w:rsidRPr="008C60F5">
        <w:rPr>
          <w:rFonts w:asciiTheme="minorHAnsi" w:hAnsiTheme="minorHAnsi" w:cstheme="minorHAnsi"/>
          <w:sz w:val="22"/>
          <w:szCs w:val="22"/>
        </w:rPr>
        <w:t xml:space="preserve"> esetén</w:t>
      </w:r>
    </w:p>
    <w:p w14:paraId="6686871F" w14:textId="77777777" w:rsidR="00454182" w:rsidRPr="008C60F5" w:rsidRDefault="00454182" w:rsidP="00454182">
      <w:pPr>
        <w:pStyle w:val="Szvegtrzs"/>
        <w:ind w:left="720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metricconverter">
        <w:smartTagPr>
          <w:attr w:name="ProductID" w:val="1001 m2"/>
        </w:smartTagPr>
        <w:r w:rsidRPr="008C60F5">
          <w:rPr>
            <w:rFonts w:asciiTheme="minorHAnsi" w:hAnsiTheme="minorHAnsi" w:cstheme="minorHAnsi"/>
            <w:sz w:val="22"/>
            <w:szCs w:val="22"/>
          </w:rPr>
          <w:t>1001 m</w:t>
        </w:r>
        <w:r w:rsidRPr="008C60F5">
          <w:rPr>
            <w:rFonts w:asciiTheme="minorHAnsi" w:hAnsiTheme="minorHAnsi" w:cstheme="minorHAnsi"/>
            <w:sz w:val="22"/>
            <w:szCs w:val="22"/>
            <w:vertAlign w:val="superscript"/>
          </w:rPr>
          <w:t>2</w:t>
        </w:r>
      </w:smartTag>
      <w:r w:rsidRPr="008C60F5">
        <w:rPr>
          <w:rFonts w:asciiTheme="minorHAnsi" w:hAnsiTheme="minorHAnsi" w:cstheme="minorHAnsi"/>
          <w:sz w:val="22"/>
          <w:szCs w:val="22"/>
        </w:rPr>
        <w:t xml:space="preserve"> adóalaptól </w:t>
      </w:r>
      <w:smartTag w:uri="urn:schemas-microsoft-com:office:smarttags" w:element="metricconverter">
        <w:smartTagPr>
          <w:attr w:name="ProductID" w:val="850000 Ft"/>
        </w:smartTagPr>
        <w:r w:rsidRPr="008C60F5">
          <w:rPr>
            <w:rFonts w:asciiTheme="minorHAnsi" w:hAnsiTheme="minorHAnsi" w:cstheme="minorHAnsi"/>
            <w:sz w:val="22"/>
            <w:szCs w:val="22"/>
          </w:rPr>
          <w:t>850000 Ft</w:t>
        </w:r>
      </w:smartTag>
      <w:r w:rsidRPr="008C60F5">
        <w:rPr>
          <w:rFonts w:asciiTheme="minorHAnsi" w:hAnsiTheme="minorHAnsi" w:cstheme="minorHAnsi"/>
          <w:sz w:val="22"/>
          <w:szCs w:val="22"/>
        </w:rPr>
        <w:t xml:space="preserve"> és az </w:t>
      </w:r>
      <w:smartTag w:uri="urn:schemas-microsoft-com:office:smarttags" w:element="metricconverter">
        <w:smartTagPr>
          <w:attr w:name="ProductID" w:val="1000 m2"/>
        </w:smartTagPr>
        <w:r w:rsidRPr="008C60F5">
          <w:rPr>
            <w:rFonts w:asciiTheme="minorHAnsi" w:hAnsiTheme="minorHAnsi" w:cstheme="minorHAnsi"/>
            <w:sz w:val="22"/>
            <w:szCs w:val="22"/>
          </w:rPr>
          <w:t>1000 m</w:t>
        </w:r>
        <w:r w:rsidRPr="008C60F5">
          <w:rPr>
            <w:rFonts w:asciiTheme="minorHAnsi" w:hAnsiTheme="minorHAnsi" w:cstheme="minorHAnsi"/>
            <w:sz w:val="22"/>
            <w:szCs w:val="22"/>
            <w:vertAlign w:val="superscript"/>
          </w:rPr>
          <w:t>2</w:t>
        </w:r>
      </w:smartTag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8C60F5">
        <w:rPr>
          <w:rFonts w:asciiTheme="minorHAnsi" w:hAnsiTheme="minorHAnsi" w:cstheme="minorHAnsi"/>
          <w:sz w:val="22"/>
          <w:szCs w:val="22"/>
        </w:rPr>
        <w:t xml:space="preserve">feletti rész után </w:t>
      </w:r>
      <w:r>
        <w:rPr>
          <w:rFonts w:asciiTheme="minorHAnsi" w:hAnsiTheme="minorHAnsi" w:cstheme="minorHAnsi"/>
          <w:sz w:val="22"/>
          <w:szCs w:val="22"/>
        </w:rPr>
        <w:t>2950</w:t>
      </w:r>
      <w:r w:rsidRPr="008C60F5">
        <w:rPr>
          <w:rFonts w:asciiTheme="minorHAnsi" w:hAnsiTheme="minorHAnsi" w:cstheme="minorHAnsi"/>
          <w:sz w:val="22"/>
          <w:szCs w:val="22"/>
        </w:rPr>
        <w:t xml:space="preserve"> Ft/m</w:t>
      </w:r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8C60F5">
        <w:rPr>
          <w:rFonts w:asciiTheme="minorHAnsi" w:hAnsiTheme="minorHAnsi" w:cstheme="minorHAnsi"/>
          <w:sz w:val="22"/>
          <w:szCs w:val="22"/>
        </w:rPr>
        <w:t>.</w:t>
      </w:r>
    </w:p>
    <w:p w14:paraId="51FAAA8B" w14:textId="77777777" w:rsidR="00454182" w:rsidRPr="008C60F5" w:rsidRDefault="00454182" w:rsidP="00454182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6D811F" w14:textId="77777777" w:rsidR="00454182" w:rsidRPr="008C60F5" w:rsidRDefault="00454182" w:rsidP="00454182">
      <w:pPr>
        <w:jc w:val="both"/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bCs/>
          <w:sz w:val="22"/>
          <w:szCs w:val="22"/>
        </w:rPr>
        <w:t>A módosítás következtében a 202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8C60F5">
        <w:rPr>
          <w:rFonts w:asciiTheme="minorHAnsi" w:hAnsiTheme="minorHAnsi" w:cstheme="minorHAnsi"/>
          <w:bCs/>
          <w:sz w:val="22"/>
          <w:szCs w:val="22"/>
        </w:rPr>
        <w:t xml:space="preserve">. évben adóköteles </w:t>
      </w:r>
      <w:r>
        <w:rPr>
          <w:rFonts w:asciiTheme="minorHAnsi" w:hAnsiTheme="minorHAnsi" w:cstheme="minorHAnsi"/>
          <w:bCs/>
          <w:sz w:val="22"/>
          <w:szCs w:val="22"/>
        </w:rPr>
        <w:t>1744</w:t>
      </w:r>
      <w:r w:rsidRPr="008C60F5">
        <w:rPr>
          <w:rFonts w:asciiTheme="minorHAnsi" w:hAnsiTheme="minorHAnsi" w:cstheme="minorHAnsi"/>
          <w:bCs/>
          <w:sz w:val="22"/>
          <w:szCs w:val="22"/>
        </w:rPr>
        <w:t xml:space="preserve"> db kereskedelmi egységből 6</w:t>
      </w:r>
      <w:r>
        <w:rPr>
          <w:rFonts w:asciiTheme="minorHAnsi" w:hAnsiTheme="minorHAnsi" w:cstheme="minorHAnsi"/>
          <w:bCs/>
          <w:sz w:val="22"/>
          <w:szCs w:val="22"/>
        </w:rPr>
        <w:t>9</w:t>
      </w:r>
      <w:r w:rsidRPr="008C60F5">
        <w:rPr>
          <w:rFonts w:asciiTheme="minorHAnsi" w:hAnsiTheme="minorHAnsi" w:cstheme="minorHAnsi"/>
          <w:bCs/>
          <w:sz w:val="22"/>
          <w:szCs w:val="22"/>
        </w:rPr>
        <w:t xml:space="preserve"> db adótárgy esetében, továbbá </w:t>
      </w:r>
      <w:r>
        <w:rPr>
          <w:rFonts w:asciiTheme="minorHAnsi" w:hAnsiTheme="minorHAnsi" w:cstheme="minorHAnsi"/>
          <w:bCs/>
          <w:sz w:val="22"/>
          <w:szCs w:val="22"/>
        </w:rPr>
        <w:t>1161</w:t>
      </w:r>
      <w:r w:rsidRPr="008C60F5">
        <w:rPr>
          <w:rFonts w:asciiTheme="minorHAnsi" w:hAnsiTheme="minorHAnsi" w:cstheme="minorHAnsi"/>
          <w:bCs/>
          <w:sz w:val="22"/>
          <w:szCs w:val="22"/>
        </w:rPr>
        <w:t xml:space="preserve"> db egyéb nem lakás céljára szolgáló épületből </w:t>
      </w:r>
      <w:r>
        <w:rPr>
          <w:rFonts w:asciiTheme="minorHAnsi" w:hAnsiTheme="minorHAnsi" w:cstheme="minorHAnsi"/>
          <w:bCs/>
          <w:sz w:val="22"/>
          <w:szCs w:val="22"/>
        </w:rPr>
        <w:t>160</w:t>
      </w:r>
      <w:r w:rsidRPr="008C60F5">
        <w:rPr>
          <w:rFonts w:asciiTheme="minorHAnsi" w:hAnsiTheme="minorHAnsi" w:cstheme="minorHAnsi"/>
          <w:bCs/>
          <w:sz w:val="22"/>
          <w:szCs w:val="22"/>
        </w:rPr>
        <w:t xml:space="preserve"> db adótárgy esetében keletkezne adóemelkedés. </w:t>
      </w:r>
      <w:r>
        <w:rPr>
          <w:rFonts w:asciiTheme="minorHAnsi" w:hAnsiTheme="minorHAnsi" w:cstheme="minorHAnsi"/>
          <w:bCs/>
          <w:sz w:val="22"/>
          <w:szCs w:val="22"/>
        </w:rPr>
        <w:t>Tekintettel arra, hogy több adózó rendelkezik 1000 m</w:t>
      </w:r>
      <w:r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bCs/>
          <w:sz w:val="22"/>
          <w:szCs w:val="22"/>
        </w:rPr>
        <w:t xml:space="preserve"> feletti kereskedelmi egységgel és egyéb nem lakás céljára szolgáló épülettel is, ezért összesen 141 adóalanyt érint az adóemelés. </w:t>
      </w:r>
      <w:r w:rsidRPr="008C60F5">
        <w:rPr>
          <w:rFonts w:asciiTheme="minorHAnsi" w:hAnsiTheme="minorHAnsi" w:cstheme="minorHAnsi"/>
          <w:sz w:val="22"/>
          <w:szCs w:val="22"/>
        </w:rPr>
        <w:t xml:space="preserve">Az építményadó újraszabályozása várhatóan </w:t>
      </w:r>
      <w:r>
        <w:rPr>
          <w:rFonts w:asciiTheme="minorHAnsi" w:hAnsiTheme="minorHAnsi" w:cstheme="minorHAnsi"/>
          <w:sz w:val="22"/>
          <w:szCs w:val="22"/>
        </w:rPr>
        <w:t>675</w:t>
      </w:r>
      <w:r w:rsidRPr="008C60F5">
        <w:rPr>
          <w:rFonts w:asciiTheme="minorHAnsi" w:hAnsiTheme="minorHAnsi" w:cstheme="minorHAnsi"/>
          <w:sz w:val="22"/>
          <w:szCs w:val="22"/>
        </w:rPr>
        <w:t xml:space="preserve"> millió forint adótöbbletet eredményezne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8C60F5">
        <w:rPr>
          <w:rFonts w:asciiTheme="minorHAnsi" w:hAnsiTheme="minorHAnsi" w:cstheme="minorHAnsi"/>
          <w:sz w:val="22"/>
          <w:szCs w:val="22"/>
        </w:rPr>
        <w:t xml:space="preserve">. évben. </w:t>
      </w:r>
    </w:p>
    <w:p w14:paraId="3BFF47F2" w14:textId="77777777" w:rsidR="00454182" w:rsidRPr="008C60F5" w:rsidRDefault="00454182" w:rsidP="004541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77E5E8" w14:textId="77777777" w:rsidR="00454182" w:rsidRPr="008C60F5" w:rsidRDefault="00454182" w:rsidP="00454182">
      <w:pPr>
        <w:jc w:val="both"/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Közgyűlés továbbra sem kívánja a magánszemélyek adóterheit súlyosbítani, ezért a tervezet</w:t>
      </w:r>
      <w:r w:rsidRPr="008C60F5">
        <w:rPr>
          <w:rFonts w:asciiTheme="minorHAnsi" w:hAnsiTheme="minorHAnsi" w:cstheme="minorHAnsi"/>
          <w:sz w:val="22"/>
          <w:szCs w:val="22"/>
        </w:rPr>
        <w:t xml:space="preserve"> nem érinti a magánszemélyek tulajdonában lévő lakás és egyéb nem lakás célú építmények (gépjárműtárolók, gazdasági épületek) utáni adófizetési kötelezettség bevezetését. Az 1000 m</w:t>
      </w:r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Pr="008C60F5">
        <w:rPr>
          <w:rFonts w:asciiTheme="minorHAnsi" w:hAnsiTheme="minorHAnsi" w:cstheme="minorHAnsi"/>
          <w:sz w:val="22"/>
          <w:szCs w:val="22"/>
        </w:rPr>
        <w:t>alatti</w:t>
      </w:r>
      <w:r w:rsidRPr="008C60F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8C60F5">
        <w:rPr>
          <w:rFonts w:asciiTheme="minorHAnsi" w:hAnsiTheme="minorHAnsi" w:cstheme="minorHAnsi"/>
          <w:sz w:val="22"/>
          <w:szCs w:val="22"/>
        </w:rPr>
        <w:t>építmények után fizetendő építményadó összege szintén változatlan maradna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C60F5">
        <w:rPr>
          <w:rFonts w:asciiTheme="minorHAnsi" w:hAnsiTheme="minorHAnsi" w:cstheme="minorHAnsi"/>
          <w:sz w:val="22"/>
          <w:szCs w:val="22"/>
        </w:rPr>
        <w:t xml:space="preserve"> segítve ezzel a kisebb vállalkozásokat, hogy anyagi terheik ne súlyosbodjanak.</w:t>
      </w:r>
    </w:p>
    <w:p w14:paraId="51BBCAB3" w14:textId="77777777" w:rsidR="00454182" w:rsidRPr="008C60F5" w:rsidRDefault="00454182" w:rsidP="004541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5C1191" w14:textId="77777777" w:rsidR="00454182" w:rsidRPr="008C60F5" w:rsidRDefault="00454182" w:rsidP="00454182">
      <w:pPr>
        <w:jc w:val="both"/>
        <w:rPr>
          <w:rFonts w:asciiTheme="minorHAnsi" w:hAnsiTheme="minorHAnsi" w:cstheme="minorHAnsi"/>
          <w:sz w:val="22"/>
          <w:szCs w:val="22"/>
        </w:rPr>
      </w:pPr>
      <w:r w:rsidRPr="00C73E27">
        <w:rPr>
          <w:rFonts w:asciiTheme="minorHAnsi" w:hAnsiTheme="minorHAnsi" w:cstheme="minorHAnsi"/>
          <w:b/>
          <w:sz w:val="22"/>
          <w:szCs w:val="22"/>
        </w:rPr>
        <w:t>A helyi iparűzési adó tekintetében</w:t>
      </w:r>
      <w:r w:rsidRPr="008C60F5">
        <w:rPr>
          <w:rFonts w:asciiTheme="minorHAnsi" w:hAnsiTheme="minorHAnsi" w:cstheme="minorHAnsi"/>
          <w:b/>
          <w:sz w:val="22"/>
          <w:szCs w:val="22"/>
        </w:rPr>
        <w:t xml:space="preserve"> az önkormányzat továbbra is biztosítaná a 2,5 millió forint vállalkozási szintű adóalap alatti egyéni és társas vállalkozások részére a teljes adómentességet</w:t>
      </w:r>
      <w:r w:rsidRPr="008C60F5">
        <w:rPr>
          <w:rFonts w:asciiTheme="minorHAnsi" w:hAnsiTheme="minorHAnsi" w:cstheme="minorHAnsi"/>
          <w:sz w:val="22"/>
          <w:szCs w:val="22"/>
        </w:rPr>
        <w:t>. A 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8C60F5">
        <w:rPr>
          <w:rFonts w:asciiTheme="minorHAnsi" w:hAnsiTheme="minorHAnsi" w:cstheme="minorHAnsi"/>
          <w:sz w:val="22"/>
          <w:szCs w:val="22"/>
        </w:rPr>
        <w:t xml:space="preserve"> megyei jogú város viszonylatában Szombathelyen kívül mindössze 3 város biztosít teljes adómentességet ezen vállalkozások részére. A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8C60F5">
        <w:rPr>
          <w:rFonts w:asciiTheme="minorHAnsi" w:hAnsiTheme="minorHAnsi" w:cstheme="minorHAnsi"/>
          <w:sz w:val="22"/>
          <w:szCs w:val="22"/>
        </w:rPr>
        <w:t xml:space="preserve">. évi helyi iparűzési adóbevallási adatok alapján a Szombathelyen tevékenységet végző vállalkozások </w:t>
      </w:r>
      <w:r>
        <w:rPr>
          <w:rFonts w:asciiTheme="minorHAnsi" w:hAnsiTheme="minorHAnsi" w:cstheme="minorHAnsi"/>
          <w:sz w:val="22"/>
          <w:szCs w:val="22"/>
        </w:rPr>
        <w:t>30</w:t>
      </w:r>
      <w:r w:rsidRPr="008C60F5">
        <w:rPr>
          <w:rFonts w:asciiTheme="minorHAnsi" w:hAnsiTheme="minorHAnsi" w:cstheme="minorHAnsi"/>
          <w:sz w:val="22"/>
          <w:szCs w:val="22"/>
        </w:rPr>
        <w:t>%-a mentesül az iparűzési adó fizetése alól. Ez az adóelőny jelentős kedvezmény szintén a kis- és középvállalkozások részére.</w:t>
      </w:r>
    </w:p>
    <w:p w14:paraId="631AA7AA" w14:textId="77777777" w:rsidR="00454182" w:rsidRPr="008C60F5" w:rsidRDefault="00454182" w:rsidP="0045418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09F033F" w14:textId="77777777" w:rsidR="00454182" w:rsidRPr="008C60F5" w:rsidRDefault="00454182" w:rsidP="00454182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bCs/>
          <w:sz w:val="22"/>
          <w:szCs w:val="22"/>
        </w:rPr>
        <w:t xml:space="preserve">A Htv. 7.§ g) pontja értelmében az önkormányzat </w:t>
      </w:r>
      <w:r w:rsidRPr="008C60F5">
        <w:rPr>
          <w:rFonts w:asciiTheme="minorHAnsi" w:hAnsiTheme="minorHAnsi" w:cstheme="minorHAnsi"/>
          <w:sz w:val="22"/>
          <w:szCs w:val="22"/>
        </w:rPr>
        <w:t xml:space="preserve">az adóalap fajtáját, az adó mértékét, a rendeleti adómentességet és adókedvezményt úgy állapíthatja meg, hogy azok összességükben egyaránt megfeleljenek a helyi sajátosságoknak, az önkormányzat gazdálkodási követelményeinek és az adóalanyok széles körét érintően az adóalanyok teherviselő képességének. </w:t>
      </w:r>
    </w:p>
    <w:p w14:paraId="3F4C3D3C" w14:textId="77777777" w:rsidR="00454182" w:rsidRPr="008C60F5" w:rsidRDefault="00454182" w:rsidP="00454182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t xml:space="preserve">A javaslat eleget tesz a fenti adómegállapítási követelményeknek, korlátozásoknak. Az adó mértékét differenciáltan, építmény fajtánként határozza meg, továbbá figyelemmel van az önkormányzat gazdálkodására és az adóalanyok teherbíró képességére. </w:t>
      </w:r>
    </w:p>
    <w:p w14:paraId="6AD60D39" w14:textId="77777777" w:rsidR="00454182" w:rsidRPr="008C60F5" w:rsidRDefault="00454182" w:rsidP="0045418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C62929" w14:textId="77777777" w:rsidR="00454182" w:rsidRPr="008C60F5" w:rsidRDefault="00454182" w:rsidP="0045418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60F5">
        <w:rPr>
          <w:rFonts w:asciiTheme="minorHAnsi" w:hAnsiTheme="minorHAnsi" w:cstheme="minorHAnsi"/>
          <w:bCs/>
          <w:sz w:val="22"/>
          <w:szCs w:val="22"/>
        </w:rPr>
        <w:t xml:space="preserve">Építményadó </w:t>
      </w:r>
      <w:r>
        <w:rPr>
          <w:rFonts w:asciiTheme="minorHAnsi" w:hAnsiTheme="minorHAnsi" w:cstheme="minorHAnsi"/>
          <w:bCs/>
          <w:sz w:val="22"/>
          <w:szCs w:val="22"/>
        </w:rPr>
        <w:t>esetében</w:t>
      </w:r>
      <w:r w:rsidRPr="008C60F5">
        <w:rPr>
          <w:rFonts w:asciiTheme="minorHAnsi" w:hAnsiTheme="minorHAnsi" w:cstheme="minorHAnsi"/>
          <w:bCs/>
          <w:sz w:val="22"/>
          <w:szCs w:val="22"/>
        </w:rPr>
        <w:t xml:space="preserve"> az adóalanyiság és az adókötelezettség megállapítása a naptári év első napján fennálló állapothoz kötődik. Az önkormányzati adóhatóság adóévre állapít meg az adózók részére adókötelezettséget. A Htv. 6. § a) bekezdése szerint az önkormányzat adómegállapítási joga arra terjed ki, hogy a Htv.-ben meghatározott adókat vagy azok valamelyikét bevezesse, a már bevezetett adót hatályon kívül helyezze, illetőleg módosítsa, azonban az évközi módosítás naptári éven belül nem súlyosbíthatja az adóalanyok adóterheit.</w:t>
      </w:r>
    </w:p>
    <w:p w14:paraId="3D25E1A3" w14:textId="77777777" w:rsidR="00454182" w:rsidRPr="008C60F5" w:rsidRDefault="00454182" w:rsidP="0045418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60F5">
        <w:rPr>
          <w:rFonts w:asciiTheme="minorHAnsi" w:hAnsiTheme="minorHAnsi" w:cstheme="minorHAnsi"/>
          <w:bCs/>
          <w:sz w:val="22"/>
          <w:szCs w:val="22"/>
        </w:rPr>
        <w:t>A Magyarország gazdasági stabilitásáról szóló 2011. évi CXCIV. törvény (továbbiakban: Stabilitási tv.) 32. §-a értelmében fizetési kötelezettséget megállapító, fizetésre kötelezettek körét bővítő, a fizetési kötelezettség terhét növelő, a kedvezményt, mentességet megszüntető vagy korlátozó jogszabály kihirdetése és hatálybalépése között legalább 30 napnak el kell telnie.</w:t>
      </w:r>
    </w:p>
    <w:p w14:paraId="714DF896" w14:textId="77777777" w:rsidR="00454182" w:rsidRPr="008C60F5" w:rsidRDefault="00454182" w:rsidP="0045418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46928B" w14:textId="77777777" w:rsidR="00454182" w:rsidRPr="008C60F5" w:rsidRDefault="00454182" w:rsidP="0045418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60F5">
        <w:rPr>
          <w:rFonts w:asciiTheme="minorHAnsi" w:hAnsiTheme="minorHAnsi" w:cstheme="minorHAnsi"/>
          <w:bCs/>
          <w:sz w:val="22"/>
          <w:szCs w:val="22"/>
        </w:rPr>
        <w:t>A rendelettervezetben megfogalmazott adómérték módosítás az érintett adóalanyok esetében adókötelezettség emelkedést eredményez, ezért a Htv. és a Stabilitási tv. fenti előírásaira figyelemmel a 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8C60F5">
        <w:rPr>
          <w:rFonts w:asciiTheme="minorHAnsi" w:hAnsiTheme="minorHAnsi" w:cstheme="minorHAnsi"/>
          <w:bCs/>
          <w:sz w:val="22"/>
          <w:szCs w:val="22"/>
        </w:rPr>
        <w:t>. január 1. nappal hatályba lépő rendeletet legkésőbb 202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8C60F5">
        <w:rPr>
          <w:rFonts w:asciiTheme="minorHAnsi" w:hAnsiTheme="minorHAnsi" w:cstheme="minorHAnsi"/>
          <w:bCs/>
          <w:sz w:val="22"/>
          <w:szCs w:val="22"/>
        </w:rPr>
        <w:t>. december 1. napjáig kell kihirdetni.</w:t>
      </w:r>
    </w:p>
    <w:p w14:paraId="4970C8AB" w14:textId="77777777" w:rsidR="00454182" w:rsidRPr="008C60F5" w:rsidRDefault="00454182" w:rsidP="0045418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6CF30BA" w14:textId="77777777" w:rsidR="00454182" w:rsidRPr="008C60F5" w:rsidRDefault="00454182" w:rsidP="0045418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60F5">
        <w:rPr>
          <w:rFonts w:asciiTheme="minorHAnsi" w:hAnsiTheme="minorHAnsi" w:cstheme="minorHAnsi"/>
          <w:bCs/>
          <w:sz w:val="22"/>
          <w:szCs w:val="22"/>
        </w:rPr>
        <w:t xml:space="preserve">A gazdasági kamarákról szóló 1999. évi CXXI. törvény 37. § (4) bekezdése alapján a rendeleti javaslatról a Vas </w:t>
      </w:r>
      <w:r>
        <w:rPr>
          <w:rFonts w:asciiTheme="minorHAnsi" w:hAnsiTheme="minorHAnsi" w:cstheme="minorHAnsi"/>
          <w:bCs/>
          <w:sz w:val="22"/>
          <w:szCs w:val="22"/>
        </w:rPr>
        <w:t>Várm</w:t>
      </w:r>
      <w:r w:rsidRPr="008C60F5">
        <w:rPr>
          <w:rFonts w:asciiTheme="minorHAnsi" w:hAnsiTheme="minorHAnsi" w:cstheme="minorHAnsi"/>
          <w:bCs/>
          <w:sz w:val="22"/>
          <w:szCs w:val="22"/>
        </w:rPr>
        <w:t>egyei Kereskedelmi és Iparkamara véleményét szükséges kikérni. Ennek kézhezvételét követően kerülhet sor a döntés meghozatalára. A Kamara véleményéről az ülésen tájékoztatom a Tisztelt Közgyűlést.</w:t>
      </w:r>
    </w:p>
    <w:p w14:paraId="558CF290" w14:textId="77777777" w:rsidR="00454182" w:rsidRPr="008C60F5" w:rsidRDefault="00454182" w:rsidP="0045418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B42517C" w14:textId="77777777" w:rsidR="00454182" w:rsidRPr="008C60F5" w:rsidRDefault="00454182" w:rsidP="00454182">
      <w:pPr>
        <w:jc w:val="both"/>
        <w:rPr>
          <w:rFonts w:asciiTheme="minorHAnsi" w:hAnsiTheme="minorHAnsi" w:cstheme="minorHAnsi"/>
          <w:sz w:val="22"/>
          <w:szCs w:val="22"/>
        </w:rPr>
      </w:pPr>
      <w:r w:rsidRPr="008C60F5">
        <w:rPr>
          <w:rFonts w:asciiTheme="minorHAnsi" w:hAnsiTheme="minorHAnsi" w:cstheme="minorHAnsi"/>
          <w:sz w:val="22"/>
          <w:szCs w:val="22"/>
        </w:rPr>
        <w:t>A jogalkotásról szóló 2010. évi CXXX. törvény (a továbbiakban: Jat.) 17. § (1) bekezdése alapján a jogszabály előkészítője – a jogszabály feltételezett hatásaihoz igazodó részletességű – előzetes hatásvizsgálat elvégzésével felméri a szabályozás várható következményeit. A Jat. 18. § (1) bekezdése alapján a jogszabály tervezetéhez a jogszabály előkészítője indokolást csatol. Erre tekintettel az előterjesztés mellékletét képezi a rendelet-módosítás tervezete mellett a hatásvizsgálati lap és indokolás.</w:t>
      </w:r>
    </w:p>
    <w:p w14:paraId="01A6A5D1" w14:textId="77777777" w:rsidR="003C703E" w:rsidRDefault="003C703E" w:rsidP="00B1044B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/>
          <w:bCs/>
          <w:i/>
          <w:iCs/>
          <w:spacing w:val="-5"/>
          <w:kern w:val="36"/>
          <w:sz w:val="22"/>
          <w:szCs w:val="22"/>
        </w:rPr>
      </w:pPr>
    </w:p>
    <w:p w14:paraId="5EFAA1FE" w14:textId="77777777" w:rsidR="00CE3F5B" w:rsidRPr="005F7A83" w:rsidRDefault="00CE3F5B" w:rsidP="00B1044B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/>
          <w:bCs/>
          <w:i/>
          <w:iCs/>
          <w:spacing w:val="-5"/>
          <w:kern w:val="36"/>
          <w:sz w:val="22"/>
          <w:szCs w:val="22"/>
        </w:rPr>
      </w:pPr>
    </w:p>
    <w:p w14:paraId="72FC0E04" w14:textId="27496725" w:rsidR="003C703E" w:rsidRPr="00EA73A0" w:rsidRDefault="003C703E" w:rsidP="00B1044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A73A0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7./</w:t>
      </w:r>
      <w:r w:rsidRPr="00EA73A0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A kéményseprő ipari közszolgáltatásról szóló 4/2013.(II.11.) önk. rendelet hatályon kívül helyezése </w:t>
      </w:r>
    </w:p>
    <w:p w14:paraId="6492158F" w14:textId="77777777" w:rsidR="00EA73A0" w:rsidRDefault="00EA73A0" w:rsidP="00EA73A0">
      <w:pPr>
        <w:tabs>
          <w:tab w:val="num" w:pos="720"/>
        </w:tabs>
        <w:jc w:val="both"/>
        <w:rPr>
          <w:rFonts w:asciiTheme="minorHAnsi" w:hAnsiTheme="minorHAnsi"/>
          <w:sz w:val="22"/>
        </w:rPr>
      </w:pPr>
    </w:p>
    <w:p w14:paraId="5DAE6A77" w14:textId="60FCFD66" w:rsidR="00EA73A0" w:rsidRDefault="00EA73A0" w:rsidP="00EA73A0">
      <w:pPr>
        <w:tabs>
          <w:tab w:val="num" w:pos="720"/>
        </w:tabs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2016. július 1. napjától átalakult a kéményseprő-ipari közszolgáltatási tevékenység ellátása</w:t>
      </w:r>
      <w:r w:rsidRPr="00DB03F1">
        <w:rPr>
          <w:rFonts w:asciiTheme="minorHAnsi" w:hAnsiTheme="minorHAnsi"/>
          <w:sz w:val="22"/>
        </w:rPr>
        <w:t>, a</w:t>
      </w:r>
      <w:r>
        <w:rPr>
          <w:rFonts w:asciiTheme="minorHAnsi" w:hAnsiTheme="minorHAnsi"/>
          <w:sz w:val="22"/>
        </w:rPr>
        <w:t>melyet a</w:t>
      </w:r>
      <w:r w:rsidRPr="00C52948">
        <w:rPr>
          <w:rFonts w:asciiTheme="minorHAnsi" w:hAnsiTheme="minorHAnsi"/>
          <w:sz w:val="22"/>
        </w:rPr>
        <w:t xml:space="preserve"> kéményseprő-ipari tevékenységről szóló 2015. évi CCXI. törvény (a továbbiakban Kstv.)</w:t>
      </w:r>
      <w:r>
        <w:rPr>
          <w:rFonts w:asciiTheme="minorHAnsi" w:hAnsiTheme="minorHAnsi"/>
          <w:sz w:val="22"/>
        </w:rPr>
        <w:t xml:space="preserve">, </w:t>
      </w:r>
      <w:r w:rsidRPr="00F47701">
        <w:rPr>
          <w:rFonts w:asciiTheme="minorHAnsi" w:hAnsiTheme="minorHAnsi"/>
          <w:sz w:val="22"/>
        </w:rPr>
        <w:t>a kéményseprő-ipari tevékenységről szóló törvény végrehajtásáról</w:t>
      </w:r>
      <w:r>
        <w:rPr>
          <w:rFonts w:asciiTheme="minorHAnsi" w:hAnsiTheme="minorHAnsi"/>
          <w:sz w:val="22"/>
        </w:rPr>
        <w:t xml:space="preserve"> szóló 99/2016. (V.13.) Korm. rendelet, valamint</w:t>
      </w:r>
      <w:r w:rsidRPr="00C52948">
        <w:rPr>
          <w:rFonts w:asciiTheme="minorHAnsi" w:hAnsiTheme="minorHAnsi"/>
          <w:sz w:val="22"/>
        </w:rPr>
        <w:t xml:space="preserve"> </w:t>
      </w:r>
      <w:r w:rsidRPr="00F47701">
        <w:rPr>
          <w:rFonts w:asciiTheme="minorHAnsi" w:hAnsiTheme="minorHAnsi"/>
          <w:sz w:val="22"/>
        </w:rPr>
        <w:t>a kéményseprő-ipari tevékenység ellátás</w:t>
      </w:r>
      <w:r>
        <w:rPr>
          <w:rFonts w:asciiTheme="minorHAnsi" w:hAnsiTheme="minorHAnsi"/>
          <w:sz w:val="22"/>
        </w:rPr>
        <w:t>á</w:t>
      </w:r>
      <w:r w:rsidRPr="00F47701">
        <w:rPr>
          <w:rFonts w:asciiTheme="minorHAnsi" w:hAnsiTheme="minorHAnsi"/>
          <w:sz w:val="22"/>
        </w:rPr>
        <w:t>nak szakmai szabályairól</w:t>
      </w:r>
      <w:r>
        <w:rPr>
          <w:rFonts w:asciiTheme="minorHAnsi" w:hAnsiTheme="minorHAnsi"/>
          <w:sz w:val="22"/>
        </w:rPr>
        <w:t xml:space="preserve"> szóló 21/2016. (VI.9.) BM rendelet szabályoz.</w:t>
      </w:r>
    </w:p>
    <w:p w14:paraId="07373711" w14:textId="77777777" w:rsidR="00EA73A0" w:rsidRDefault="00EA73A0" w:rsidP="00EA73A0">
      <w:pPr>
        <w:tabs>
          <w:tab w:val="num" w:pos="720"/>
        </w:tabs>
        <w:jc w:val="both"/>
        <w:rPr>
          <w:rFonts w:asciiTheme="minorHAnsi" w:hAnsiTheme="minorHAnsi"/>
          <w:sz w:val="22"/>
        </w:rPr>
      </w:pPr>
    </w:p>
    <w:p w14:paraId="6C4846DD" w14:textId="77777777" w:rsidR="00EA73A0" w:rsidRDefault="00EA73A0" w:rsidP="00EA73A0">
      <w:pPr>
        <w:tabs>
          <w:tab w:val="num" w:pos="720"/>
        </w:tabs>
        <w:jc w:val="both"/>
        <w:rPr>
          <w:rFonts w:asciiTheme="minorHAnsi" w:hAnsiTheme="minorHAnsi"/>
          <w:sz w:val="22"/>
        </w:rPr>
      </w:pPr>
      <w:r w:rsidRPr="00C52948">
        <w:rPr>
          <w:rFonts w:asciiTheme="minorHAnsi" w:hAnsiTheme="minorHAnsi"/>
          <w:sz w:val="22"/>
        </w:rPr>
        <w:t xml:space="preserve">A Kstv. 10. § (1) </w:t>
      </w:r>
      <w:r w:rsidRPr="00DB03F1">
        <w:rPr>
          <w:rFonts w:asciiTheme="minorHAnsi" w:hAnsiTheme="minorHAnsi"/>
          <w:sz w:val="22"/>
        </w:rPr>
        <w:t>bekezdés a) pontjának</w:t>
      </w:r>
      <w:r w:rsidRPr="00C52948">
        <w:rPr>
          <w:rFonts w:asciiTheme="minorHAnsi" w:hAnsiTheme="minorHAnsi"/>
          <w:sz w:val="22"/>
        </w:rPr>
        <w:t xml:space="preserve"> megfelelően Szombathely Megyei Jogú Város Közgyűlése </w:t>
      </w:r>
      <w:r w:rsidRPr="00C52948">
        <w:rPr>
          <w:rFonts w:asciiTheme="minorHAnsi" w:hAnsiTheme="minorHAnsi"/>
          <w:sz w:val="22"/>
          <w:shd w:val="clear" w:color="auto" w:fill="FFFFFF"/>
        </w:rPr>
        <w:t xml:space="preserve">496/2015. (XII.) Kgy.sz. határozatával úgy döntött, hogy a </w:t>
      </w:r>
      <w:r w:rsidRPr="00C52948">
        <w:rPr>
          <w:rFonts w:asciiTheme="minorHAnsi" w:hAnsiTheme="minorHAnsi"/>
          <w:sz w:val="22"/>
        </w:rPr>
        <w:t xml:space="preserve">kéményseprő-ipari közszolgáltatásról szóló 2012. évi XC. törvény alapján kötött, hatályban lévő közszolgáltatási szerződés lejártáig, 2024. június 30. napjáig Szombathely Megyei Jogú Város és Vas </w:t>
      </w:r>
      <w:r w:rsidRPr="00DB03F1">
        <w:rPr>
          <w:rFonts w:asciiTheme="minorHAnsi" w:hAnsiTheme="minorHAnsi"/>
          <w:sz w:val="22"/>
        </w:rPr>
        <w:t>megye</w:t>
      </w:r>
      <w:r w:rsidRPr="00C52948">
        <w:rPr>
          <w:rFonts w:asciiTheme="minorHAnsi" w:hAnsiTheme="minorHAnsi"/>
          <w:sz w:val="22"/>
        </w:rPr>
        <w:t xml:space="preserve"> területén a </w:t>
      </w:r>
      <w:r w:rsidRPr="00C52948">
        <w:rPr>
          <w:rFonts w:asciiTheme="minorHAnsi" w:hAnsiTheme="minorHAnsi"/>
          <w:sz w:val="22"/>
          <w:shd w:val="clear" w:color="auto" w:fill="FFFFFF"/>
        </w:rPr>
        <w:t>kéményseprő-ipari</w:t>
      </w:r>
      <w:r w:rsidRPr="00C52948">
        <w:rPr>
          <w:rFonts w:asciiTheme="minorHAnsi" w:hAnsiTheme="minorHAnsi"/>
          <w:sz w:val="22"/>
        </w:rPr>
        <w:t xml:space="preserve"> közszolgáltatást biztosítja. </w:t>
      </w:r>
      <w:r>
        <w:rPr>
          <w:rFonts w:asciiTheme="minorHAnsi" w:hAnsiTheme="minorHAnsi"/>
          <w:sz w:val="22"/>
        </w:rPr>
        <w:t>A közszolgáltatási szerződés lejártát követően a Belügyminisztérium Országos Katasztrófavédelmi Főigazgatóság kéményseprői végzik a tevékenységet Vas vármegye területén is.</w:t>
      </w:r>
    </w:p>
    <w:p w14:paraId="2BD37543" w14:textId="77777777" w:rsidR="00EA73A0" w:rsidRDefault="00EA73A0" w:rsidP="00EA73A0">
      <w:pPr>
        <w:tabs>
          <w:tab w:val="num" w:pos="720"/>
        </w:tabs>
        <w:jc w:val="both"/>
        <w:rPr>
          <w:rFonts w:asciiTheme="minorHAnsi" w:hAnsiTheme="minorHAnsi"/>
          <w:bCs/>
          <w:sz w:val="22"/>
        </w:rPr>
      </w:pPr>
    </w:p>
    <w:p w14:paraId="6A46513F" w14:textId="77777777" w:rsidR="00EA73A0" w:rsidRDefault="00EA73A0" w:rsidP="00EA73A0">
      <w:pPr>
        <w:tabs>
          <w:tab w:val="num" w:pos="72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Cs/>
          <w:sz w:val="22"/>
        </w:rPr>
        <w:t xml:space="preserve">Tekintettel arra, hogy Vas vármegye és Szombathely Megyei Jogú Város esetében 2024. július 1. napjától a katasztrófavédelem látja el a kéményseprő-ipari közszolgáltatási tevékenységet, </w:t>
      </w:r>
      <w:r w:rsidRPr="00DB03F1">
        <w:rPr>
          <w:rFonts w:asciiTheme="minorHAnsi" w:hAnsiTheme="minorHAnsi"/>
          <w:bCs/>
          <w:sz w:val="22"/>
        </w:rPr>
        <w:t>a</w:t>
      </w:r>
      <w:r>
        <w:rPr>
          <w:rFonts w:asciiTheme="minorHAnsi" w:hAnsiTheme="minorHAnsi"/>
          <w:bCs/>
          <w:sz w:val="22"/>
        </w:rPr>
        <w:t xml:space="preserve">melyet magasabb szintű jogszabályok szabályoznak, szükséges </w:t>
      </w:r>
      <w:r w:rsidRPr="00E97442">
        <w:rPr>
          <w:rFonts w:asciiTheme="minorHAnsi" w:hAnsiTheme="minorHAnsi" w:cstheme="minorHAnsi"/>
          <w:sz w:val="22"/>
          <w:szCs w:val="22"/>
        </w:rPr>
        <w:t>a kéményseprő ipari közszolgáltatásról szóló 4/2013.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97442">
        <w:rPr>
          <w:rFonts w:asciiTheme="minorHAnsi" w:hAnsiTheme="minorHAnsi" w:cstheme="minorHAnsi"/>
          <w:sz w:val="22"/>
          <w:szCs w:val="22"/>
        </w:rPr>
        <w:t>(II.11.) önkormányzati rendelet hatályon kívül helyezés</w:t>
      </w:r>
      <w:r>
        <w:rPr>
          <w:rFonts w:asciiTheme="minorHAnsi" w:hAnsiTheme="minorHAnsi" w:cstheme="minorHAnsi"/>
          <w:sz w:val="22"/>
          <w:szCs w:val="22"/>
        </w:rPr>
        <w:t>e.</w:t>
      </w:r>
    </w:p>
    <w:p w14:paraId="26A7C9C9" w14:textId="77777777" w:rsidR="00EA73A0" w:rsidRDefault="00EA73A0" w:rsidP="00EA73A0">
      <w:pPr>
        <w:jc w:val="both"/>
        <w:rPr>
          <w:rFonts w:asciiTheme="minorHAnsi" w:hAnsiTheme="minorHAnsi"/>
          <w:bCs/>
          <w:sz w:val="22"/>
        </w:rPr>
      </w:pPr>
    </w:p>
    <w:p w14:paraId="0DF4ED14" w14:textId="77777777" w:rsidR="00EA73A0" w:rsidRDefault="00EA73A0" w:rsidP="00EA73A0">
      <w:pPr>
        <w:jc w:val="both"/>
        <w:rPr>
          <w:rFonts w:asciiTheme="minorHAnsi" w:hAnsiTheme="minorHAnsi"/>
          <w:b/>
          <w:sz w:val="22"/>
        </w:rPr>
      </w:pPr>
      <w:r w:rsidRPr="00CA15DF">
        <w:rPr>
          <w:rFonts w:asciiTheme="minorHAnsi" w:hAnsiTheme="minorHAnsi"/>
          <w:bCs/>
          <w:sz w:val="22"/>
        </w:rPr>
        <w:t>A jogalkotásról szóló 2010. évi CXXX. törvény (a továbbiakban: Jat.) 22. §</w:t>
      </w:r>
      <w:r>
        <w:rPr>
          <w:rFonts w:asciiTheme="minorHAnsi" w:hAnsiTheme="minorHAnsi"/>
          <w:bCs/>
          <w:sz w:val="22"/>
        </w:rPr>
        <w:t>-a</w:t>
      </w:r>
      <w:r w:rsidRPr="00CA15DF">
        <w:rPr>
          <w:rFonts w:asciiTheme="minorHAnsi" w:hAnsiTheme="minorHAnsi"/>
          <w:bCs/>
          <w:sz w:val="22"/>
        </w:rPr>
        <w:t xml:space="preserve"> szerint önkormányzati rendelet esetén a jegyző gondoskodik a jogszabályok tartalmi felülvizsgálatáról, azaz arról, hogy a tárgykört érintő új jogi szabályozás vagy módosítás megalkotása során, ennek hiányában e célból kiadott jogszabály keretében a feladatkörébe tartozó jogszabályi rendelkezések hatályon kívül helyezésére, illetve megfelelő módosítására kerüljön sor. </w:t>
      </w:r>
    </w:p>
    <w:p w14:paraId="0837CF91" w14:textId="77777777" w:rsidR="00EA73A0" w:rsidRDefault="00EA73A0" w:rsidP="00EA73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22A319" w14:textId="77777777" w:rsidR="00EA73A0" w:rsidRPr="00DB3398" w:rsidRDefault="00EA73A0" w:rsidP="00EA73A0">
      <w:pPr>
        <w:jc w:val="both"/>
        <w:rPr>
          <w:rFonts w:asciiTheme="minorHAnsi" w:hAnsiTheme="minorHAnsi" w:cstheme="minorHAnsi"/>
          <w:sz w:val="22"/>
          <w:szCs w:val="22"/>
        </w:rPr>
      </w:pPr>
      <w:r w:rsidRPr="00081FFA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Jat.</w:t>
      </w:r>
      <w:r w:rsidRPr="00081FFA">
        <w:rPr>
          <w:rFonts w:asciiTheme="minorHAnsi" w:hAnsiTheme="minorHAnsi" w:cstheme="minorHAnsi"/>
          <w:sz w:val="22"/>
          <w:szCs w:val="22"/>
        </w:rPr>
        <w:t xml:space="preserve"> 17.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81FFA">
        <w:rPr>
          <w:rFonts w:asciiTheme="minorHAnsi" w:hAnsiTheme="minorHAnsi" w:cstheme="minorHAnsi"/>
          <w:sz w:val="22"/>
          <w:szCs w:val="22"/>
        </w:rPr>
        <w:t xml:space="preserve">§-a értelmében, a jogszabály előkészítője előzetes hatásvizsgálat elvégzése során felméri a szabályozás várható következményeit. </w:t>
      </w:r>
      <w:r w:rsidRPr="00DB3398">
        <w:rPr>
          <w:rFonts w:asciiTheme="minorHAnsi" w:hAnsiTheme="minorHAnsi" w:cstheme="minorHAnsi"/>
          <w:sz w:val="22"/>
          <w:szCs w:val="22"/>
        </w:rPr>
        <w:t>Az előzetes hatásvizsgálat eredményéről önkormányzati rendelet esetén a képviselő-testületet tájékoztatni kell. A hatásvizsgálat</w:t>
      </w:r>
      <w:r>
        <w:rPr>
          <w:rFonts w:asciiTheme="minorHAnsi" w:hAnsiTheme="minorHAnsi" w:cstheme="minorHAnsi"/>
          <w:sz w:val="22"/>
          <w:szCs w:val="22"/>
        </w:rPr>
        <w:t xml:space="preserve"> és az indokolás az előterjesztés mellékletét képezik. </w:t>
      </w:r>
    </w:p>
    <w:p w14:paraId="2BD7E37B" w14:textId="77777777" w:rsidR="00EA73A0" w:rsidRPr="00081FFA" w:rsidRDefault="00EA73A0" w:rsidP="00EA73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B2B3DA" w14:textId="77777777" w:rsidR="003C703E" w:rsidRPr="005F7A83" w:rsidRDefault="003C703E" w:rsidP="00B1044B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4AA8A89" w14:textId="2664A251" w:rsidR="003C703E" w:rsidRPr="005F7A83" w:rsidRDefault="003C703E" w:rsidP="00B1044B">
      <w:pPr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454182">
        <w:rPr>
          <w:rFonts w:asciiTheme="minorHAnsi" w:hAnsiTheme="minorHAnsi" w:cstheme="minorHAnsi"/>
          <w:b/>
          <w:sz w:val="22"/>
          <w:szCs w:val="22"/>
          <w:u w:val="single"/>
        </w:rPr>
        <w:t>8./</w:t>
      </w:r>
      <w:r w:rsidRPr="00454182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bookmarkStart w:id="2" w:name="_Hlk182229967"/>
      <w:r w:rsidR="009F4249">
        <w:rPr>
          <w:rFonts w:asciiTheme="minorHAnsi" w:hAnsiTheme="minorHAnsi" w:cstheme="minorHAnsi"/>
          <w:b/>
          <w:sz w:val="22"/>
          <w:szCs w:val="22"/>
          <w:u w:val="single"/>
        </w:rPr>
        <w:t xml:space="preserve">A </w:t>
      </w:r>
      <w:r w:rsidRPr="00454182">
        <w:rPr>
          <w:rFonts w:asciiTheme="minorHAnsi" w:hAnsiTheme="minorHAnsi" w:cstheme="minorHAnsi"/>
          <w:b/>
          <w:sz w:val="22"/>
          <w:szCs w:val="22"/>
          <w:u w:val="single"/>
        </w:rPr>
        <w:t>Szom</w:t>
      </w:r>
      <w:r w:rsidRPr="00905778">
        <w:rPr>
          <w:rFonts w:asciiTheme="minorHAnsi" w:hAnsiTheme="minorHAnsi" w:cstheme="minorHAnsi"/>
          <w:b/>
          <w:sz w:val="22"/>
          <w:szCs w:val="22"/>
          <w:u w:val="single"/>
        </w:rPr>
        <w:t>bathely Megyei Jogú Város területén végzett távhőszolgáltatásról szóló 8/2013. (III.6.) önkormányzati rendelet</w:t>
      </w:r>
      <w:bookmarkEnd w:id="2"/>
    </w:p>
    <w:p w14:paraId="065BC81C" w14:textId="77777777" w:rsidR="00EF0387" w:rsidRPr="00EF0387" w:rsidRDefault="00EF0387" w:rsidP="00EF0387">
      <w:pPr>
        <w:tabs>
          <w:tab w:val="left" w:pos="-900"/>
          <w:tab w:val="left" w:pos="-720"/>
          <w:tab w:val="left" w:pos="0"/>
        </w:tabs>
        <w:ind w:firstLine="8"/>
        <w:jc w:val="both"/>
        <w:rPr>
          <w:rFonts w:asciiTheme="minorHAnsi" w:hAnsiTheme="minorHAnsi" w:cstheme="minorHAnsi"/>
          <w:sz w:val="22"/>
          <w:szCs w:val="22"/>
        </w:rPr>
      </w:pPr>
      <w:r w:rsidRPr="00EF0387">
        <w:rPr>
          <w:rFonts w:asciiTheme="minorHAnsi" w:hAnsiTheme="minorHAnsi" w:cstheme="minorHAnsi"/>
          <w:sz w:val="22"/>
          <w:szCs w:val="22"/>
        </w:rPr>
        <w:t>A távhőszolgáltatásól szóló 2005. évi XVIII. törvény (továbbiakban: Tszt.) 2024. január 1. napjától hatályos módosítása szerint lakóépületek és vegyes célra használt épületek esetén kötelező a fűtési költségmegosztó felszerelése az egyes hőleadó készülékekre, ha az műszakilag megvalósítható és a lehetséges energiamegtakarítással való arányosság tekintetében költséghatékony.</w:t>
      </w:r>
    </w:p>
    <w:p w14:paraId="0A189585" w14:textId="77777777" w:rsidR="00EF0387" w:rsidRPr="00EF0387" w:rsidRDefault="00EF0387" w:rsidP="00EF0387">
      <w:pPr>
        <w:tabs>
          <w:tab w:val="left" w:pos="-900"/>
          <w:tab w:val="left" w:pos="-720"/>
          <w:tab w:val="left" w:pos="0"/>
        </w:tabs>
        <w:ind w:firstLine="8"/>
        <w:jc w:val="both"/>
        <w:rPr>
          <w:rFonts w:asciiTheme="minorHAnsi" w:hAnsiTheme="minorHAnsi" w:cstheme="minorHAnsi"/>
          <w:sz w:val="22"/>
          <w:szCs w:val="22"/>
        </w:rPr>
      </w:pPr>
    </w:p>
    <w:p w14:paraId="6C2CBD65" w14:textId="77777777" w:rsidR="00EF0387" w:rsidRPr="00EF0387" w:rsidRDefault="00EF0387" w:rsidP="00EF0387">
      <w:pPr>
        <w:tabs>
          <w:tab w:val="left" w:pos="-900"/>
          <w:tab w:val="left" w:pos="-720"/>
          <w:tab w:val="left" w:pos="0"/>
        </w:tabs>
        <w:ind w:firstLine="8"/>
        <w:jc w:val="both"/>
        <w:rPr>
          <w:rFonts w:asciiTheme="minorHAnsi" w:hAnsiTheme="minorHAnsi" w:cstheme="minorHAnsi"/>
          <w:sz w:val="22"/>
          <w:szCs w:val="22"/>
        </w:rPr>
      </w:pPr>
      <w:r w:rsidRPr="00EF0387">
        <w:rPr>
          <w:rFonts w:asciiTheme="minorHAnsi" w:hAnsiTheme="minorHAnsi" w:cstheme="minorHAnsi"/>
          <w:sz w:val="22"/>
          <w:szCs w:val="22"/>
        </w:rPr>
        <w:t>A távhőszolgáltatásról szóló törvény végrehajtásáról szóló 157/2005. (VIII. 15.) Korm. rendelet (továbbiakban: Tszt. Vhr.) 17/C. § (1a) szerint a felhasználó köteles gondoskodni a hiteles fűtési hőfogyasztás-mérő, valamint meleg víz vízmennyiség-mérő felszereléséről új csatlakozás esetén, ha az új épületben kerül kialakításra vagy meglévő épület esetén, ha az épületrészenkénti hiteles mérés utólagos kialakítása műszakilag megvalósítható és költséghatékony.</w:t>
      </w:r>
    </w:p>
    <w:p w14:paraId="0B6AC0BC" w14:textId="77777777" w:rsidR="00EF0387" w:rsidRPr="00EF0387" w:rsidRDefault="00EF0387" w:rsidP="00EF0387">
      <w:pPr>
        <w:tabs>
          <w:tab w:val="left" w:pos="-900"/>
          <w:tab w:val="left" w:pos="-720"/>
          <w:tab w:val="left" w:pos="0"/>
        </w:tabs>
        <w:ind w:firstLine="8"/>
        <w:jc w:val="both"/>
        <w:rPr>
          <w:rFonts w:asciiTheme="minorHAnsi" w:hAnsiTheme="minorHAnsi" w:cstheme="minorHAnsi"/>
          <w:sz w:val="22"/>
          <w:szCs w:val="22"/>
        </w:rPr>
      </w:pPr>
      <w:r w:rsidRPr="00EF0387">
        <w:rPr>
          <w:rFonts w:asciiTheme="minorHAnsi" w:hAnsiTheme="minorHAnsi" w:cstheme="minorHAnsi"/>
          <w:sz w:val="22"/>
          <w:szCs w:val="22"/>
        </w:rPr>
        <w:br/>
        <w:t>A távhőszolgáltatás felhasználói (társasházak, lakásszövetkezetek) e kötelezésnek úgy kötelesek eleget tenni, hogy a beruházás tervezésekor költséghatékonysági vizsgálatot végeznek, majd a felhasználók a költséghatékonynak bizonyuló beruházásokat 2027. január hó 1. napjáig kötelesek is megvalósítani.</w:t>
      </w:r>
    </w:p>
    <w:p w14:paraId="19709549" w14:textId="77777777" w:rsidR="00EF0387" w:rsidRPr="00EF0387" w:rsidRDefault="00EF0387" w:rsidP="00EF0387">
      <w:pPr>
        <w:tabs>
          <w:tab w:val="left" w:pos="-900"/>
          <w:tab w:val="left" w:pos="-720"/>
          <w:tab w:val="left" w:pos="0"/>
        </w:tabs>
        <w:ind w:firstLine="8"/>
        <w:jc w:val="both"/>
        <w:rPr>
          <w:rFonts w:asciiTheme="minorHAnsi" w:hAnsiTheme="minorHAnsi" w:cstheme="minorHAnsi"/>
          <w:sz w:val="22"/>
          <w:szCs w:val="22"/>
        </w:rPr>
      </w:pPr>
      <w:r w:rsidRPr="00EF0387">
        <w:rPr>
          <w:rFonts w:asciiTheme="minorHAnsi" w:hAnsiTheme="minorHAnsi" w:cstheme="minorHAnsi"/>
          <w:sz w:val="22"/>
          <w:szCs w:val="22"/>
        </w:rPr>
        <w:t>A Tszt. Vhr. előírásai pontosan meghatározzák a Tszt. által előírt költséghatékonyság vizsgálatának menetét, annak kizáró tényezőit, a számítás során alkalmazandó képleteket és annak szorzótényezőit.</w:t>
      </w:r>
    </w:p>
    <w:p w14:paraId="0F1BD2B6" w14:textId="77777777" w:rsidR="00EF0387" w:rsidRPr="00EF0387" w:rsidRDefault="00EF0387" w:rsidP="00EF0387">
      <w:pPr>
        <w:tabs>
          <w:tab w:val="left" w:pos="-900"/>
          <w:tab w:val="left" w:pos="-720"/>
          <w:tab w:val="left" w:pos="0"/>
        </w:tabs>
        <w:ind w:firstLine="8"/>
        <w:jc w:val="both"/>
        <w:rPr>
          <w:rFonts w:asciiTheme="minorHAnsi" w:hAnsiTheme="minorHAnsi" w:cstheme="minorHAnsi"/>
          <w:sz w:val="22"/>
          <w:szCs w:val="22"/>
        </w:rPr>
      </w:pPr>
      <w:r w:rsidRPr="00EF0387">
        <w:rPr>
          <w:rFonts w:asciiTheme="minorHAnsi" w:hAnsiTheme="minorHAnsi" w:cstheme="minorHAnsi"/>
          <w:sz w:val="22"/>
          <w:szCs w:val="22"/>
        </w:rPr>
        <w:t>A Tszt. 6. § (2) bekezdése szerint „Az önkormányzat képviselő-testülete rendeletben állapítja meg - az e törvény végrehajtására kiadott rendeletben meghatározott általános előírások figyelembevételével - a fűtési költségmegosztó felszerelésének műszaki megvalósíthatósági és költséghatékonysági egyedi szempontjait, ütemezését és egyéb feltételeit”</w:t>
      </w:r>
    </w:p>
    <w:p w14:paraId="396F44A5" w14:textId="77777777" w:rsidR="00EF0387" w:rsidRPr="00EF0387" w:rsidRDefault="00EF0387" w:rsidP="00EF0387">
      <w:pPr>
        <w:tabs>
          <w:tab w:val="left" w:pos="-900"/>
          <w:tab w:val="left" w:pos="-720"/>
          <w:tab w:val="left" w:pos="0"/>
        </w:tabs>
        <w:ind w:firstLine="8"/>
        <w:jc w:val="both"/>
        <w:rPr>
          <w:rFonts w:asciiTheme="minorHAnsi" w:hAnsiTheme="minorHAnsi" w:cstheme="minorHAnsi"/>
          <w:sz w:val="22"/>
          <w:szCs w:val="22"/>
        </w:rPr>
      </w:pPr>
      <w:r w:rsidRPr="00EF0387">
        <w:rPr>
          <w:rFonts w:asciiTheme="minorHAnsi" w:hAnsiTheme="minorHAnsi" w:cstheme="minorHAnsi"/>
          <w:sz w:val="22"/>
          <w:szCs w:val="22"/>
        </w:rPr>
        <w:t xml:space="preserve">Szombathely Megyei Jogú Város Közgyűlése e rendeletalkotási kötelezettségnek a Tszt. 59/D. §-ában meghatározott 2024. december 31-i határidőig úgy tud eleget tenni, hogy a Szombathely Megyei Jogú Város területén végzett távhőszolgáltatásról szóló 8/2013. (III.06.) önkormányzati rendelet módosításával, kiegészítésével pontosan meghatározza: </w:t>
      </w:r>
    </w:p>
    <w:p w14:paraId="7CA92E14" w14:textId="77777777" w:rsidR="00EF0387" w:rsidRPr="00EF0387" w:rsidRDefault="00EF0387" w:rsidP="00EF0387">
      <w:pPr>
        <w:numPr>
          <w:ilvl w:val="0"/>
          <w:numId w:val="10"/>
        </w:num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0387">
        <w:rPr>
          <w:rFonts w:asciiTheme="minorHAnsi" w:hAnsiTheme="minorHAnsi" w:cstheme="minorHAnsi"/>
          <w:sz w:val="22"/>
          <w:szCs w:val="22"/>
        </w:rPr>
        <w:t>a Tszt. Vhr. 8. számú mellékletében definiált ún. „Megtakarítási arányt (E)”, mint egyedi szempontot, továbbá</w:t>
      </w:r>
    </w:p>
    <w:p w14:paraId="0159A1B1" w14:textId="77777777" w:rsidR="00EF0387" w:rsidRPr="00EF0387" w:rsidRDefault="00EF0387" w:rsidP="00EF0387">
      <w:pPr>
        <w:numPr>
          <w:ilvl w:val="0"/>
          <w:numId w:val="10"/>
        </w:num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0387">
        <w:rPr>
          <w:rFonts w:asciiTheme="minorHAnsi" w:hAnsiTheme="minorHAnsi" w:cstheme="minorHAnsi"/>
          <w:sz w:val="22"/>
          <w:szCs w:val="22"/>
        </w:rPr>
        <w:t xml:space="preserve">az </w:t>
      </w:r>
      <w:bookmarkStart w:id="3" w:name="_Hlk182229817"/>
      <w:r w:rsidRPr="00EF0387">
        <w:rPr>
          <w:rFonts w:asciiTheme="minorHAnsi" w:hAnsiTheme="minorHAnsi" w:cstheme="minorHAnsi"/>
          <w:sz w:val="22"/>
          <w:szCs w:val="22"/>
        </w:rPr>
        <w:t>ütemezés keretében a nyilatkozattételi kötelezettség (Tszt. Vhr. 17/C. § (1e) bek.) teljesítésének határidej</w:t>
      </w:r>
      <w:bookmarkEnd w:id="3"/>
      <w:r w:rsidRPr="00EF0387">
        <w:rPr>
          <w:rFonts w:asciiTheme="minorHAnsi" w:hAnsiTheme="minorHAnsi" w:cstheme="minorHAnsi"/>
          <w:sz w:val="22"/>
          <w:szCs w:val="22"/>
        </w:rPr>
        <w:t>ét.</w:t>
      </w:r>
    </w:p>
    <w:p w14:paraId="669CB07B" w14:textId="77777777" w:rsidR="00EF0387" w:rsidRPr="00EF0387" w:rsidRDefault="00EF0387" w:rsidP="00EF0387">
      <w:pPr>
        <w:tabs>
          <w:tab w:val="left" w:pos="-900"/>
          <w:tab w:val="left" w:pos="-720"/>
          <w:tab w:val="left" w:pos="0"/>
        </w:tabs>
        <w:ind w:firstLine="8"/>
        <w:jc w:val="both"/>
        <w:rPr>
          <w:rFonts w:asciiTheme="minorHAnsi" w:hAnsiTheme="minorHAnsi" w:cstheme="minorHAnsi"/>
          <w:sz w:val="22"/>
          <w:szCs w:val="22"/>
        </w:rPr>
      </w:pPr>
      <w:r w:rsidRPr="00EF0387">
        <w:rPr>
          <w:rFonts w:asciiTheme="minorHAnsi" w:hAnsiTheme="minorHAnsi" w:cstheme="minorHAnsi"/>
          <w:sz w:val="22"/>
          <w:szCs w:val="22"/>
        </w:rPr>
        <w:lastRenderedPageBreak/>
        <w:t xml:space="preserve">A megtakarítási arány egy olyan egynél kisebb szorzószám, melynek alkalmazásával a beruházás költséghatékonyságának vizsgálata során nem kizárólag a beruházás költségét, a megtakarítás összegét és a megtérülés idejét veszi figyelembe a felhasználó, hanem a megtakarítási arányszám képletbe illesztésével is befolyásolja annak végeredményét. </w:t>
      </w:r>
    </w:p>
    <w:p w14:paraId="242B4CD5" w14:textId="77777777" w:rsidR="00EF0387" w:rsidRPr="00EF0387" w:rsidRDefault="00EF0387" w:rsidP="00EF0387">
      <w:pPr>
        <w:tabs>
          <w:tab w:val="left" w:pos="-900"/>
          <w:tab w:val="left" w:pos="-720"/>
          <w:tab w:val="left" w:pos="0"/>
        </w:tabs>
        <w:ind w:firstLine="8"/>
        <w:jc w:val="both"/>
        <w:rPr>
          <w:rFonts w:asciiTheme="minorHAnsi" w:hAnsiTheme="minorHAnsi" w:cstheme="minorHAnsi"/>
          <w:sz w:val="22"/>
          <w:szCs w:val="22"/>
        </w:rPr>
      </w:pPr>
      <w:r w:rsidRPr="00EF0387">
        <w:rPr>
          <w:rFonts w:asciiTheme="minorHAnsi" w:hAnsiTheme="minorHAnsi" w:cstheme="minorHAnsi"/>
          <w:sz w:val="22"/>
          <w:szCs w:val="22"/>
        </w:rPr>
        <w:t>A Magyar Távhőszolgáltatók Szakmai Szövetségének ajánlására, valamint a Szombathelyi Távhőszolgáltató Kft. szakmai javaslatára figyelemmel jelen előterjesztés szerint a rendelet az alábbiak szerint módosulna:</w:t>
      </w:r>
    </w:p>
    <w:p w14:paraId="2C2F46C5" w14:textId="77777777" w:rsidR="00EF0387" w:rsidRPr="00EF0387" w:rsidRDefault="00EF0387" w:rsidP="00EF0387">
      <w:pPr>
        <w:numPr>
          <w:ilvl w:val="0"/>
          <w:numId w:val="11"/>
        </w:num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0387">
        <w:rPr>
          <w:rFonts w:asciiTheme="minorHAnsi" w:hAnsiTheme="minorHAnsi" w:cstheme="minorHAnsi"/>
          <w:sz w:val="22"/>
          <w:szCs w:val="22"/>
        </w:rPr>
        <w:t>A fűtési költségmegosztók alkalmazása esetén a költséghatékonysági vizsgálat tekintetében az elérhető megtakarítási arány értéke azon épületek esetében, amelyek fűtési rendszere termosztatikus radiátorszelepekkel felszerelt 0,1, a működőképes kézi radiátorszelepekkel rendelkező fűtési rendszerű épületek esetében 0,06.</w:t>
      </w:r>
    </w:p>
    <w:p w14:paraId="2CBAC0AB" w14:textId="77777777" w:rsidR="00EF0387" w:rsidRDefault="00EF0387" w:rsidP="00EF0387">
      <w:pPr>
        <w:numPr>
          <w:ilvl w:val="0"/>
          <w:numId w:val="11"/>
        </w:num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0387">
        <w:rPr>
          <w:rFonts w:asciiTheme="minorHAnsi" w:hAnsiTheme="minorHAnsi" w:cstheme="minorHAnsi"/>
          <w:sz w:val="22"/>
          <w:szCs w:val="22"/>
        </w:rPr>
        <w:t xml:space="preserve">A felhasználók a megvalósíthatóságról és a költséghatékonysági vizsgálat eredményéről kötelesek nyilatkozni a távhőszolgáltató felé legkésőbb 2025. december 31. napjáig.       </w:t>
      </w:r>
    </w:p>
    <w:p w14:paraId="1FBC0A28" w14:textId="77777777" w:rsidR="00D74FF8" w:rsidRDefault="00D74FF8" w:rsidP="00D74FF8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BA87E21" w14:textId="334D6A56" w:rsidR="00D74FF8" w:rsidRDefault="00D74FF8" w:rsidP="00D74FF8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7723">
        <w:rPr>
          <w:rFonts w:ascii="Calibri" w:hAnsi="Calibri" w:cs="Calibri"/>
          <w:sz w:val="22"/>
          <w:szCs w:val="22"/>
        </w:rPr>
        <w:t>A távhőszolgáltatásról szóló 2005. évi XVIII. törvény 10. § a) pontj</w:t>
      </w:r>
      <w:r>
        <w:rPr>
          <w:rFonts w:ascii="Calibri" w:hAnsi="Calibri" w:cs="Calibri"/>
          <w:sz w:val="22"/>
          <w:szCs w:val="22"/>
        </w:rPr>
        <w:t xml:space="preserve">a </w:t>
      </w:r>
      <w:r w:rsidRPr="008C60F5">
        <w:rPr>
          <w:rFonts w:asciiTheme="minorHAnsi" w:hAnsiTheme="minorHAnsi" w:cstheme="minorHAnsi"/>
          <w:bCs/>
          <w:sz w:val="22"/>
          <w:szCs w:val="22"/>
        </w:rPr>
        <w:t xml:space="preserve">alapján a rendeleti javaslatról </w:t>
      </w:r>
      <w:r w:rsidRPr="00D74FF8">
        <w:rPr>
          <w:rFonts w:asciiTheme="minorHAnsi" w:hAnsiTheme="minorHAnsi" w:cstheme="minorHAnsi"/>
          <w:bCs/>
          <w:sz w:val="22"/>
          <w:szCs w:val="22"/>
        </w:rPr>
        <w:t>a fogyasztóvédelmi hatóság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60F5">
        <w:rPr>
          <w:rFonts w:asciiTheme="minorHAnsi" w:hAnsiTheme="minorHAnsi" w:cstheme="minorHAnsi"/>
          <w:bCs/>
          <w:sz w:val="22"/>
          <w:szCs w:val="22"/>
        </w:rPr>
        <w:t xml:space="preserve">véleményét szükséges kikérni. </w:t>
      </w:r>
      <w:r w:rsidR="009B33CC">
        <w:rPr>
          <w:rFonts w:asciiTheme="minorHAnsi" w:hAnsiTheme="minorHAnsi" w:cstheme="minorHAnsi"/>
          <w:bCs/>
          <w:sz w:val="22"/>
          <w:szCs w:val="22"/>
        </w:rPr>
        <w:t>Jegyző úr megkeresése alapján a hatóság a rendelet módosításban foglaltakkal egyetértett</w:t>
      </w:r>
      <w:r w:rsidR="00347F98">
        <w:rPr>
          <w:rFonts w:asciiTheme="minorHAnsi" w:hAnsiTheme="minorHAnsi" w:cstheme="minorHAnsi"/>
          <w:bCs/>
          <w:sz w:val="22"/>
          <w:szCs w:val="22"/>
        </w:rPr>
        <w:t>, azzal szemben nem támasztott kifogást</w:t>
      </w:r>
      <w:r w:rsidR="009B33CC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50A53540" w14:textId="77777777" w:rsidR="00D74FF8" w:rsidRPr="00EF0387" w:rsidRDefault="00D74FF8" w:rsidP="00D74FF8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F36123E" w14:textId="137E3671" w:rsidR="00C63837" w:rsidRPr="00EA73A0" w:rsidRDefault="00EF0387" w:rsidP="00EF0387">
      <w:pPr>
        <w:tabs>
          <w:tab w:val="left" w:pos="-900"/>
          <w:tab w:val="left" w:pos="-720"/>
          <w:tab w:val="left" w:pos="0"/>
        </w:tabs>
        <w:ind w:firstLine="8"/>
        <w:jc w:val="both"/>
        <w:rPr>
          <w:rFonts w:asciiTheme="minorHAnsi" w:hAnsiTheme="minorHAnsi" w:cstheme="minorHAnsi"/>
          <w:spacing w:val="-5"/>
          <w:kern w:val="36"/>
          <w:sz w:val="22"/>
          <w:szCs w:val="22"/>
        </w:rPr>
      </w:pPr>
      <w:r w:rsidRPr="00EF0387">
        <w:rPr>
          <w:rFonts w:asciiTheme="minorHAnsi" w:hAnsiTheme="minorHAnsi" w:cstheme="minorHAnsi"/>
          <w:sz w:val="22"/>
          <w:szCs w:val="22"/>
        </w:rPr>
        <w:t>A jogalkotásról szóló 2010. évi CXXX. törvény 17. §-a értelmében, a jogszabály előkészítője előzetes hatásvizsgálat elvégzése során felméri a szabályozás várható következményeit. Az előzetes hatásvizsgálat eredményéről önkormányzati rendelet esetén a képviselő-testületet tájékoztatni kell. A hatásvizsgálat és az indokolás az előterjesztés mellékletét képezik.</w:t>
      </w:r>
      <w:r w:rsidR="00EA73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817654" w14:textId="77777777" w:rsidR="00454182" w:rsidRDefault="00454182" w:rsidP="00454182">
      <w:pPr>
        <w:jc w:val="both"/>
        <w:rPr>
          <w:rFonts w:asciiTheme="minorHAnsi" w:hAnsiTheme="minorHAnsi" w:cstheme="minorHAnsi"/>
          <w:spacing w:val="-5"/>
          <w:kern w:val="36"/>
          <w:sz w:val="22"/>
          <w:szCs w:val="22"/>
        </w:rPr>
      </w:pPr>
    </w:p>
    <w:p w14:paraId="1180DE87" w14:textId="77777777" w:rsidR="007C4BBE" w:rsidRDefault="007C4BBE" w:rsidP="00454182">
      <w:pPr>
        <w:jc w:val="both"/>
        <w:rPr>
          <w:rFonts w:asciiTheme="minorHAnsi" w:hAnsiTheme="minorHAnsi" w:cstheme="minorHAnsi"/>
          <w:spacing w:val="-5"/>
          <w:kern w:val="36"/>
          <w:sz w:val="22"/>
          <w:szCs w:val="22"/>
        </w:rPr>
      </w:pPr>
    </w:p>
    <w:p w14:paraId="65BB3955" w14:textId="1A9083FC" w:rsidR="00454182" w:rsidRPr="00454182" w:rsidRDefault="003C703E" w:rsidP="00454182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454182">
        <w:rPr>
          <w:rFonts w:ascii="Calibri" w:hAnsi="Calibri" w:cs="Calibri"/>
          <w:b/>
          <w:bCs/>
          <w:spacing w:val="-5"/>
          <w:kern w:val="36"/>
          <w:sz w:val="22"/>
          <w:szCs w:val="22"/>
          <w:u w:val="single"/>
        </w:rPr>
        <w:t xml:space="preserve"> 9./ </w:t>
      </w:r>
      <w:r w:rsidRPr="00454182">
        <w:rPr>
          <w:rFonts w:ascii="Calibri" w:hAnsi="Calibri" w:cs="Calibri"/>
          <w:b/>
          <w:bCs/>
          <w:spacing w:val="-5"/>
          <w:kern w:val="36"/>
          <w:sz w:val="22"/>
          <w:szCs w:val="22"/>
          <w:u w:val="single"/>
        </w:rPr>
        <w:tab/>
      </w:r>
      <w:r w:rsidR="009F4249">
        <w:rPr>
          <w:rFonts w:ascii="Calibri" w:hAnsi="Calibri" w:cs="Calibri"/>
          <w:b/>
          <w:bCs/>
          <w:sz w:val="22"/>
          <w:szCs w:val="22"/>
          <w:u w:val="single"/>
        </w:rPr>
        <w:t xml:space="preserve">A </w:t>
      </w:r>
      <w:r w:rsidR="00454182" w:rsidRPr="00454182">
        <w:rPr>
          <w:rFonts w:ascii="Calibri" w:hAnsi="Calibri" w:cs="Calibri"/>
          <w:b/>
          <w:bCs/>
          <w:sz w:val="22"/>
          <w:szCs w:val="22"/>
          <w:u w:val="single"/>
        </w:rPr>
        <w:t>fizetőparkolók működésének és igénybevételének rendjéről szóló 21/2012. (V.10.) számú rendelet</w:t>
      </w:r>
    </w:p>
    <w:p w14:paraId="5A935E39" w14:textId="77777777" w:rsidR="00454182" w:rsidRPr="00454182" w:rsidRDefault="00454182" w:rsidP="00454182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292A392" w14:textId="77777777" w:rsidR="00454182" w:rsidRPr="00454182" w:rsidRDefault="00454182" w:rsidP="00454182">
      <w:pPr>
        <w:jc w:val="both"/>
        <w:rPr>
          <w:rFonts w:ascii="Calibri" w:hAnsi="Calibri" w:cs="Calibri"/>
          <w:sz w:val="22"/>
          <w:szCs w:val="22"/>
        </w:rPr>
      </w:pPr>
      <w:r w:rsidRPr="00454182">
        <w:rPr>
          <w:rFonts w:ascii="Calibri" w:hAnsi="Calibri" w:cs="Calibri"/>
          <w:sz w:val="22"/>
          <w:szCs w:val="22"/>
        </w:rPr>
        <w:t>A SZOVA Nonprofit Zrt., mint a szombathelyi fizetőparkolási rendszer üzemeltetője a 376/2023. (XI.30.) Kgy. számú határozat alapján megvizsgálta, hogy a 2024. január 1. napjától a 2. kedvezményes lakossági bérlet bevezetése milyen változásokat eredményezett, melynek tapasztalatait az alábbiakban összegzi.</w:t>
      </w:r>
    </w:p>
    <w:p w14:paraId="2E9A0356" w14:textId="77777777" w:rsidR="00454182" w:rsidRPr="00454182" w:rsidRDefault="00454182" w:rsidP="00454182">
      <w:pPr>
        <w:jc w:val="both"/>
        <w:rPr>
          <w:rFonts w:ascii="Calibri" w:hAnsi="Calibri" w:cs="Calibri"/>
          <w:sz w:val="22"/>
          <w:szCs w:val="22"/>
        </w:rPr>
      </w:pPr>
    </w:p>
    <w:p w14:paraId="657ED846" w14:textId="77777777" w:rsidR="00454182" w:rsidRPr="00454182" w:rsidRDefault="00454182" w:rsidP="00454182">
      <w:pPr>
        <w:jc w:val="both"/>
        <w:rPr>
          <w:rFonts w:ascii="Calibri" w:hAnsi="Calibri" w:cs="Calibri"/>
          <w:sz w:val="22"/>
          <w:szCs w:val="22"/>
        </w:rPr>
      </w:pPr>
      <w:r w:rsidRPr="00454182">
        <w:rPr>
          <w:rFonts w:ascii="Calibri" w:hAnsi="Calibri" w:cs="Calibri"/>
          <w:sz w:val="22"/>
          <w:szCs w:val="22"/>
        </w:rPr>
        <w:t>Szombathely Megyei Jogú Város Önkormányzata Közgyűlésének 21/2012. (V.10.) önkormányzati rendelete alapján a 3. mellékletben meghatározott fizető parkoló övezetben állandó lakóhellyel rendelkező természetes személyek a 2. mellékletben meghatározott A./ díjosztályba sorolt járművel a lakásukhoz közeli parkolóban a helyben lakók kedvezményes bérletjeggyel (továbbiakban szürke bérlet) időkorlátozás nélkül várakozhatnak. A (3) bekezdés alapján egy ingatlanra – az érintett lakásban lakó természetes személyek számától függetlenül – legfeljebb 1 db, a 2024. évi éves vagy féléves bérletjegyek tekintetében legfeljebb 2 db bérletjegy váltható.</w:t>
      </w:r>
    </w:p>
    <w:p w14:paraId="4E3BF40F" w14:textId="77777777" w:rsidR="00454182" w:rsidRPr="00454182" w:rsidRDefault="00454182" w:rsidP="00454182">
      <w:pPr>
        <w:jc w:val="both"/>
        <w:rPr>
          <w:rFonts w:ascii="Calibri" w:hAnsi="Calibri" w:cs="Calibri"/>
          <w:sz w:val="22"/>
          <w:szCs w:val="22"/>
        </w:rPr>
      </w:pPr>
    </w:p>
    <w:p w14:paraId="6D0EBC3D" w14:textId="77777777" w:rsidR="00454182" w:rsidRPr="00454182" w:rsidRDefault="00454182" w:rsidP="00454182">
      <w:pPr>
        <w:jc w:val="both"/>
        <w:rPr>
          <w:rFonts w:ascii="Calibri" w:hAnsi="Calibri" w:cs="Calibri"/>
          <w:sz w:val="22"/>
          <w:szCs w:val="22"/>
        </w:rPr>
      </w:pPr>
      <w:r w:rsidRPr="00454182">
        <w:rPr>
          <w:rFonts w:ascii="Calibri" w:hAnsi="Calibri" w:cs="Calibri"/>
          <w:sz w:val="22"/>
          <w:szCs w:val="22"/>
        </w:rPr>
        <w:t>A szürke bérletek száma évről-évre folyamatosan emelkedik. A rendelet módosítás hatására – miszerint lakásonként 2 db szürke bérlet igényelhető – kb. 380 darabbal nőtt a szürke bérletek száma. Az övezeti bérletek darabszáma az előzetesen vártak szerint viszont tovább csökkent. Ez annak is köszönhető, hogy sok gépjárműtulajdonos övezeti bérlettel rendelkezett, de mivel a rendelet 2024. január 1. napjától történő módosítása lehetőséget adott plusz egy szürke bérlet kiváltására, így ők élve a lehetőséggel 2024. évben szürke bérlettel parkolnak.</w:t>
      </w:r>
    </w:p>
    <w:p w14:paraId="6958535D" w14:textId="77777777" w:rsidR="00454182" w:rsidRPr="00454182" w:rsidRDefault="00454182" w:rsidP="00454182">
      <w:pPr>
        <w:jc w:val="both"/>
        <w:rPr>
          <w:rFonts w:ascii="Calibri" w:hAnsi="Calibri" w:cs="Calibri"/>
          <w:sz w:val="22"/>
          <w:szCs w:val="22"/>
        </w:rPr>
      </w:pPr>
    </w:p>
    <w:p w14:paraId="7C830381" w14:textId="77777777" w:rsidR="00454182" w:rsidRPr="00454182" w:rsidRDefault="00454182" w:rsidP="00454182">
      <w:pPr>
        <w:jc w:val="both"/>
        <w:rPr>
          <w:rFonts w:ascii="Calibri" w:hAnsi="Calibri" w:cs="Calibri"/>
          <w:sz w:val="22"/>
          <w:szCs w:val="22"/>
        </w:rPr>
      </w:pPr>
      <w:r w:rsidRPr="00454182">
        <w:rPr>
          <w:rFonts w:ascii="Calibri" w:hAnsi="Calibri" w:cs="Calibri"/>
          <w:sz w:val="22"/>
          <w:szCs w:val="22"/>
        </w:rPr>
        <w:t>A bérletek száma a 2022. nyarán bevezetett díjemelés hatására jelentősen csökkent. 2023. évben átlagosan havonta 310 db, míg 2024-ben további 72 db övezeti bérlettel váltottak kevesebbet az ügyfelek. Összességében megállapítható, hogy a bevezetett intézkedéssel, mellyel lakásonként legfeljebb 2 db szürke bérlet igényelhető, kb. 25 %-kal növekedett az érvényes szürke bérletek száma. Az övezeti bérletek számának csökkenése következtében a 2024. évi érvényes bérletek (övezeti + szürke) száma a 2023. évhez képest kis mértékben emelkedett, míg a 2022-es évi bérlet darabszámmal megegyezik. A minimális emelkedés a parkolók kihasználtságát érdemben nem növelte.</w:t>
      </w:r>
    </w:p>
    <w:p w14:paraId="492A5B35" w14:textId="77777777" w:rsidR="00454182" w:rsidRPr="00454182" w:rsidRDefault="00454182" w:rsidP="00454182">
      <w:pPr>
        <w:jc w:val="both"/>
        <w:rPr>
          <w:rFonts w:ascii="Calibri" w:hAnsi="Calibri" w:cs="Calibri"/>
          <w:sz w:val="22"/>
          <w:szCs w:val="22"/>
        </w:rPr>
      </w:pPr>
    </w:p>
    <w:p w14:paraId="78F9D718" w14:textId="77777777" w:rsidR="00454182" w:rsidRPr="00454182" w:rsidRDefault="00454182" w:rsidP="00454182">
      <w:pPr>
        <w:jc w:val="both"/>
        <w:rPr>
          <w:rFonts w:ascii="Calibri" w:hAnsi="Calibri" w:cs="Calibri"/>
          <w:sz w:val="22"/>
          <w:szCs w:val="22"/>
        </w:rPr>
      </w:pPr>
      <w:r w:rsidRPr="00454182">
        <w:rPr>
          <w:rFonts w:ascii="Calibri" w:hAnsi="Calibri" w:cs="Calibri"/>
          <w:sz w:val="22"/>
          <w:szCs w:val="22"/>
        </w:rPr>
        <w:t>Az Üzemeltető tapasztalatai alapján elmondható, hogy a szürke bérlettel parkoló gépjárművek sok esetben csak a munkavégzés után, jellemzően a délutáni óráktól, míg az övezeti bérlettel parkoló gépjárművek a 8-16 óráig terjedő időszakba veszik igénybe a fizetőparkolókat. Ezek alapján az Üzemeltető azzal a javaslattal él, hogy a teszt időszakot követően továbbra is maradjon érvényben a lakásonként 2 darab szürke bérlet kiváltásának lehetősége.</w:t>
      </w:r>
    </w:p>
    <w:p w14:paraId="23BDA191" w14:textId="77777777" w:rsidR="00454182" w:rsidRPr="00454182" w:rsidRDefault="00454182" w:rsidP="00454182">
      <w:pPr>
        <w:jc w:val="both"/>
        <w:rPr>
          <w:rFonts w:ascii="Calibri" w:hAnsi="Calibri" w:cs="Calibri"/>
          <w:sz w:val="22"/>
          <w:szCs w:val="22"/>
        </w:rPr>
      </w:pPr>
    </w:p>
    <w:p w14:paraId="586565EC" w14:textId="3CEBF63E" w:rsidR="00454182" w:rsidRPr="00454182" w:rsidRDefault="00454182" w:rsidP="00454182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spacing w:val="-5"/>
          <w:kern w:val="36"/>
          <w:sz w:val="22"/>
          <w:szCs w:val="22"/>
        </w:rPr>
      </w:pPr>
      <w:r w:rsidRPr="00454182">
        <w:rPr>
          <w:rFonts w:ascii="Calibri" w:hAnsi="Calibri" w:cs="Calibri"/>
          <w:sz w:val="22"/>
          <w:szCs w:val="22"/>
        </w:rPr>
        <w:t xml:space="preserve">A jogalkotásról szóló 2010. évi CXXX. törvény (a továbbiakban: Jat.) 17. § (1) bekezdése alapján a jogszabály előkészítője – a jogszabály feltételezett hatásaihoz igazodó részletességű – előzetes hatásvizsgálat elvégzésével felméri </w:t>
      </w:r>
      <w:r w:rsidRPr="00454182">
        <w:rPr>
          <w:rFonts w:ascii="Calibri" w:hAnsi="Calibri" w:cs="Calibri"/>
          <w:sz w:val="22"/>
          <w:szCs w:val="22"/>
        </w:rPr>
        <w:lastRenderedPageBreak/>
        <w:t>a szabályozás várható következményeit. A Jat. 18. § (1) bekezdése alapján a jogszabály tervezetéhez a jogszabály előkészítője indokolást csatol. Erre tekintettel az előterjesztés mellékletét képezi a rendelet-módosítás tervezete mellett a hatásvizsgálati lap és indokolás.</w:t>
      </w:r>
    </w:p>
    <w:p w14:paraId="40E46DC0" w14:textId="77777777" w:rsidR="00454182" w:rsidRDefault="00454182" w:rsidP="003C703E">
      <w:pPr>
        <w:tabs>
          <w:tab w:val="left" w:pos="-900"/>
          <w:tab w:val="left" w:pos="-720"/>
          <w:tab w:val="left" w:pos="0"/>
        </w:tabs>
        <w:ind w:left="1410" w:hanging="1410"/>
        <w:jc w:val="both"/>
        <w:rPr>
          <w:rFonts w:asciiTheme="minorHAnsi" w:hAnsiTheme="minorHAnsi" w:cstheme="minorHAnsi"/>
          <w:spacing w:val="-5"/>
          <w:kern w:val="36"/>
          <w:sz w:val="20"/>
          <w:szCs w:val="20"/>
        </w:rPr>
      </w:pPr>
    </w:p>
    <w:p w14:paraId="50876C00" w14:textId="77777777" w:rsidR="00454182" w:rsidRDefault="00454182" w:rsidP="003C703E">
      <w:pPr>
        <w:tabs>
          <w:tab w:val="left" w:pos="-900"/>
          <w:tab w:val="left" w:pos="-720"/>
          <w:tab w:val="left" w:pos="0"/>
        </w:tabs>
        <w:ind w:left="1410" w:hanging="1410"/>
        <w:jc w:val="both"/>
        <w:rPr>
          <w:rFonts w:asciiTheme="minorHAnsi" w:hAnsiTheme="minorHAnsi" w:cstheme="minorHAnsi"/>
          <w:spacing w:val="-5"/>
          <w:kern w:val="36"/>
          <w:sz w:val="20"/>
          <w:szCs w:val="20"/>
        </w:rPr>
      </w:pPr>
    </w:p>
    <w:p w14:paraId="3355DF21" w14:textId="25516A96" w:rsidR="003C703E" w:rsidRPr="00D2584A" w:rsidRDefault="00454182" w:rsidP="00454182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i/>
          <w:iCs/>
          <w:spacing w:val="-5"/>
          <w:kern w:val="36"/>
          <w:sz w:val="20"/>
          <w:szCs w:val="20"/>
        </w:rPr>
      </w:pPr>
      <w:r w:rsidRPr="00454182">
        <w:rPr>
          <w:rFonts w:asciiTheme="minorHAnsi" w:hAnsiTheme="minorHAnsi" w:cstheme="minorHAnsi"/>
          <w:b/>
          <w:bCs/>
          <w:spacing w:val="-5"/>
          <w:kern w:val="36"/>
          <w:sz w:val="22"/>
          <w:szCs w:val="22"/>
          <w:u w:val="single"/>
        </w:rPr>
        <w:t>10.</w:t>
      </w:r>
      <w:r w:rsidR="007C4BBE">
        <w:rPr>
          <w:rFonts w:asciiTheme="minorHAnsi" w:hAnsiTheme="minorHAnsi" w:cstheme="minorHAnsi"/>
          <w:b/>
          <w:bCs/>
          <w:spacing w:val="-5"/>
          <w:kern w:val="36"/>
          <w:sz w:val="22"/>
          <w:szCs w:val="22"/>
          <w:u w:val="single"/>
        </w:rPr>
        <w:t>/</w:t>
      </w:r>
      <w:r w:rsidR="007C4BBE">
        <w:rPr>
          <w:rFonts w:asciiTheme="minorHAnsi" w:hAnsiTheme="minorHAnsi" w:cstheme="minorHAnsi"/>
          <w:b/>
          <w:bCs/>
          <w:spacing w:val="-5"/>
          <w:kern w:val="36"/>
          <w:sz w:val="22"/>
          <w:szCs w:val="22"/>
          <w:u w:val="single"/>
        </w:rPr>
        <w:tab/>
      </w:r>
      <w:r w:rsidR="003C703E" w:rsidRPr="00454182">
        <w:rPr>
          <w:rFonts w:ascii="Calibri" w:hAnsi="Calibri" w:cs="Calibri"/>
          <w:b/>
          <w:bCs/>
          <w:sz w:val="22"/>
          <w:szCs w:val="22"/>
          <w:u w:val="single"/>
        </w:rPr>
        <w:t>A településképi rendelet és a közterület használatról szóló önkormányzati rendeletek módosításának kezdeményezése</w:t>
      </w:r>
      <w:r w:rsidR="003C703E" w:rsidRPr="00D2584A">
        <w:rPr>
          <w:rFonts w:asciiTheme="minorHAnsi" w:hAnsiTheme="minorHAnsi" w:cstheme="minorHAnsi"/>
          <w:i/>
          <w:iCs/>
          <w:spacing w:val="-5"/>
          <w:kern w:val="36"/>
          <w:sz w:val="20"/>
          <w:szCs w:val="20"/>
        </w:rPr>
        <w:t xml:space="preserve">  </w:t>
      </w:r>
    </w:p>
    <w:p w14:paraId="1D17E592" w14:textId="77777777" w:rsidR="00454182" w:rsidRPr="00081ACF" w:rsidRDefault="00454182" w:rsidP="00454182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Calibri" w:hAnsi="Calibri" w:cstheme="minorHAnsi"/>
          <w:sz w:val="22"/>
          <w:szCs w:val="22"/>
        </w:rPr>
      </w:pPr>
      <w:r w:rsidRPr="00081ACF">
        <w:rPr>
          <w:rFonts w:ascii="Calibri" w:hAnsi="Calibri" w:cstheme="minorHAnsi"/>
          <w:sz w:val="22"/>
          <w:szCs w:val="22"/>
        </w:rPr>
        <w:t xml:space="preserve">Tájékoztatom a Tisztelt Közgyűlést, hogy 2024. október 1. napján hatályba lépett a magyar építészetről szóló 2023. évi C. törvény (a továbbiakban: Méptv.) több rendelkezése. </w:t>
      </w:r>
    </w:p>
    <w:p w14:paraId="38CEC704" w14:textId="77777777" w:rsidR="00454182" w:rsidRPr="00081ACF" w:rsidRDefault="00454182" w:rsidP="00454182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Calibri" w:hAnsi="Calibri" w:cstheme="minorHAnsi"/>
          <w:i/>
          <w:iCs/>
          <w:sz w:val="22"/>
          <w:szCs w:val="22"/>
        </w:rPr>
      </w:pPr>
      <w:r w:rsidRPr="00081ACF">
        <w:rPr>
          <w:rFonts w:ascii="Calibri" w:hAnsi="Calibri" w:cstheme="minorHAnsi"/>
          <w:sz w:val="22"/>
          <w:szCs w:val="22"/>
        </w:rPr>
        <w:t xml:space="preserve">A Méptv. 104. § (4) bekezdése értelmében </w:t>
      </w:r>
      <w:r w:rsidRPr="00081ACF">
        <w:rPr>
          <w:rFonts w:ascii="Calibri" w:hAnsi="Calibri" w:cstheme="minorHAnsi"/>
          <w:i/>
          <w:iCs/>
          <w:sz w:val="22"/>
          <w:szCs w:val="22"/>
        </w:rPr>
        <w:t>„A helyi építési szabályzat nem tartalmazhat olyan településképi rendelkezést, amely az utcabútorok létesítését vagy telepítését, az utcabútor reklámeszközként történő használatát, illetve az utcabútoron reklám közzétételét szabályozza.”</w:t>
      </w:r>
    </w:p>
    <w:p w14:paraId="6FB5A809" w14:textId="77777777" w:rsidR="00454182" w:rsidRPr="00081ACF" w:rsidRDefault="00454182" w:rsidP="00454182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Calibri" w:hAnsi="Calibri" w:cstheme="minorHAnsi"/>
          <w:sz w:val="22"/>
          <w:szCs w:val="22"/>
        </w:rPr>
      </w:pPr>
      <w:r w:rsidRPr="00081ACF">
        <w:rPr>
          <w:rFonts w:ascii="Calibri" w:hAnsi="Calibri" w:cstheme="minorHAnsi"/>
          <w:sz w:val="22"/>
          <w:szCs w:val="22"/>
        </w:rPr>
        <w:t xml:space="preserve">Szombathely Megyei Jogú Város Közgyűlése </w:t>
      </w:r>
      <w:r w:rsidRPr="00081ACF">
        <w:rPr>
          <w:rFonts w:ascii="Calibri" w:hAnsi="Calibri" w:cstheme="minorHAnsi"/>
          <w:bCs/>
          <w:sz w:val="22"/>
          <w:szCs w:val="22"/>
        </w:rPr>
        <w:t xml:space="preserve">24/2023. (XII.19.) önkormányzati rendeletével fogadta el </w:t>
      </w:r>
      <w:r w:rsidRPr="00081ACF">
        <w:rPr>
          <w:rFonts w:ascii="Calibri" w:hAnsi="Calibri" w:cstheme="minorHAnsi"/>
          <w:bCs/>
          <w:i/>
          <w:sz w:val="22"/>
          <w:szCs w:val="22"/>
        </w:rPr>
        <w:t xml:space="preserve">Szombathely Megyei Jogú Város Helyi Építési Szabályzatát </w:t>
      </w:r>
      <w:r w:rsidRPr="00081ACF">
        <w:rPr>
          <w:rFonts w:ascii="Calibri" w:hAnsi="Calibri" w:cstheme="minorHAnsi"/>
          <w:bCs/>
          <w:sz w:val="22"/>
          <w:szCs w:val="22"/>
        </w:rPr>
        <w:t xml:space="preserve">(a továbbiakban: HÉSZ), a településkép védelmével kapcsolatos előírásokat pedig </w:t>
      </w:r>
      <w:r w:rsidRPr="00081ACF">
        <w:rPr>
          <w:rFonts w:ascii="Calibri" w:hAnsi="Calibri" w:cstheme="minorHAnsi"/>
          <w:sz w:val="22"/>
          <w:szCs w:val="22"/>
        </w:rPr>
        <w:t xml:space="preserve">a településkép védelméről szóló 26/2017. (XII. 20.) önkormányzati rendelet (a továbbiakban: Tkr.) tartalmazza. </w:t>
      </w:r>
    </w:p>
    <w:p w14:paraId="26FC5B54" w14:textId="77777777" w:rsidR="00454182" w:rsidRPr="00081ACF" w:rsidRDefault="00454182" w:rsidP="00454182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Calibri" w:hAnsi="Calibri" w:cstheme="minorHAnsi"/>
          <w:i/>
          <w:iCs/>
          <w:sz w:val="22"/>
          <w:szCs w:val="22"/>
        </w:rPr>
      </w:pPr>
      <w:r w:rsidRPr="00081ACF">
        <w:rPr>
          <w:rFonts w:ascii="Calibri" w:hAnsi="Calibri" w:cstheme="minorHAnsi"/>
          <w:sz w:val="22"/>
          <w:szCs w:val="22"/>
        </w:rPr>
        <w:t xml:space="preserve">A Méptv. 229. § (6) bekezdés értelmében </w:t>
      </w:r>
      <w:r w:rsidRPr="00081ACF">
        <w:rPr>
          <w:rFonts w:ascii="Calibri" w:hAnsi="Calibri" w:cstheme="minorHAnsi"/>
          <w:i/>
          <w:iCs/>
          <w:sz w:val="22"/>
          <w:szCs w:val="22"/>
        </w:rPr>
        <w:t>„Az e rendelkezés hatálybalépése előtt elfogadott településképi rendeletet 2027. június 30-ig kell a helyi építési szabályzatba beépíteni.”</w:t>
      </w:r>
    </w:p>
    <w:p w14:paraId="3A487B4F" w14:textId="77777777" w:rsidR="00454182" w:rsidRPr="00081ACF" w:rsidRDefault="00454182" w:rsidP="00454182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Calibri" w:hAnsi="Calibri" w:cstheme="minorHAnsi"/>
          <w:sz w:val="22"/>
          <w:szCs w:val="22"/>
        </w:rPr>
      </w:pPr>
      <w:r w:rsidRPr="00081ACF">
        <w:rPr>
          <w:rFonts w:ascii="Calibri" w:hAnsi="Calibri" w:cstheme="minorHAnsi"/>
          <w:sz w:val="22"/>
          <w:szCs w:val="22"/>
        </w:rPr>
        <w:t>Fentiek alapján a legfeljebb 2027. június 30-ig hatályban maradó Tkr. sem tartalmazhat olyan településképi rendelkezést, amely az utcabútorok létesítését vagy telepítését, az utcabútor reklámeszközként történő használatát, illetve az utcabútoron reklám közzétételét szabályozza.</w:t>
      </w:r>
    </w:p>
    <w:p w14:paraId="09AF5EB8" w14:textId="77777777" w:rsidR="00454182" w:rsidRPr="00081ACF" w:rsidRDefault="00454182" w:rsidP="00454182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Calibri" w:hAnsi="Calibri" w:cstheme="minorHAnsi"/>
          <w:sz w:val="22"/>
          <w:szCs w:val="22"/>
        </w:rPr>
      </w:pPr>
    </w:p>
    <w:p w14:paraId="27D1643B" w14:textId="77777777" w:rsidR="00454182" w:rsidRPr="00081ACF" w:rsidRDefault="00454182" w:rsidP="00454182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Calibri" w:hAnsi="Calibri" w:cstheme="minorHAnsi"/>
          <w:sz w:val="22"/>
          <w:szCs w:val="22"/>
        </w:rPr>
      </w:pPr>
      <w:r w:rsidRPr="00081ACF">
        <w:rPr>
          <w:rFonts w:ascii="Calibri" w:hAnsi="Calibri" w:cstheme="minorHAnsi"/>
          <w:sz w:val="22"/>
          <w:szCs w:val="22"/>
        </w:rPr>
        <w:t xml:space="preserve">Ugyancsak október 1. napján lépett hatályba az építésügyi hatósági eljárásokról és ellenőrzésekről szóló 281/2024. (IX. 30.) Korm. rendelet (a továbbiakban: Éphat. rendelet), amely az egyszerű bejelentés és építési engedély alapján végezhető építési tevékenységek körét is meghatározza. </w:t>
      </w:r>
    </w:p>
    <w:p w14:paraId="26FEE56E" w14:textId="77777777" w:rsidR="00454182" w:rsidRPr="00081ACF" w:rsidRDefault="00454182" w:rsidP="00454182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Calibri" w:hAnsi="Calibri" w:cstheme="minorHAnsi"/>
          <w:sz w:val="22"/>
          <w:szCs w:val="22"/>
        </w:rPr>
      </w:pPr>
    </w:p>
    <w:p w14:paraId="1BB47711" w14:textId="77777777" w:rsidR="00454182" w:rsidRPr="00081ACF" w:rsidRDefault="00454182" w:rsidP="00454182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Calibri" w:hAnsi="Calibri" w:cstheme="minorHAnsi"/>
          <w:sz w:val="22"/>
          <w:szCs w:val="22"/>
        </w:rPr>
      </w:pPr>
      <w:r w:rsidRPr="00081ACF">
        <w:rPr>
          <w:rStyle w:val="Egyiksem"/>
          <w:rFonts w:ascii="Calibri" w:hAnsi="Calibri" w:cstheme="minorHAnsi"/>
          <w:sz w:val="22"/>
          <w:szCs w:val="22"/>
        </w:rPr>
        <w:t>A</w:t>
      </w:r>
      <w:r w:rsidRPr="00081ACF">
        <w:rPr>
          <w:rFonts w:ascii="Calibri" w:hAnsi="Calibri" w:cstheme="minorHAnsi"/>
          <w:sz w:val="22"/>
          <w:szCs w:val="22"/>
        </w:rPr>
        <w:t xml:space="preserve"> településtervek tartalmáról, elkészítésének és elfogadásának rendjéről, valamint egyes településrendezési sajátos jogintézményekről szóló 419/2021. (VII. 15.) Korm. rendelet (a továbbiakban: Kormányrendelet) 2024. október 1. napjától hatályos 13. melléklete tartalmazza a </w:t>
      </w:r>
      <w:r w:rsidRPr="00081ACF">
        <w:rPr>
          <w:rFonts w:ascii="Calibri" w:hAnsi="Calibri" w:cstheme="minorHAnsi"/>
          <w:i/>
          <w:iCs/>
          <w:sz w:val="22"/>
          <w:szCs w:val="22"/>
        </w:rPr>
        <w:t xml:space="preserve">„Településképi bejelentési eljáráshoz köthető építési tevékenységek, elhelyezések, területhasználatok” felsorolását. </w:t>
      </w:r>
    </w:p>
    <w:p w14:paraId="7548934D" w14:textId="77777777" w:rsidR="00454182" w:rsidRPr="00081ACF" w:rsidRDefault="00454182" w:rsidP="00454182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Calibri" w:hAnsi="Calibri" w:cstheme="minorHAnsi"/>
          <w:color w:val="auto"/>
          <w:sz w:val="22"/>
          <w:szCs w:val="22"/>
        </w:rPr>
      </w:pPr>
    </w:p>
    <w:p w14:paraId="7C47DFCA" w14:textId="77777777" w:rsidR="00454182" w:rsidRPr="00081ACF" w:rsidRDefault="00454182" w:rsidP="00454182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sem"/>
          <w:rFonts w:ascii="Calibri" w:hAnsi="Calibri" w:cstheme="minorHAnsi"/>
          <w:color w:val="auto"/>
          <w:sz w:val="22"/>
          <w:szCs w:val="22"/>
        </w:rPr>
      </w:pPr>
      <w:r w:rsidRPr="00081ACF">
        <w:rPr>
          <w:rFonts w:ascii="Calibri" w:hAnsi="Calibri" w:cstheme="minorHAnsi"/>
          <w:color w:val="auto"/>
          <w:sz w:val="22"/>
          <w:szCs w:val="22"/>
        </w:rPr>
        <w:t xml:space="preserve">Számos a Méptv, az Éphat. rendelet és a Kormányrendelet ide vonatkozó rendelkezését a </w:t>
      </w:r>
      <w:r w:rsidRPr="00081ACF">
        <w:rPr>
          <w:rStyle w:val="Egyiksem"/>
          <w:rFonts w:ascii="Calibri" w:hAnsi="Calibri" w:cstheme="minorHAnsi"/>
          <w:color w:val="auto"/>
          <w:sz w:val="22"/>
          <w:szCs w:val="22"/>
        </w:rPr>
        <w:t xml:space="preserve">Tkr. tartalmazza, így a jogharmonizáció érdekében a Tkr. módosítása vált szükségessé. </w:t>
      </w:r>
    </w:p>
    <w:p w14:paraId="6C613B18" w14:textId="77777777" w:rsidR="00454182" w:rsidRPr="00081ACF" w:rsidRDefault="00454182" w:rsidP="00454182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sem"/>
          <w:rFonts w:ascii="Calibri" w:hAnsi="Calibri" w:cstheme="minorHAnsi"/>
          <w:color w:val="auto"/>
          <w:sz w:val="22"/>
          <w:szCs w:val="22"/>
        </w:rPr>
      </w:pPr>
    </w:p>
    <w:p w14:paraId="69250B84" w14:textId="77777777" w:rsidR="00454182" w:rsidRPr="00081ACF" w:rsidRDefault="00454182" w:rsidP="00454182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Calibri" w:hAnsi="Calibri" w:cstheme="minorHAnsi"/>
          <w:i/>
          <w:iCs/>
          <w:sz w:val="22"/>
          <w:szCs w:val="22"/>
        </w:rPr>
      </w:pPr>
      <w:r w:rsidRPr="00081ACF">
        <w:rPr>
          <w:rStyle w:val="Egyiksem"/>
          <w:rFonts w:ascii="Calibri" w:hAnsi="Calibri" w:cstheme="minorHAnsi"/>
          <w:sz w:val="22"/>
          <w:szCs w:val="22"/>
        </w:rPr>
        <w:t xml:space="preserve">A módosítást kötelezően </w:t>
      </w:r>
      <w:r w:rsidRPr="00081ACF">
        <w:rPr>
          <w:rFonts w:ascii="Calibri" w:hAnsi="Calibri" w:cstheme="minorHAnsi"/>
          <w:sz w:val="22"/>
          <w:szCs w:val="22"/>
        </w:rPr>
        <w:t xml:space="preserve">a Kormányrendelet eljárásrendi szabályai szerinti államigazgatási eljárás előzi meg. Az eljárást közgyűlési döntéssel kell megalapozni. A Kormányrendelet 70/A. §-a értelmében </w:t>
      </w:r>
      <w:r w:rsidRPr="00081ACF">
        <w:rPr>
          <w:rFonts w:ascii="Calibri" w:hAnsi="Calibri" w:cstheme="minorHAnsi"/>
          <w:i/>
          <w:iCs/>
          <w:sz w:val="22"/>
          <w:szCs w:val="22"/>
        </w:rPr>
        <w:t>„Ha a településképi rendelet módosítása – magasabb szintű jogszabályi változás átvezetésére való tekintettel – rendelkezés hatályon kívül helyezése érdekében történik … a véleményezési szakaszban csak az állami főépítész ad véleményt, a véleményezési szakasz kezdetétől számított 10 napon belül.”</w:t>
      </w:r>
    </w:p>
    <w:p w14:paraId="4D37B446" w14:textId="77777777" w:rsidR="00454182" w:rsidRPr="00081ACF" w:rsidRDefault="00454182" w:rsidP="00454182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Style w:val="Egyiksem"/>
          <w:rFonts w:ascii="Calibri" w:hAnsi="Calibri" w:cstheme="minorHAnsi"/>
          <w:sz w:val="22"/>
          <w:szCs w:val="22"/>
          <w:lang w:val="en-US"/>
        </w:rPr>
      </w:pPr>
    </w:p>
    <w:p w14:paraId="6C2D0A4A" w14:textId="77777777" w:rsidR="00CC7EFF" w:rsidRPr="00081ACF" w:rsidRDefault="00CC7EFF" w:rsidP="00973AD2">
      <w:pPr>
        <w:rPr>
          <w:rFonts w:ascii="Calibri" w:hAnsi="Calibri" w:cstheme="minorHAnsi"/>
          <w:b/>
          <w:sz w:val="22"/>
          <w:szCs w:val="22"/>
          <w:u w:val="single"/>
        </w:rPr>
      </w:pPr>
    </w:p>
    <w:p w14:paraId="48249DEE" w14:textId="3A27F169" w:rsidR="00B8105B" w:rsidRPr="00081ACF" w:rsidRDefault="00B8105B" w:rsidP="00973AD2">
      <w:pPr>
        <w:jc w:val="both"/>
        <w:rPr>
          <w:rFonts w:ascii="Calibri" w:hAnsi="Calibri" w:cstheme="minorHAnsi"/>
          <w:sz w:val="22"/>
          <w:szCs w:val="22"/>
        </w:rPr>
      </w:pPr>
      <w:r w:rsidRPr="00081ACF">
        <w:rPr>
          <w:rFonts w:ascii="Calibri" w:hAnsi="Calibri" w:cstheme="minorHAnsi"/>
          <w:sz w:val="22"/>
          <w:szCs w:val="22"/>
        </w:rPr>
        <w:t>Kérem a Tisztelt Közgyűlést, hogy az előterjesztést megtárgyalni és a rendelete</w:t>
      </w:r>
      <w:r w:rsidR="00F6116D" w:rsidRPr="00081ACF">
        <w:rPr>
          <w:rFonts w:ascii="Calibri" w:hAnsi="Calibri" w:cstheme="minorHAnsi"/>
          <w:sz w:val="22"/>
          <w:szCs w:val="22"/>
        </w:rPr>
        <w:t>ke</w:t>
      </w:r>
      <w:r w:rsidRPr="00081ACF">
        <w:rPr>
          <w:rFonts w:ascii="Calibri" w:hAnsi="Calibri" w:cstheme="minorHAnsi"/>
          <w:sz w:val="22"/>
          <w:szCs w:val="22"/>
        </w:rPr>
        <w:t xml:space="preserve">t </w:t>
      </w:r>
      <w:r w:rsidR="006C676F" w:rsidRPr="00081ACF">
        <w:rPr>
          <w:rFonts w:ascii="Calibri" w:hAnsi="Calibri" w:cstheme="minorHAnsi"/>
          <w:sz w:val="22"/>
          <w:szCs w:val="22"/>
        </w:rPr>
        <w:t>m</w:t>
      </w:r>
      <w:r w:rsidR="009F4249">
        <w:rPr>
          <w:rFonts w:ascii="Calibri" w:hAnsi="Calibri" w:cstheme="minorHAnsi"/>
          <w:sz w:val="22"/>
          <w:szCs w:val="22"/>
        </w:rPr>
        <w:t>egalkotni</w:t>
      </w:r>
      <w:r w:rsidR="00454182" w:rsidRPr="00081ACF">
        <w:rPr>
          <w:rFonts w:ascii="Calibri" w:hAnsi="Calibri" w:cstheme="minorHAnsi"/>
          <w:sz w:val="22"/>
          <w:szCs w:val="22"/>
        </w:rPr>
        <w:t>, valamint a határozati javaslato</w:t>
      </w:r>
      <w:r w:rsidR="00081ACF">
        <w:rPr>
          <w:rFonts w:ascii="Calibri" w:hAnsi="Calibri" w:cstheme="minorHAnsi"/>
          <w:sz w:val="22"/>
          <w:szCs w:val="22"/>
        </w:rPr>
        <w:t>ka</w:t>
      </w:r>
      <w:r w:rsidR="00454182" w:rsidRPr="00081ACF">
        <w:rPr>
          <w:rFonts w:ascii="Calibri" w:hAnsi="Calibri" w:cstheme="minorHAnsi"/>
          <w:sz w:val="22"/>
          <w:szCs w:val="22"/>
        </w:rPr>
        <w:t>t elfogadni</w:t>
      </w:r>
      <w:r w:rsidR="006C676F" w:rsidRPr="00081ACF">
        <w:rPr>
          <w:rFonts w:ascii="Calibri" w:hAnsi="Calibri" w:cstheme="minorHAnsi"/>
          <w:sz w:val="22"/>
          <w:szCs w:val="22"/>
        </w:rPr>
        <w:t xml:space="preserve"> </w:t>
      </w:r>
      <w:r w:rsidRPr="00081ACF">
        <w:rPr>
          <w:rFonts w:ascii="Calibri" w:hAnsi="Calibri" w:cstheme="minorHAnsi"/>
          <w:sz w:val="22"/>
          <w:szCs w:val="22"/>
        </w:rPr>
        <w:t>szíveskedjék.</w:t>
      </w:r>
    </w:p>
    <w:p w14:paraId="3809FD24" w14:textId="77777777" w:rsidR="00284C2A" w:rsidRDefault="00284C2A" w:rsidP="00973A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D4E067" w14:textId="77777777" w:rsidR="009F4249" w:rsidRDefault="009F4249" w:rsidP="00973A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FEE1B32" w14:textId="55009F28" w:rsidR="00B8105B" w:rsidRDefault="00B8105B" w:rsidP="00973A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6116D">
        <w:rPr>
          <w:rFonts w:asciiTheme="minorHAnsi" w:hAnsiTheme="minorHAnsi" w:cstheme="minorHAnsi"/>
          <w:b/>
          <w:bCs/>
          <w:sz w:val="22"/>
          <w:szCs w:val="22"/>
        </w:rPr>
        <w:t>Szombathely, 202</w:t>
      </w:r>
      <w:r w:rsidR="00CB5B8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F6116D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2840ED">
        <w:rPr>
          <w:rFonts w:asciiTheme="minorHAnsi" w:hAnsiTheme="minorHAnsi" w:cstheme="minorHAnsi"/>
          <w:b/>
          <w:bCs/>
          <w:sz w:val="22"/>
          <w:szCs w:val="22"/>
        </w:rPr>
        <w:t>november</w:t>
      </w:r>
      <w:r w:rsidR="00CB5B8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C6F57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85020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E00ACD4" w14:textId="77777777" w:rsidR="007C4BBE" w:rsidRDefault="007C4BBE" w:rsidP="00973A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AECA24" w14:textId="77777777" w:rsidR="00CE3F5B" w:rsidRDefault="00CE3F5B" w:rsidP="00973A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A23AB0" w14:textId="77777777" w:rsidR="00CE3F5B" w:rsidRDefault="00CE3F5B" w:rsidP="00973A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C51E7D" w14:textId="77777777" w:rsidR="007C4BBE" w:rsidRDefault="007C4BBE" w:rsidP="00973A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D7629A" w14:textId="584A3E31" w:rsidR="00B8105B" w:rsidRDefault="00B8105B" w:rsidP="00973AD2">
      <w:pPr>
        <w:tabs>
          <w:tab w:val="center" w:pos="708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F6116D">
        <w:rPr>
          <w:rFonts w:asciiTheme="minorHAnsi" w:hAnsiTheme="minorHAnsi" w:cstheme="minorHAnsi"/>
          <w:b/>
          <w:sz w:val="22"/>
          <w:szCs w:val="22"/>
        </w:rPr>
        <w:tab/>
        <w:t>(: Dr. Nemény András :)</w:t>
      </w:r>
    </w:p>
    <w:p w14:paraId="0F441145" w14:textId="77777777" w:rsidR="00454182" w:rsidRDefault="00454182" w:rsidP="00973AD2">
      <w:pPr>
        <w:tabs>
          <w:tab w:val="center" w:pos="708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226EA" w14:textId="77777777" w:rsidR="00454182" w:rsidRDefault="00454182" w:rsidP="00454182">
      <w:pPr>
        <w:tabs>
          <w:tab w:val="center" w:pos="708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37CBB4" w14:textId="77777777" w:rsidR="00081ACF" w:rsidRDefault="00081ACF" w:rsidP="00454182">
      <w:pPr>
        <w:tabs>
          <w:tab w:val="center" w:pos="708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AF318E" w14:textId="77777777" w:rsidR="00081ACF" w:rsidRDefault="00081ACF" w:rsidP="00454182">
      <w:pPr>
        <w:tabs>
          <w:tab w:val="center" w:pos="708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68F130" w14:textId="77777777" w:rsidR="00081ACF" w:rsidRDefault="00081ACF" w:rsidP="00454182">
      <w:pPr>
        <w:tabs>
          <w:tab w:val="center" w:pos="708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A1CC80" w14:textId="77777777" w:rsidR="00081ACF" w:rsidRDefault="00081ACF" w:rsidP="00454182">
      <w:pPr>
        <w:tabs>
          <w:tab w:val="center" w:pos="708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2891C1" w14:textId="64B24E3F" w:rsidR="00811D91" w:rsidRPr="00BD600B" w:rsidRDefault="00811D91" w:rsidP="00811D91">
      <w:pPr>
        <w:pStyle w:val="Listaszerbekezds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D600B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I.</w:t>
      </w:r>
    </w:p>
    <w:p w14:paraId="3090A050" w14:textId="33F098CB" w:rsidR="00BD600B" w:rsidRPr="00BD600B" w:rsidRDefault="00BD600B" w:rsidP="00BD600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D600B">
        <w:rPr>
          <w:rFonts w:asciiTheme="minorHAnsi" w:hAnsiTheme="minorHAnsi" w:cstheme="minorHAnsi"/>
          <w:b/>
          <w:sz w:val="22"/>
          <w:szCs w:val="22"/>
          <w:u w:val="single"/>
        </w:rPr>
        <w:t>H</w:t>
      </w:r>
      <w:r w:rsidR="001F0297">
        <w:rPr>
          <w:rFonts w:asciiTheme="minorHAnsi" w:hAnsiTheme="minorHAnsi" w:cstheme="minorHAnsi"/>
          <w:b/>
          <w:sz w:val="22"/>
          <w:szCs w:val="22"/>
          <w:u w:val="single"/>
        </w:rPr>
        <w:t>atározati javaslat</w:t>
      </w:r>
    </w:p>
    <w:p w14:paraId="3762EFEF" w14:textId="77777777" w:rsidR="00BD600B" w:rsidRPr="00A33524" w:rsidRDefault="00BD600B" w:rsidP="00BD600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33524">
        <w:rPr>
          <w:rFonts w:asciiTheme="minorHAnsi" w:hAnsiTheme="minorHAnsi" w:cstheme="minorHAnsi"/>
          <w:b/>
          <w:sz w:val="22"/>
          <w:szCs w:val="22"/>
          <w:u w:val="single"/>
        </w:rPr>
        <w:t>…/2024. (XI.28.) Kgy. számú határozat</w:t>
      </w:r>
    </w:p>
    <w:p w14:paraId="0C957B6B" w14:textId="77777777" w:rsidR="00BD600B" w:rsidRPr="00AE490D" w:rsidRDefault="00BD600B" w:rsidP="00BD600B">
      <w:pPr>
        <w:rPr>
          <w:rFonts w:asciiTheme="minorHAnsi" w:hAnsiTheme="minorHAnsi" w:cstheme="minorHAnsi"/>
          <w:b/>
          <w:sz w:val="22"/>
          <w:szCs w:val="22"/>
        </w:rPr>
      </w:pPr>
    </w:p>
    <w:p w14:paraId="5DAC6341" w14:textId="77777777" w:rsidR="00BD600B" w:rsidRDefault="00BD600B" w:rsidP="00BD600B">
      <w:pPr>
        <w:pStyle w:val="Listaszerbekezds"/>
        <w:numPr>
          <w:ilvl w:val="0"/>
          <w:numId w:val="17"/>
        </w:num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8C13BC">
        <w:rPr>
          <w:rFonts w:asciiTheme="minorHAnsi" w:eastAsia="MS Mincho" w:hAnsiTheme="minorHAnsi" w:cstheme="minorHAnsi"/>
          <w:sz w:val="22"/>
          <w:szCs w:val="22"/>
        </w:rPr>
        <w:t>Szombathely Megyei Jogú Város Közgyűlése az óvodákban, általános és középiskolákban, valamint kollégiumokban alkalmazott élelmezési nyersanyagköltséget 2025. január 1. napjától az alábbiak szerint állapítja meg:</w:t>
      </w:r>
    </w:p>
    <w:p w14:paraId="7E347974" w14:textId="77777777" w:rsidR="00CE3F5B" w:rsidRPr="008C13BC" w:rsidRDefault="00CE3F5B" w:rsidP="00CE3F5B">
      <w:pPr>
        <w:pStyle w:val="Listaszerbekezds"/>
        <w:jc w:val="both"/>
        <w:rPr>
          <w:rFonts w:asciiTheme="minorHAnsi" w:eastAsia="MS Mincho" w:hAnsiTheme="minorHAnsi" w:cstheme="minorHAnsi"/>
          <w:sz w:val="22"/>
          <w:szCs w:val="22"/>
        </w:rPr>
      </w:pPr>
    </w:p>
    <w:tbl>
      <w:tblPr>
        <w:tblW w:w="6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3118"/>
      </w:tblGrid>
      <w:tr w:rsidR="00BD600B" w:rsidRPr="00AE490D" w14:paraId="392A7881" w14:textId="77777777" w:rsidTr="007A7202">
        <w:trPr>
          <w:trHeight w:val="1095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DE8F" w14:textId="77777777" w:rsidR="00BD600B" w:rsidRPr="00AE490D" w:rsidRDefault="00BD600B" w:rsidP="005D59D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Megnevezés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20671" w14:textId="77777777" w:rsidR="00BD600B" w:rsidRPr="00AE490D" w:rsidRDefault="00BD600B" w:rsidP="005D59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Élelmezési nyersanyagköltség 2025. január 1. napjától </w:t>
            </w:r>
          </w:p>
          <w:p w14:paraId="1D0DE582" w14:textId="77777777" w:rsidR="00BD600B" w:rsidRPr="00AE490D" w:rsidRDefault="00BD600B" w:rsidP="005D59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Ft/fő/nap (nettó)</w:t>
            </w:r>
          </w:p>
        </w:tc>
      </w:tr>
      <w:tr w:rsidR="00BD600B" w:rsidRPr="00AE490D" w14:paraId="23CD6D3C" w14:textId="77777777" w:rsidTr="007A7202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C342" w14:textId="77777777" w:rsidR="00BD600B" w:rsidRPr="00AE490D" w:rsidRDefault="00BD600B" w:rsidP="005D59D5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Óvodák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7F04" w14:textId="77777777" w:rsidR="00BD600B" w:rsidRPr="00AE490D" w:rsidRDefault="00BD600B" w:rsidP="005D59D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00B" w:rsidRPr="00AE490D" w14:paraId="7CCA5018" w14:textId="77777777" w:rsidTr="007A7202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53CB" w14:textId="77777777" w:rsidR="00BD600B" w:rsidRPr="00AE490D" w:rsidRDefault="00BD600B" w:rsidP="005D59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4C2E" w14:textId="77777777" w:rsidR="00BD600B" w:rsidRPr="00AE490D" w:rsidRDefault="00BD600B" w:rsidP="005D59D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141 </w:t>
            </w:r>
          </w:p>
        </w:tc>
      </w:tr>
      <w:tr w:rsidR="00BD600B" w:rsidRPr="00AE490D" w14:paraId="57DD3F32" w14:textId="77777777" w:rsidTr="007A7202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A6E5" w14:textId="77777777" w:rsidR="00BD600B" w:rsidRPr="00AE490D" w:rsidRDefault="00BD600B" w:rsidP="005D59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9AE5" w14:textId="77777777" w:rsidR="00BD600B" w:rsidRPr="00AE490D" w:rsidRDefault="00BD600B" w:rsidP="005D59D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478 </w:t>
            </w:r>
          </w:p>
        </w:tc>
      </w:tr>
      <w:tr w:rsidR="00BD600B" w:rsidRPr="00AE490D" w14:paraId="67FA531B" w14:textId="77777777" w:rsidTr="007A7202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52AE" w14:textId="77777777" w:rsidR="00BD600B" w:rsidRPr="00AE490D" w:rsidRDefault="00BD600B" w:rsidP="005D59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BE2B" w14:textId="77777777" w:rsidR="00BD600B" w:rsidRPr="00AE490D" w:rsidRDefault="00BD600B" w:rsidP="005D59D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133 </w:t>
            </w:r>
          </w:p>
        </w:tc>
      </w:tr>
      <w:tr w:rsidR="00BD600B" w:rsidRPr="00AE490D" w14:paraId="6285E75D" w14:textId="77777777" w:rsidTr="007A7202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2AB3" w14:textId="77777777" w:rsidR="00BD600B" w:rsidRPr="00AE490D" w:rsidRDefault="00BD600B" w:rsidP="005D59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BA1E" w14:textId="77777777" w:rsidR="00BD600B" w:rsidRPr="00AE490D" w:rsidRDefault="00BD600B" w:rsidP="005D59D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D600B" w:rsidRPr="00AE490D" w14:paraId="238B602B" w14:textId="77777777" w:rsidTr="007A7202">
        <w:trPr>
          <w:trHeight w:val="59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CC27" w14:textId="77777777" w:rsidR="00BD600B" w:rsidRPr="00AE490D" w:rsidRDefault="00BD600B" w:rsidP="005D59D5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Általános iskolák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C731" w14:textId="77777777" w:rsidR="00BD600B" w:rsidRPr="00AE490D" w:rsidRDefault="00BD600B" w:rsidP="005D59D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D600B" w:rsidRPr="00AE490D" w14:paraId="08E4F9E7" w14:textId="77777777" w:rsidTr="007A7202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2265" w14:textId="77777777" w:rsidR="00BD600B" w:rsidRPr="00AE490D" w:rsidRDefault="00BD600B" w:rsidP="005D59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5AB1" w14:textId="77777777" w:rsidR="00BD600B" w:rsidRPr="00AE490D" w:rsidRDefault="00BD600B" w:rsidP="005D59D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205 </w:t>
            </w:r>
          </w:p>
        </w:tc>
      </w:tr>
      <w:tr w:rsidR="00BD600B" w:rsidRPr="00AE490D" w14:paraId="7A6C27C2" w14:textId="77777777" w:rsidTr="007A7202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DA8C" w14:textId="77777777" w:rsidR="00BD600B" w:rsidRPr="00AE490D" w:rsidRDefault="00BD600B" w:rsidP="005D59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1F93" w14:textId="77777777" w:rsidR="00BD600B" w:rsidRPr="00AE490D" w:rsidRDefault="00BD600B" w:rsidP="005D59D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580 </w:t>
            </w:r>
          </w:p>
        </w:tc>
      </w:tr>
      <w:tr w:rsidR="00BD600B" w:rsidRPr="00AE490D" w14:paraId="18B9FA37" w14:textId="77777777" w:rsidTr="007A7202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4A1E" w14:textId="77777777" w:rsidR="00BD600B" w:rsidRPr="00AE490D" w:rsidRDefault="00BD600B" w:rsidP="005D59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387D" w14:textId="77777777" w:rsidR="00BD600B" w:rsidRPr="00AE490D" w:rsidRDefault="00BD600B" w:rsidP="005D59D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205 </w:t>
            </w:r>
          </w:p>
        </w:tc>
      </w:tr>
      <w:tr w:rsidR="00BD600B" w:rsidRPr="00AE490D" w14:paraId="597B10ED" w14:textId="77777777" w:rsidTr="007A7202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CB8D" w14:textId="77777777" w:rsidR="00BD600B" w:rsidRPr="00AE490D" w:rsidRDefault="00BD600B" w:rsidP="005D59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A335" w14:textId="77777777" w:rsidR="00BD600B" w:rsidRPr="00AE490D" w:rsidRDefault="00BD600B" w:rsidP="005D59D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D600B" w:rsidRPr="00AE490D" w14:paraId="16050E38" w14:textId="77777777" w:rsidTr="007A7202">
        <w:trPr>
          <w:trHeight w:val="59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AC8" w14:textId="77777777" w:rsidR="00BD600B" w:rsidRPr="00AE490D" w:rsidRDefault="00BD600B" w:rsidP="005D59D5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Középiskolák és kollégiumok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D012" w14:textId="77777777" w:rsidR="00BD600B" w:rsidRPr="00AE490D" w:rsidRDefault="00BD600B" w:rsidP="005D59D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D600B" w:rsidRPr="00AE490D" w14:paraId="430E5B2C" w14:textId="77777777" w:rsidTr="007A7202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3F5A" w14:textId="77777777" w:rsidR="00BD600B" w:rsidRPr="00AE490D" w:rsidRDefault="00BD600B" w:rsidP="005D59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reggeli, tízórai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44B4" w14:textId="77777777" w:rsidR="00BD600B" w:rsidRPr="00AE490D" w:rsidRDefault="00BD600B" w:rsidP="005D59D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359</w:t>
            </w:r>
          </w:p>
        </w:tc>
      </w:tr>
      <w:tr w:rsidR="00BD600B" w:rsidRPr="00AE490D" w14:paraId="2574C087" w14:textId="77777777" w:rsidTr="007A7202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8027" w14:textId="77777777" w:rsidR="00BD600B" w:rsidRPr="00AE490D" w:rsidRDefault="00BD600B" w:rsidP="005D59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117C" w14:textId="77777777" w:rsidR="00BD600B" w:rsidRPr="00AE490D" w:rsidRDefault="00BD600B" w:rsidP="005D59D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624 </w:t>
            </w:r>
          </w:p>
        </w:tc>
      </w:tr>
      <w:tr w:rsidR="00BD600B" w:rsidRPr="00AE490D" w14:paraId="181BD230" w14:textId="77777777" w:rsidTr="007A7202">
        <w:trPr>
          <w:trHeight w:val="59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C5E6" w14:textId="77777777" w:rsidR="00BD600B" w:rsidRPr="00AE490D" w:rsidRDefault="00BD600B" w:rsidP="005D59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uzsonna, vacsora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CDA4" w14:textId="77777777" w:rsidR="00BD600B" w:rsidRPr="00AE490D" w:rsidRDefault="00BD600B" w:rsidP="005D59D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504 </w:t>
            </w:r>
          </w:p>
        </w:tc>
      </w:tr>
      <w:tr w:rsidR="00BD600B" w:rsidRPr="00AE490D" w14:paraId="0E70BD05" w14:textId="77777777" w:rsidTr="007A7202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4B75" w14:textId="77777777" w:rsidR="00BD600B" w:rsidRPr="00AE490D" w:rsidRDefault="00BD600B" w:rsidP="005D59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C769" w14:textId="77777777" w:rsidR="00BD600B" w:rsidRPr="00AE490D" w:rsidRDefault="00BD600B" w:rsidP="005D59D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D600B" w:rsidRPr="00AE490D" w14:paraId="5EC41F31" w14:textId="77777777" w:rsidTr="007A7202">
        <w:trPr>
          <w:trHeight w:val="59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334C" w14:textId="77777777" w:rsidR="00BD600B" w:rsidRPr="00AE490D" w:rsidRDefault="00BD600B" w:rsidP="005D59D5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Óvodai diétás gyermeknorma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B338" w14:textId="77777777" w:rsidR="00BD600B" w:rsidRPr="00AE490D" w:rsidRDefault="00BD600B" w:rsidP="005D59D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D600B" w:rsidRPr="00AE490D" w14:paraId="37A976B7" w14:textId="77777777" w:rsidTr="007A7202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8F51" w14:textId="77777777" w:rsidR="00BD600B" w:rsidRPr="00AE490D" w:rsidRDefault="00BD600B" w:rsidP="005D59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DB36" w14:textId="77777777" w:rsidR="00BD600B" w:rsidRPr="00AE490D" w:rsidRDefault="00BD600B" w:rsidP="005D59D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171 </w:t>
            </w:r>
          </w:p>
        </w:tc>
      </w:tr>
      <w:tr w:rsidR="00BD600B" w:rsidRPr="00AE490D" w14:paraId="08866B9B" w14:textId="77777777" w:rsidTr="007A7202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2AFC" w14:textId="77777777" w:rsidR="00BD600B" w:rsidRPr="00AE490D" w:rsidRDefault="00BD600B" w:rsidP="005D59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03F3" w14:textId="77777777" w:rsidR="00BD600B" w:rsidRPr="00AE490D" w:rsidRDefault="00BD600B" w:rsidP="005D59D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570 </w:t>
            </w:r>
          </w:p>
        </w:tc>
      </w:tr>
      <w:tr w:rsidR="00BD600B" w:rsidRPr="00AE490D" w14:paraId="4F4B5FCB" w14:textId="77777777" w:rsidTr="007A7202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C31F" w14:textId="77777777" w:rsidR="00BD600B" w:rsidRPr="00AE490D" w:rsidRDefault="00BD600B" w:rsidP="005D59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3D61" w14:textId="77777777" w:rsidR="00BD600B" w:rsidRPr="00AE490D" w:rsidRDefault="00BD600B" w:rsidP="005D59D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151 </w:t>
            </w:r>
          </w:p>
        </w:tc>
      </w:tr>
      <w:tr w:rsidR="00BD600B" w:rsidRPr="00AE490D" w14:paraId="2F657028" w14:textId="77777777" w:rsidTr="007A7202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D95F" w14:textId="77777777" w:rsidR="00BD600B" w:rsidRPr="00AE490D" w:rsidRDefault="00BD600B" w:rsidP="005D59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D732" w14:textId="77777777" w:rsidR="00BD600B" w:rsidRPr="00AE490D" w:rsidRDefault="00BD600B" w:rsidP="005D59D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D600B" w:rsidRPr="00AE490D" w14:paraId="5D805AEA" w14:textId="77777777" w:rsidTr="007A7202">
        <w:trPr>
          <w:trHeight w:val="889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83F3" w14:textId="77777777" w:rsidR="00BD600B" w:rsidRPr="00AE490D" w:rsidRDefault="00BD600B" w:rsidP="005D59D5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Általános iskolai diétás gyermeknorma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DDD0" w14:textId="77777777" w:rsidR="00BD600B" w:rsidRPr="00AE490D" w:rsidRDefault="00BD600B" w:rsidP="005D59D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D600B" w:rsidRPr="00AE490D" w14:paraId="009C8D7A" w14:textId="77777777" w:rsidTr="007A7202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A17F" w14:textId="77777777" w:rsidR="00BD600B" w:rsidRPr="00AE490D" w:rsidRDefault="00BD600B" w:rsidP="005D59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3A7C" w14:textId="77777777" w:rsidR="00BD600B" w:rsidRPr="00AE490D" w:rsidRDefault="00BD600B" w:rsidP="005D59D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250 </w:t>
            </w:r>
          </w:p>
        </w:tc>
      </w:tr>
      <w:tr w:rsidR="00BD600B" w:rsidRPr="00AE490D" w14:paraId="15612F7E" w14:textId="77777777" w:rsidTr="007A7202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407D" w14:textId="77777777" w:rsidR="00BD600B" w:rsidRPr="00AE490D" w:rsidRDefault="00BD600B" w:rsidP="005D59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B39B" w14:textId="77777777" w:rsidR="00BD600B" w:rsidRPr="00AE490D" w:rsidRDefault="00BD600B" w:rsidP="005D59D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695 </w:t>
            </w:r>
          </w:p>
        </w:tc>
      </w:tr>
      <w:tr w:rsidR="00BD600B" w:rsidRPr="00AE490D" w14:paraId="3D2CB757" w14:textId="77777777" w:rsidTr="007A7202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BF67" w14:textId="77777777" w:rsidR="00BD600B" w:rsidRPr="00AE490D" w:rsidRDefault="00BD600B" w:rsidP="005D59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A8F6" w14:textId="77777777" w:rsidR="00BD600B" w:rsidRPr="00AE490D" w:rsidRDefault="00BD600B" w:rsidP="005D59D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250 </w:t>
            </w:r>
          </w:p>
        </w:tc>
      </w:tr>
      <w:tr w:rsidR="00BD600B" w:rsidRPr="00AE490D" w14:paraId="37D07A58" w14:textId="77777777" w:rsidTr="007A7202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5380" w14:textId="77777777" w:rsidR="00BD600B" w:rsidRPr="00AE490D" w:rsidRDefault="00BD600B" w:rsidP="005D59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5FF7" w14:textId="77777777" w:rsidR="00BD600B" w:rsidRPr="00AE490D" w:rsidRDefault="00BD600B" w:rsidP="005D59D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D600B" w:rsidRPr="00AE490D" w14:paraId="1792F435" w14:textId="77777777" w:rsidTr="007A7202">
        <w:trPr>
          <w:trHeight w:val="11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6639" w14:textId="77777777" w:rsidR="00BD600B" w:rsidRPr="00AE490D" w:rsidRDefault="00BD600B" w:rsidP="005D59D5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Középiskolai és kollégiumi diétás gyermeknorma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73E6" w14:textId="77777777" w:rsidR="00BD600B" w:rsidRPr="00AE490D" w:rsidRDefault="00BD600B" w:rsidP="005D59D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D600B" w:rsidRPr="00AE490D" w14:paraId="555F4BC9" w14:textId="77777777" w:rsidTr="007A7202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4AD3" w14:textId="77777777" w:rsidR="00BD600B" w:rsidRPr="00AE490D" w:rsidRDefault="00BD600B" w:rsidP="005D59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reggeli, tízórai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7BFD" w14:textId="77777777" w:rsidR="00BD600B" w:rsidRPr="00AE490D" w:rsidRDefault="00BD600B" w:rsidP="005D59D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375 </w:t>
            </w:r>
          </w:p>
        </w:tc>
      </w:tr>
      <w:tr w:rsidR="00BD600B" w:rsidRPr="00AE490D" w14:paraId="73ED8FE9" w14:textId="77777777" w:rsidTr="007A7202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44AC" w14:textId="77777777" w:rsidR="00BD600B" w:rsidRPr="00AE490D" w:rsidRDefault="00BD600B" w:rsidP="005D59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4E7B" w14:textId="77777777" w:rsidR="00BD600B" w:rsidRPr="00AE490D" w:rsidRDefault="00BD600B" w:rsidP="005D59D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695 </w:t>
            </w:r>
          </w:p>
        </w:tc>
      </w:tr>
      <w:tr w:rsidR="00BD600B" w:rsidRPr="00AE490D" w14:paraId="2AFDCCA0" w14:textId="77777777" w:rsidTr="007A7202">
        <w:trPr>
          <w:trHeight w:val="59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C591" w14:textId="77777777" w:rsidR="00BD600B" w:rsidRPr="00AE490D" w:rsidRDefault="00BD600B" w:rsidP="005D59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>uzsonna, vacsora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497B" w14:textId="77777777" w:rsidR="00BD600B" w:rsidRPr="00AE490D" w:rsidRDefault="00BD600B" w:rsidP="005D59D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49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526 </w:t>
            </w:r>
          </w:p>
        </w:tc>
      </w:tr>
    </w:tbl>
    <w:p w14:paraId="659FE0E7" w14:textId="77777777" w:rsidR="00BD600B" w:rsidRPr="00AE490D" w:rsidRDefault="00BD600B" w:rsidP="00BD60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83E266" w14:textId="77777777" w:rsidR="00BD600B" w:rsidRPr="00AE490D" w:rsidRDefault="00BD600B" w:rsidP="00BD600B">
      <w:pPr>
        <w:jc w:val="both"/>
        <w:rPr>
          <w:rFonts w:asciiTheme="minorHAnsi" w:hAnsiTheme="minorHAnsi" w:cstheme="minorHAnsi"/>
          <w:sz w:val="22"/>
          <w:szCs w:val="22"/>
        </w:rPr>
      </w:pPr>
      <w:r w:rsidRPr="00AE490D">
        <w:rPr>
          <w:rFonts w:asciiTheme="minorHAnsi" w:hAnsiTheme="minorHAnsi" w:cstheme="minorHAnsi"/>
          <w:sz w:val="22"/>
          <w:szCs w:val="22"/>
        </w:rPr>
        <w:t>Az óvodai, általános iskolai, valamint középiskolai felnőtt étkezők élelmezési nyersanyagköltsége a reggeli, tízórai, uzsonna, vacsora esetében az intézménytípusnak megfelelő gyermeknormával azonos összegben, az ebéd pedig a középiskolai ebédnormával azonos összegben kerül meghatározásra.</w:t>
      </w:r>
    </w:p>
    <w:p w14:paraId="7B912CC8" w14:textId="77777777" w:rsidR="00BD600B" w:rsidRPr="00AE490D" w:rsidRDefault="00BD600B" w:rsidP="00BD60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6FEAAC" w14:textId="77777777" w:rsidR="00BD600B" w:rsidRDefault="00BD600B" w:rsidP="00BD600B">
      <w:pPr>
        <w:pStyle w:val="Listaszerbekezds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MS Mincho" w:hAnsiTheme="minorHAnsi" w:cstheme="minorHAnsi"/>
          <w:sz w:val="22"/>
          <w:szCs w:val="22"/>
        </w:rPr>
        <w:t>A</w:t>
      </w:r>
      <w:r w:rsidRPr="008C13BC">
        <w:rPr>
          <w:rFonts w:asciiTheme="minorHAnsi" w:eastAsia="MS Mincho" w:hAnsiTheme="minorHAnsi" w:cstheme="minorHAnsi"/>
          <w:sz w:val="22"/>
          <w:szCs w:val="22"/>
        </w:rPr>
        <w:t xml:space="preserve"> Közgyűlés egyetért azzal, hogy a</w:t>
      </w:r>
      <w:r>
        <w:rPr>
          <w:rFonts w:asciiTheme="minorHAnsi" w:eastAsia="MS Mincho" w:hAnsiTheme="minorHAnsi" w:cstheme="minorHAnsi"/>
          <w:sz w:val="22"/>
          <w:szCs w:val="22"/>
        </w:rPr>
        <w:t>z</w:t>
      </w:r>
      <w:r w:rsidRPr="008C13BC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8C13BC">
        <w:rPr>
          <w:rFonts w:asciiTheme="minorHAnsi" w:hAnsiTheme="minorHAnsi" w:cstheme="minorHAnsi"/>
          <w:sz w:val="22"/>
          <w:szCs w:val="22"/>
        </w:rPr>
        <w:t xml:space="preserve">55/2023.(II.23.) Kgy. sz. határozatában 162.200.000 Ft keretösszeg erejéig biztosított rendkívüli rezsitámogatásként – az ELAMEN Zrt. által – fel nem használt 86.876.000 Ft összeget </w:t>
      </w:r>
      <w:r>
        <w:rPr>
          <w:rFonts w:asciiTheme="minorHAnsi" w:hAnsiTheme="minorHAnsi" w:cstheme="minorHAnsi"/>
          <w:sz w:val="22"/>
          <w:szCs w:val="22"/>
        </w:rPr>
        <w:t>a közétkeztetés többletkiadására fordítja.</w:t>
      </w:r>
    </w:p>
    <w:p w14:paraId="5F8A7F41" w14:textId="77777777" w:rsidR="00BD600B" w:rsidRDefault="00BD600B" w:rsidP="00BD60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40D859" w14:textId="77777777" w:rsidR="00BD600B" w:rsidRDefault="00BD600B" w:rsidP="00BD600B">
      <w:pPr>
        <w:pStyle w:val="Listaszerbekezds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felhatalmazza a polgármestert a </w:t>
      </w:r>
      <w:r w:rsidRPr="006A42C6">
        <w:rPr>
          <w:rFonts w:asciiTheme="minorHAnsi" w:hAnsiTheme="minorHAnsi" w:cstheme="minorHAnsi"/>
          <w:sz w:val="22"/>
          <w:szCs w:val="22"/>
        </w:rPr>
        <w:t>67.171-41/2017. iktatószámú</w:t>
      </w:r>
      <w:r>
        <w:rPr>
          <w:rFonts w:asciiTheme="minorHAnsi" w:hAnsiTheme="minorHAnsi" w:cstheme="minorHAnsi"/>
          <w:sz w:val="22"/>
          <w:szCs w:val="22"/>
        </w:rPr>
        <w:t xml:space="preserve"> Vállalkozási szerződés módosításának aláírására.</w:t>
      </w:r>
    </w:p>
    <w:p w14:paraId="2999A054" w14:textId="77777777" w:rsidR="00BD600B" w:rsidRPr="00AE490D" w:rsidRDefault="00BD600B" w:rsidP="00BD600B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05A880C6" w14:textId="77777777" w:rsidR="00BD600B" w:rsidRPr="00AE490D" w:rsidRDefault="00BD600B" w:rsidP="00BD600B">
      <w:pPr>
        <w:ind w:left="992" w:hanging="992"/>
        <w:rPr>
          <w:rFonts w:asciiTheme="minorHAnsi" w:hAnsiTheme="minorHAnsi" w:cstheme="minorHAnsi"/>
          <w:sz w:val="22"/>
          <w:szCs w:val="22"/>
        </w:rPr>
      </w:pPr>
      <w:r w:rsidRPr="00BD600B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AE490D">
        <w:rPr>
          <w:rFonts w:asciiTheme="minorHAnsi" w:hAnsiTheme="minorHAnsi" w:cstheme="minorHAnsi"/>
          <w:sz w:val="22"/>
          <w:szCs w:val="22"/>
        </w:rPr>
        <w:tab/>
      </w:r>
      <w:r w:rsidRPr="00AE490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2C60DFA2" w14:textId="77777777" w:rsidR="00BD600B" w:rsidRDefault="00BD600B" w:rsidP="00BD600B">
      <w:pPr>
        <w:ind w:left="992" w:hanging="992"/>
        <w:rPr>
          <w:rFonts w:asciiTheme="minorHAnsi" w:hAnsiTheme="minorHAnsi" w:cstheme="minorHAnsi"/>
          <w:sz w:val="22"/>
          <w:szCs w:val="22"/>
        </w:rPr>
      </w:pPr>
      <w:r w:rsidRPr="00AE490D">
        <w:rPr>
          <w:rFonts w:asciiTheme="minorHAnsi" w:hAnsiTheme="minorHAnsi" w:cstheme="minorHAnsi"/>
          <w:sz w:val="22"/>
          <w:szCs w:val="22"/>
        </w:rPr>
        <w:tab/>
      </w:r>
      <w:r w:rsidRPr="00AE490D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1B700A11" w14:textId="77777777" w:rsidR="00BD600B" w:rsidRPr="00AE490D" w:rsidRDefault="00BD600B" w:rsidP="00BD600B">
      <w:pPr>
        <w:ind w:left="992" w:hanging="9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343EFB34" w14:textId="77777777" w:rsidR="00BD600B" w:rsidRPr="00AE490D" w:rsidRDefault="00BD600B" w:rsidP="00BD600B">
      <w:pPr>
        <w:ind w:left="1700" w:hanging="284"/>
        <w:rPr>
          <w:rFonts w:asciiTheme="minorHAnsi" w:hAnsiTheme="minorHAnsi" w:cstheme="minorHAnsi"/>
          <w:sz w:val="22"/>
          <w:szCs w:val="22"/>
        </w:rPr>
      </w:pPr>
      <w:r w:rsidRPr="00AE490D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6F37C93D" w14:textId="77777777" w:rsidR="00BD600B" w:rsidRPr="00AE490D" w:rsidRDefault="00BD600B" w:rsidP="00BD600B">
      <w:pPr>
        <w:ind w:left="3958" w:hanging="2546"/>
        <w:rPr>
          <w:rFonts w:asciiTheme="minorHAnsi" w:hAnsiTheme="minorHAnsi" w:cstheme="minorHAnsi"/>
          <w:sz w:val="22"/>
          <w:szCs w:val="22"/>
        </w:rPr>
      </w:pPr>
      <w:r w:rsidRPr="00AE490D">
        <w:rPr>
          <w:rFonts w:asciiTheme="minorHAnsi" w:hAnsiTheme="minorHAnsi" w:cstheme="minorHAnsi"/>
          <w:sz w:val="22"/>
          <w:szCs w:val="22"/>
        </w:rPr>
        <w:t xml:space="preserve">(a végrehajtás előkészítéséért: </w:t>
      </w:r>
    </w:p>
    <w:p w14:paraId="4A3010B6" w14:textId="77777777" w:rsidR="00BD600B" w:rsidRPr="00AE490D" w:rsidRDefault="00BD600B" w:rsidP="00BD600B">
      <w:pPr>
        <w:ind w:left="1418"/>
        <w:rPr>
          <w:rFonts w:asciiTheme="minorHAnsi" w:hAnsiTheme="minorHAnsi" w:cstheme="minorHAnsi"/>
          <w:sz w:val="22"/>
          <w:szCs w:val="22"/>
        </w:rPr>
      </w:pPr>
      <w:r w:rsidRPr="00AE490D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30FDF128" w14:textId="77777777" w:rsidR="00BD600B" w:rsidRPr="00AE490D" w:rsidRDefault="00BD600B" w:rsidP="00BD600B">
      <w:pPr>
        <w:ind w:left="1416"/>
        <w:rPr>
          <w:rFonts w:asciiTheme="minorHAnsi" w:hAnsiTheme="minorHAnsi" w:cstheme="minorHAnsi"/>
          <w:sz w:val="22"/>
          <w:szCs w:val="22"/>
        </w:rPr>
      </w:pPr>
      <w:r w:rsidRPr="00AE490D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1919599C" w14:textId="77777777" w:rsidR="00BD600B" w:rsidRPr="00AE490D" w:rsidRDefault="00BD600B" w:rsidP="00BD600B">
      <w:pPr>
        <w:ind w:left="1416"/>
        <w:rPr>
          <w:rFonts w:asciiTheme="minorHAnsi" w:hAnsiTheme="minorHAnsi" w:cstheme="minorHAnsi"/>
          <w:sz w:val="22"/>
          <w:szCs w:val="22"/>
        </w:rPr>
      </w:pPr>
      <w:r w:rsidRPr="00AE490D">
        <w:rPr>
          <w:rFonts w:asciiTheme="minorHAnsi" w:hAnsiTheme="minorHAnsi" w:cstheme="minorHAnsi"/>
          <w:sz w:val="22"/>
          <w:szCs w:val="22"/>
        </w:rPr>
        <w:t>Sebestyénné Pethő Andrea, a Szombathelyi Köznevelési GAMESZ igazgatója)</w:t>
      </w:r>
    </w:p>
    <w:p w14:paraId="7C8F737C" w14:textId="77777777" w:rsidR="00BD600B" w:rsidRPr="00AE490D" w:rsidRDefault="00BD600B" w:rsidP="00BD600B">
      <w:pPr>
        <w:rPr>
          <w:rFonts w:asciiTheme="minorHAnsi" w:hAnsiTheme="minorHAnsi" w:cstheme="minorHAnsi"/>
          <w:i/>
          <w:sz w:val="22"/>
          <w:szCs w:val="22"/>
        </w:rPr>
      </w:pPr>
    </w:p>
    <w:p w14:paraId="264E56A2" w14:textId="77777777" w:rsidR="00BD600B" w:rsidRDefault="00BD600B" w:rsidP="00BD600B">
      <w:pPr>
        <w:rPr>
          <w:rFonts w:asciiTheme="minorHAnsi" w:hAnsiTheme="minorHAnsi" w:cstheme="minorHAnsi"/>
          <w:sz w:val="22"/>
          <w:szCs w:val="22"/>
        </w:rPr>
      </w:pPr>
      <w:r w:rsidRPr="00BD600B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AE49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E490D">
        <w:rPr>
          <w:rFonts w:asciiTheme="minorHAnsi" w:hAnsiTheme="minorHAnsi" w:cstheme="minorHAnsi"/>
          <w:b/>
          <w:sz w:val="22"/>
          <w:szCs w:val="22"/>
        </w:rPr>
        <w:tab/>
      </w:r>
      <w:r w:rsidRPr="00AE490D">
        <w:rPr>
          <w:rFonts w:asciiTheme="minorHAnsi" w:hAnsiTheme="minorHAnsi" w:cstheme="minorHAnsi"/>
          <w:sz w:val="22"/>
          <w:szCs w:val="22"/>
        </w:rPr>
        <w:t xml:space="preserve">2025. január 01. </w:t>
      </w:r>
      <w:r>
        <w:rPr>
          <w:rFonts w:asciiTheme="minorHAnsi" w:hAnsiTheme="minorHAnsi" w:cstheme="minorHAnsi"/>
          <w:sz w:val="22"/>
          <w:szCs w:val="22"/>
        </w:rPr>
        <w:t>(1. pont vonatkozásában)</w:t>
      </w:r>
    </w:p>
    <w:p w14:paraId="265E3EA0" w14:textId="77777777" w:rsidR="00BD600B" w:rsidRDefault="00BD600B" w:rsidP="00BD60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2024. november 28. (2. pont vonatkozásában)</w:t>
      </w:r>
    </w:p>
    <w:p w14:paraId="08953554" w14:textId="77777777" w:rsidR="00BD600B" w:rsidRPr="00AE490D" w:rsidRDefault="00BD600B" w:rsidP="00BD60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2024. december 31. (3. pont vonatkozásában)</w:t>
      </w:r>
    </w:p>
    <w:p w14:paraId="113AD3AF" w14:textId="77777777" w:rsidR="00CE3F5B" w:rsidRDefault="00CE3F5B" w:rsidP="00811D91">
      <w:pPr>
        <w:pStyle w:val="Listaszerbekezds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6B75BD" w14:textId="38D7BB11" w:rsidR="00BD600B" w:rsidRDefault="00BD600B" w:rsidP="00811D91">
      <w:pPr>
        <w:pStyle w:val="Listaszerbekezds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II.</w:t>
      </w:r>
    </w:p>
    <w:p w14:paraId="104C5C16" w14:textId="1A44B6E1" w:rsidR="00454182" w:rsidRPr="00811D91" w:rsidRDefault="00454182" w:rsidP="00811D91">
      <w:pPr>
        <w:pStyle w:val="Listaszerbekezds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11D9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C7582B2" w14:textId="77777777" w:rsidR="00454182" w:rsidRPr="00454182" w:rsidRDefault="00454182" w:rsidP="00811D91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54182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……../2024. (XI. 28.) Kgy. sz. határozat</w:t>
      </w:r>
    </w:p>
    <w:p w14:paraId="2323C42D" w14:textId="77777777" w:rsidR="00454182" w:rsidRPr="00454182" w:rsidRDefault="00454182" w:rsidP="00811D9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116C5A25" w14:textId="7BB14A99" w:rsidR="00811D91" w:rsidRPr="00031822" w:rsidRDefault="00811D91" w:rsidP="00811D91">
      <w:pPr>
        <w:jc w:val="both"/>
        <w:rPr>
          <w:rFonts w:asciiTheme="minorHAnsi" w:hAnsiTheme="minorHAnsi" w:cstheme="minorHAnsi"/>
          <w:sz w:val="22"/>
          <w:szCs w:val="22"/>
        </w:rPr>
      </w:pPr>
      <w:r w:rsidRPr="004B6365">
        <w:rPr>
          <w:rFonts w:asciiTheme="minorHAnsi" w:hAnsiTheme="minorHAnsi" w:cstheme="minorHAnsi"/>
          <w:sz w:val="22"/>
          <w:szCs w:val="22"/>
        </w:rPr>
        <w:t xml:space="preserve">A Közgyűlés </w:t>
      </w:r>
      <w:r>
        <w:rPr>
          <w:rFonts w:asciiTheme="minorHAnsi" w:hAnsiTheme="minorHAnsi" w:cstheme="minorHAnsi"/>
          <w:sz w:val="22"/>
          <w:szCs w:val="22"/>
        </w:rPr>
        <w:t>felkéri a polgármestert, hogy vizsgálja felül</w:t>
      </w:r>
      <w:r w:rsidRPr="004B6365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031822">
        <w:rPr>
          <w:rFonts w:asciiTheme="minorHAnsi" w:hAnsiTheme="minorHAnsi" w:cstheme="minorHAnsi"/>
          <w:sz w:val="22"/>
          <w:szCs w:val="22"/>
        </w:rPr>
        <w:t>akáshoz jutás, a lakbérek és a lakbértámogatás, az önkormányzat által a lakásvásárláshoz és építéshez nyújtott támogatások szabályai megállapításáról szóló 36/2010. (XII.1.) önkormányzati rendelet</w:t>
      </w:r>
      <w:r>
        <w:rPr>
          <w:rFonts w:asciiTheme="minorHAnsi" w:hAnsiTheme="minorHAnsi" w:cstheme="minorHAnsi"/>
          <w:sz w:val="22"/>
          <w:szCs w:val="22"/>
        </w:rPr>
        <w:t xml:space="preserve">ben szabályozott </w:t>
      </w:r>
      <w:r w:rsidRPr="00206F32">
        <w:rPr>
          <w:rFonts w:asciiTheme="minorHAnsi" w:hAnsiTheme="minorHAnsi" w:cstheme="minorHAnsi"/>
          <w:sz w:val="22"/>
          <w:szCs w:val="22"/>
        </w:rPr>
        <w:t>nem önkormányzati lakás</w:t>
      </w:r>
      <w:r>
        <w:rPr>
          <w:rFonts w:asciiTheme="minorHAnsi" w:hAnsiTheme="minorHAnsi" w:cstheme="minorHAnsi"/>
          <w:sz w:val="22"/>
          <w:szCs w:val="22"/>
        </w:rPr>
        <w:t xml:space="preserve">ban lakók bérleti díj támogatás megállapításának </w:t>
      </w:r>
      <w:r w:rsidRPr="00206F32">
        <w:rPr>
          <w:rFonts w:asciiTheme="minorHAnsi" w:hAnsiTheme="minorHAnsi" w:cstheme="minorHAnsi"/>
          <w:sz w:val="22"/>
          <w:szCs w:val="22"/>
        </w:rPr>
        <w:t>feltételrendszeré</w:t>
      </w:r>
      <w:r>
        <w:rPr>
          <w:rFonts w:asciiTheme="minorHAnsi" w:hAnsiTheme="minorHAnsi" w:cstheme="minorHAnsi"/>
          <w:sz w:val="22"/>
          <w:szCs w:val="22"/>
        </w:rPr>
        <w:t>t</w:t>
      </w:r>
      <w:r w:rsidR="001D4409">
        <w:rPr>
          <w:rFonts w:asciiTheme="minorHAnsi" w:hAnsiTheme="minorHAnsi" w:cstheme="minorHAnsi"/>
          <w:sz w:val="22"/>
          <w:szCs w:val="22"/>
        </w:rPr>
        <w:t xml:space="preserve"> és javaslatát terjessze a Közgyűlés elé.</w:t>
      </w:r>
    </w:p>
    <w:p w14:paraId="04CAF57E" w14:textId="77777777" w:rsidR="00811D91" w:rsidRPr="002604CB" w:rsidRDefault="00811D91" w:rsidP="00811D91">
      <w:pPr>
        <w:jc w:val="both"/>
        <w:rPr>
          <w:rFonts w:asciiTheme="minorHAnsi" w:hAnsiTheme="minorHAnsi" w:cstheme="minorHAnsi"/>
          <w:color w:val="1F3864"/>
          <w:sz w:val="22"/>
          <w:szCs w:val="22"/>
        </w:rPr>
      </w:pPr>
    </w:p>
    <w:p w14:paraId="79389127" w14:textId="77777777" w:rsidR="00811D91" w:rsidRPr="002604CB" w:rsidRDefault="00811D91" w:rsidP="00811D91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604CB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Felelős:</w:t>
      </w:r>
      <w:r w:rsidRPr="002604C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2604CB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Dr. Nemény András polgármester</w:t>
      </w:r>
    </w:p>
    <w:p w14:paraId="0A256FB8" w14:textId="77777777" w:rsidR="00811D91" w:rsidRPr="002604CB" w:rsidRDefault="00811D91" w:rsidP="00811D91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604CB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             Dr. László Győző alpolgármester</w:t>
      </w:r>
    </w:p>
    <w:p w14:paraId="593BA4B5" w14:textId="77777777" w:rsidR="00811D91" w:rsidRPr="002604CB" w:rsidRDefault="00811D91" w:rsidP="00811D91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604CB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             </w:t>
      </w:r>
      <w:r w:rsidRPr="002604CB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Dr. Károlyi Ákos jegyző</w:t>
      </w:r>
    </w:p>
    <w:p w14:paraId="602A9CCD" w14:textId="77777777" w:rsidR="00811D91" w:rsidRDefault="00811D91" w:rsidP="00811D91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2604CB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</w:t>
      </w:r>
      <w:r w:rsidRPr="002604C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2604CB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(A végrehajtásért felelős:</w:t>
      </w:r>
    </w:p>
    <w:p w14:paraId="5DCE57A3" w14:textId="77777777" w:rsidR="00811D91" w:rsidRPr="002604CB" w:rsidRDefault="00811D91" w:rsidP="00811D91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717B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</w:t>
      </w:r>
      <w:r w:rsidRPr="002604C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Vinczéné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Pr="002604CB">
        <w:rPr>
          <w:rFonts w:asciiTheme="minorHAnsi" w:eastAsia="Calibri" w:hAnsiTheme="minorHAnsi" w:cstheme="minorHAnsi"/>
          <w:sz w:val="22"/>
          <w:szCs w:val="22"/>
          <w:lang w:eastAsia="en-US"/>
        </w:rPr>
        <w:t>r. Menyhárt Mária, az Egészségügyi és Közszolgálati Osztály vezetője)</w:t>
      </w:r>
    </w:p>
    <w:p w14:paraId="5004E906" w14:textId="77777777" w:rsidR="00811D91" w:rsidRPr="002604CB" w:rsidRDefault="00811D91" w:rsidP="00811D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676C58BA" w14:textId="5165F755" w:rsidR="00811D91" w:rsidRDefault="00811D91" w:rsidP="00811D91">
      <w:pPr>
        <w:rPr>
          <w:rFonts w:asciiTheme="minorHAnsi" w:hAnsiTheme="minorHAnsi" w:cstheme="minorHAnsi"/>
          <w:sz w:val="22"/>
          <w:szCs w:val="22"/>
        </w:rPr>
      </w:pPr>
      <w:r w:rsidRPr="002604CB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2604CB">
        <w:rPr>
          <w:rFonts w:asciiTheme="minorHAnsi" w:hAnsiTheme="minorHAnsi" w:cstheme="minorHAnsi"/>
          <w:b/>
          <w:sz w:val="22"/>
          <w:szCs w:val="22"/>
        </w:rPr>
        <w:tab/>
      </w:r>
      <w:r w:rsidRPr="00031822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F4249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 xml:space="preserve">özgyűlés 2025. februári ülése </w:t>
      </w:r>
    </w:p>
    <w:p w14:paraId="23711036" w14:textId="1B3419E4" w:rsidR="00CE3F5B" w:rsidRPr="00E717B4" w:rsidRDefault="00811D91" w:rsidP="00811D9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p w14:paraId="68BDE096" w14:textId="5AB1A822" w:rsidR="00811D91" w:rsidRDefault="00811D91" w:rsidP="00811D91">
      <w:pPr>
        <w:pStyle w:val="Listaszerbekezds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II</w:t>
      </w:r>
      <w:r w:rsidR="009F4249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575DD4D9" w14:textId="77777777" w:rsidR="00811D91" w:rsidRPr="00811D91" w:rsidRDefault="00811D91" w:rsidP="00811D91">
      <w:pPr>
        <w:pStyle w:val="Listaszerbekezds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11D9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45BB7A6C" w14:textId="77777777" w:rsidR="00811D91" w:rsidRPr="00454182" w:rsidRDefault="00811D91" w:rsidP="00811D91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54182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……../2024. (XI. 28.) Kgy. sz. határozat</w:t>
      </w:r>
    </w:p>
    <w:p w14:paraId="6323B8BB" w14:textId="77777777" w:rsidR="00811D91" w:rsidRPr="00FC553C" w:rsidRDefault="00811D91" w:rsidP="00811D91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2BF33CE" w14:textId="77777777" w:rsidR="00454182" w:rsidRPr="00454182" w:rsidRDefault="00454182" w:rsidP="00454182">
      <w:pPr>
        <w:pStyle w:val="Listaszerbekezds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both"/>
        <w:rPr>
          <w:rStyle w:val="Egyiksem"/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54182">
        <w:rPr>
          <w:rFonts w:asciiTheme="minorHAnsi" w:hAnsiTheme="minorHAnsi" w:cstheme="minorHAnsi"/>
          <w:sz w:val="22"/>
          <w:szCs w:val="22"/>
        </w:rPr>
        <w:t xml:space="preserve">Szombathely Megyei Jogú Város Közgyűlése a magyar építészetről szóló 2023. évi C. törvény, az építésügyi hatósági eljárásokról és ellenőrzésekről szóló 281/2024. (IX. 30.) Korm. rendelet 2024. október 1. napján történő hatálybalépése, valamint a településtervek tartalmáról, elkészítésének és elfogadásának rendjéről, valamint egyes településrendezési sajátos jogintézményekről szóló 419/2021. (VII. 15.) Korm. rendelet 2024. október 1. napjától hatályos módosítása miatt </w:t>
      </w:r>
      <w:r w:rsidRPr="00454182">
        <w:rPr>
          <w:rStyle w:val="Egyiksem"/>
          <w:rFonts w:asciiTheme="minorHAnsi" w:hAnsiTheme="minorHAnsi" w:cstheme="minorHAnsi"/>
          <w:sz w:val="22"/>
          <w:szCs w:val="22"/>
        </w:rPr>
        <w:t xml:space="preserve">Szombathely Megyei Jogú Város Önkormányzata Közgyűlésének a településkép védelméről szóló 26/2017. (XII. 20.) önkormányzati rendelete jogharmonizációs módosítási eljárását kezdeményezi. </w:t>
      </w:r>
    </w:p>
    <w:p w14:paraId="4C33200E" w14:textId="77777777" w:rsidR="00454182" w:rsidRPr="00454182" w:rsidRDefault="00454182" w:rsidP="00454182">
      <w:pPr>
        <w:pStyle w:val="Listaszerbekezds"/>
        <w:autoSpaceDE w:val="0"/>
        <w:autoSpaceDN w:val="0"/>
        <w:adjustRightInd w:val="0"/>
        <w:ind w:left="644"/>
        <w:jc w:val="both"/>
        <w:rPr>
          <w:rStyle w:val="Egyiksem"/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0619818" w14:textId="77777777" w:rsidR="00454182" w:rsidRPr="00454182" w:rsidRDefault="00454182" w:rsidP="00454182">
      <w:pPr>
        <w:pStyle w:val="Listaszerbekezds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54182">
        <w:rPr>
          <w:rStyle w:val="Egyiksem"/>
          <w:rFonts w:asciiTheme="minorHAnsi" w:hAnsiTheme="minorHAnsi" w:cstheme="minorHAnsi"/>
          <w:sz w:val="22"/>
          <w:szCs w:val="22"/>
        </w:rPr>
        <w:lastRenderedPageBreak/>
        <w:t>A Közgyűlés felkéri a polgármestert, hogy a településtervek tartalmáról, elkészítésének és elfogadásának rendjéről, valamint egyes településrendezési sajátos jogintézményekről szóló 419/2021. (VII. 15.) Korm. rendelet eljárásrendi szabályai szerint</w:t>
      </w:r>
      <w:r w:rsidRPr="00454182">
        <w:rPr>
          <w:rFonts w:asciiTheme="minorHAnsi" w:hAnsiTheme="minorHAnsi" w:cstheme="minorHAnsi"/>
          <w:sz w:val="22"/>
          <w:szCs w:val="22"/>
        </w:rPr>
        <w:t xml:space="preserve"> az eljárást folytassa le, és annak eredményét terjessze a Közgyűlés elé.</w:t>
      </w:r>
    </w:p>
    <w:p w14:paraId="1B14B6D9" w14:textId="77777777" w:rsidR="00454182" w:rsidRPr="00454182" w:rsidRDefault="00454182" w:rsidP="00454182">
      <w:pPr>
        <w:pStyle w:val="Listaszerbekezd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ind w:left="644"/>
        <w:jc w:val="both"/>
        <w:rPr>
          <w:rStyle w:val="Egyiksem"/>
          <w:rFonts w:asciiTheme="minorHAnsi" w:hAnsiTheme="minorHAnsi" w:cstheme="minorHAnsi"/>
          <w:sz w:val="22"/>
          <w:szCs w:val="22"/>
        </w:rPr>
      </w:pPr>
    </w:p>
    <w:p w14:paraId="04B76C6A" w14:textId="77777777" w:rsidR="00454182" w:rsidRPr="00454182" w:rsidRDefault="00454182" w:rsidP="00454182">
      <w:pPr>
        <w:jc w:val="both"/>
        <w:rPr>
          <w:rFonts w:asciiTheme="minorHAnsi" w:hAnsiTheme="minorHAnsi" w:cstheme="minorHAnsi"/>
          <w:sz w:val="22"/>
          <w:szCs w:val="22"/>
        </w:rPr>
      </w:pPr>
      <w:r w:rsidRPr="0045418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Felelős: </w:t>
      </w:r>
      <w:r w:rsidRPr="00454182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BC6E039" w14:textId="77777777" w:rsidR="00454182" w:rsidRPr="00454182" w:rsidRDefault="00454182" w:rsidP="00454182">
      <w:pPr>
        <w:jc w:val="both"/>
        <w:rPr>
          <w:rFonts w:asciiTheme="minorHAnsi" w:hAnsiTheme="minorHAnsi" w:cstheme="minorHAnsi"/>
          <w:sz w:val="22"/>
          <w:szCs w:val="22"/>
        </w:rPr>
      </w:pPr>
      <w:r w:rsidRPr="00454182">
        <w:rPr>
          <w:rFonts w:asciiTheme="minorHAnsi" w:hAnsiTheme="minorHAnsi" w:cstheme="minorHAnsi"/>
          <w:sz w:val="22"/>
          <w:szCs w:val="22"/>
        </w:rPr>
        <w:tab/>
      </w:r>
      <w:r w:rsidRPr="00454182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6794A9A5" w14:textId="36C83F5C" w:rsidR="00454182" w:rsidRPr="00454182" w:rsidRDefault="00454182" w:rsidP="0045418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454182">
        <w:rPr>
          <w:rFonts w:asciiTheme="minorHAnsi" w:hAnsiTheme="minorHAnsi" w:cstheme="minorHAnsi"/>
          <w:sz w:val="22"/>
          <w:szCs w:val="22"/>
        </w:rPr>
        <w:tab/>
        <w:t xml:space="preserve">(A végrehajtás előkészítéséért: Sütő Gabriella városi főépítész) </w:t>
      </w:r>
    </w:p>
    <w:p w14:paraId="4D3D0EF5" w14:textId="77777777" w:rsidR="00454182" w:rsidRPr="00454182" w:rsidRDefault="00454182" w:rsidP="00454182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72E05A85" w14:textId="77777777" w:rsidR="00454182" w:rsidRDefault="00454182" w:rsidP="00454182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5418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Határidő:</w:t>
      </w:r>
      <w:r w:rsidRPr="0045418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454182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1. pont vonatkozásában azonnal </w:t>
      </w:r>
    </w:p>
    <w:p w14:paraId="295A827A" w14:textId="23FD89AB" w:rsidR="00454182" w:rsidRDefault="00454182" w:rsidP="00454182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54182">
        <w:rPr>
          <w:rFonts w:asciiTheme="minorHAnsi" w:hAnsiTheme="minorHAnsi" w:cstheme="minorHAnsi"/>
          <w:bCs/>
          <w:color w:val="000000"/>
          <w:sz w:val="22"/>
          <w:szCs w:val="22"/>
        </w:rPr>
        <w:tab/>
        <w:t>2. pont vonatkozásában 2025. január 30.</w:t>
      </w:r>
    </w:p>
    <w:p w14:paraId="6511DC12" w14:textId="77777777" w:rsidR="00522D1B" w:rsidRDefault="00522D1B" w:rsidP="00454182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4AA4282" w14:textId="77777777" w:rsidR="00D66DD7" w:rsidRDefault="00D66DD7" w:rsidP="00454182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CE82FF2" w14:textId="77777777" w:rsidR="00D66DD7" w:rsidRDefault="00D66DD7" w:rsidP="00454182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ACB28FF" w14:textId="5B9BAF93" w:rsidR="00D66DD7" w:rsidRPr="00F96026" w:rsidRDefault="00D66DD7" w:rsidP="00D66DD7">
      <w:pPr>
        <w:ind w:left="5160"/>
        <w:rPr>
          <w:rFonts w:asciiTheme="minorHAnsi" w:hAnsiTheme="minorHAnsi" w:cstheme="minorHAnsi"/>
          <w:sz w:val="22"/>
          <w:szCs w:val="22"/>
        </w:rPr>
      </w:pPr>
    </w:p>
    <w:p w14:paraId="7FEB4059" w14:textId="77777777" w:rsidR="00D66DD7" w:rsidRPr="00454182" w:rsidRDefault="00D66DD7" w:rsidP="00454182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sectPr w:rsidR="00D66DD7" w:rsidRPr="00454182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2A7A1" w14:textId="77777777" w:rsidR="001F13CE" w:rsidRDefault="001F13CE">
      <w:r>
        <w:separator/>
      </w:r>
    </w:p>
  </w:endnote>
  <w:endnote w:type="continuationSeparator" w:id="0">
    <w:p w14:paraId="716D7FA7" w14:textId="77777777" w:rsidR="001F13CE" w:rsidRDefault="001F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9FCC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25F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85020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85020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B43E6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1738CF99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bookmarkStart w:id="4" w:name="_Hlk182302218"/>
    <w:bookmarkStart w:id="5" w:name="_Hlk182302219"/>
    <w:r w:rsidRPr="009377E3">
      <w:rPr>
        <w:rFonts w:asciiTheme="minorHAnsi" w:hAnsiTheme="minorHAnsi" w:cstheme="minorHAnsi"/>
        <w:sz w:val="20"/>
        <w:szCs w:val="20"/>
      </w:rPr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F1CB7E9" w14:textId="5FF2027F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667FBAC7" w14:textId="6256B00E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E4ECB" w14:textId="77777777" w:rsidR="001F13CE" w:rsidRDefault="001F13CE">
      <w:r>
        <w:separator/>
      </w:r>
    </w:p>
  </w:footnote>
  <w:footnote w:type="continuationSeparator" w:id="0">
    <w:p w14:paraId="5384A142" w14:textId="77777777" w:rsidR="001F13CE" w:rsidRDefault="001F1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9FCD" w14:textId="22299123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E8C9FD1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E8C9FD3" w14:textId="56AC8691" w:rsidR="00514CD3" w:rsidRPr="00F96026" w:rsidRDefault="00B8105B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F96026">
      <w:rPr>
        <w:rFonts w:asciiTheme="minorHAnsi" w:hAnsiTheme="minorHAnsi" w:cstheme="minorHAnsi"/>
        <w:sz w:val="22"/>
        <w:szCs w:val="22"/>
      </w:rPr>
      <w:t>Gazdasági és Jogi Bizottság</w:t>
    </w:r>
  </w:p>
  <w:p w14:paraId="167650B4" w14:textId="30E55B72" w:rsidR="00905778" w:rsidRPr="00F96026" w:rsidRDefault="00905778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F96026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0326FBA0" w14:textId="700D3BD9" w:rsidR="00905778" w:rsidRPr="00F96026" w:rsidRDefault="00905778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F96026">
      <w:rPr>
        <w:rFonts w:asciiTheme="minorHAnsi" w:hAnsiTheme="minorHAnsi" w:cstheme="minorHAnsi"/>
        <w:sz w:val="22"/>
        <w:szCs w:val="22"/>
      </w:rPr>
      <w:t>Szociális és Lakás Bizottság</w:t>
    </w:r>
  </w:p>
  <w:p w14:paraId="1463B4EB" w14:textId="08C74198" w:rsidR="00F96026" w:rsidRPr="00F96026" w:rsidRDefault="00F96026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F96026"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1870247C" w14:textId="77777777" w:rsidR="00F96026" w:rsidRPr="00F96026" w:rsidRDefault="00F96026" w:rsidP="00F96026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F96026">
      <w:rPr>
        <w:rFonts w:asciiTheme="minorHAnsi" w:hAnsiTheme="minorHAnsi" w:cstheme="minorHAnsi"/>
        <w:sz w:val="22"/>
        <w:szCs w:val="22"/>
      </w:rPr>
      <w:t>Fenntarthatósági és Klímastratégiai Szakmai Bizottság</w:t>
    </w:r>
  </w:p>
  <w:p w14:paraId="37FDABB3" w14:textId="77777777" w:rsidR="00F96026" w:rsidRPr="00F96026" w:rsidRDefault="00F96026" w:rsidP="00F96026">
    <w:pPr>
      <w:ind w:left="5517"/>
      <w:rPr>
        <w:rFonts w:asciiTheme="minorHAnsi" w:hAnsiTheme="minorHAnsi" w:cstheme="minorHAnsi"/>
        <w:sz w:val="22"/>
        <w:szCs w:val="22"/>
      </w:rPr>
    </w:pPr>
  </w:p>
  <w:p w14:paraId="3E8C9FD4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E8C9FD5" w14:textId="347D3FDD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A 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>rendelet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tervez</w:t>
    </w:r>
    <w:r w:rsidR="00CB5B81">
      <w:rPr>
        <w:rFonts w:asciiTheme="minorHAnsi" w:hAnsiTheme="minorHAnsi" w:cstheme="minorHAnsi"/>
        <w:b/>
        <w:sz w:val="22"/>
        <w:szCs w:val="22"/>
        <w:u w:val="single"/>
      </w:rPr>
      <w:t>etek</w:t>
    </w:r>
    <w:r w:rsidR="00F6116D">
      <w:rPr>
        <w:rFonts w:asciiTheme="minorHAnsi" w:hAnsiTheme="minorHAnsi" w:cstheme="minorHAnsi"/>
        <w:b/>
        <w:sz w:val="22"/>
        <w:szCs w:val="22"/>
        <w:u w:val="single"/>
      </w:rPr>
      <w:t>e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</w:t>
    </w:r>
    <w:r w:rsidR="00B651FC">
      <w:rPr>
        <w:rFonts w:asciiTheme="minorHAnsi" w:hAnsiTheme="minorHAnsi" w:cstheme="minorHAnsi"/>
        <w:b/>
        <w:sz w:val="22"/>
        <w:szCs w:val="22"/>
        <w:u w:val="single"/>
      </w:rPr>
      <w:t xml:space="preserve"> és határozati javaslatokat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törvényességi szempontból megvizsgáltam:</w:t>
    </w:r>
  </w:p>
  <w:p w14:paraId="3E8C9FD8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A27ED"/>
    <w:multiLevelType w:val="hybridMultilevel"/>
    <w:tmpl w:val="9B127926"/>
    <w:lvl w:ilvl="0" w:tplc="05E8F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57818"/>
    <w:multiLevelType w:val="hybridMultilevel"/>
    <w:tmpl w:val="083A0474"/>
    <w:lvl w:ilvl="0" w:tplc="2286BD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36031"/>
    <w:multiLevelType w:val="hybridMultilevel"/>
    <w:tmpl w:val="22324F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E69B0"/>
    <w:multiLevelType w:val="hybridMultilevel"/>
    <w:tmpl w:val="8A6E1F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E50C9"/>
    <w:multiLevelType w:val="hybridMultilevel"/>
    <w:tmpl w:val="70B06E10"/>
    <w:lvl w:ilvl="0" w:tplc="A2FE97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037B3"/>
    <w:multiLevelType w:val="hybridMultilevel"/>
    <w:tmpl w:val="3A02CE78"/>
    <w:lvl w:ilvl="0" w:tplc="F5929C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7" w15:restartNumberingAfterBreak="0">
    <w:nsid w:val="3C943DB0"/>
    <w:multiLevelType w:val="hybridMultilevel"/>
    <w:tmpl w:val="C13EDA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E03AD"/>
    <w:multiLevelType w:val="hybridMultilevel"/>
    <w:tmpl w:val="623403C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B439A"/>
    <w:multiLevelType w:val="hybridMultilevel"/>
    <w:tmpl w:val="53880A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701A6"/>
    <w:multiLevelType w:val="hybridMultilevel"/>
    <w:tmpl w:val="2492619A"/>
    <w:lvl w:ilvl="0" w:tplc="0512C7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E6838"/>
    <w:multiLevelType w:val="hybridMultilevel"/>
    <w:tmpl w:val="52503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817C5"/>
    <w:multiLevelType w:val="hybridMultilevel"/>
    <w:tmpl w:val="49A6D120"/>
    <w:lvl w:ilvl="0" w:tplc="040E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C2A53FA"/>
    <w:multiLevelType w:val="hybridMultilevel"/>
    <w:tmpl w:val="5ED202FA"/>
    <w:lvl w:ilvl="0" w:tplc="FFFFFFFF">
      <w:start w:val="1"/>
      <w:numFmt w:val="decimal"/>
      <w:lvlText w:val="%1.)"/>
      <w:lvlJc w:val="left"/>
      <w:pPr>
        <w:ind w:left="644" w:hanging="360"/>
      </w:pPr>
      <w:rPr>
        <w:rFonts w:cs="Times New Roman"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B2646"/>
    <w:multiLevelType w:val="hybridMultilevel"/>
    <w:tmpl w:val="BE929E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041391">
    <w:abstractNumId w:val="6"/>
  </w:num>
  <w:num w:numId="2" w16cid:durableId="608120926">
    <w:abstractNumId w:val="9"/>
  </w:num>
  <w:num w:numId="3" w16cid:durableId="1557661687">
    <w:abstractNumId w:val="2"/>
  </w:num>
  <w:num w:numId="4" w16cid:durableId="1860389043">
    <w:abstractNumId w:val="1"/>
  </w:num>
  <w:num w:numId="5" w16cid:durableId="523833101">
    <w:abstractNumId w:val="5"/>
  </w:num>
  <w:num w:numId="6" w16cid:durableId="917448727">
    <w:abstractNumId w:val="12"/>
  </w:num>
  <w:num w:numId="7" w16cid:durableId="1546403344">
    <w:abstractNumId w:val="3"/>
  </w:num>
  <w:num w:numId="8" w16cid:durableId="1445535129">
    <w:abstractNumId w:val="7"/>
  </w:num>
  <w:num w:numId="9" w16cid:durableId="287200568">
    <w:abstractNumId w:val="8"/>
  </w:num>
  <w:num w:numId="10" w16cid:durableId="611329489">
    <w:abstractNumId w:val="3"/>
  </w:num>
  <w:num w:numId="11" w16cid:durableId="1061100618">
    <w:abstractNumId w:val="7"/>
  </w:num>
  <w:num w:numId="12" w16cid:durableId="1528103243">
    <w:abstractNumId w:val="13"/>
  </w:num>
  <w:num w:numId="13" w16cid:durableId="395469248">
    <w:abstractNumId w:val="14"/>
  </w:num>
  <w:num w:numId="14" w16cid:durableId="531769502">
    <w:abstractNumId w:val="0"/>
  </w:num>
  <w:num w:numId="15" w16cid:durableId="101266624">
    <w:abstractNumId w:val="10"/>
  </w:num>
  <w:num w:numId="16" w16cid:durableId="1864634283">
    <w:abstractNumId w:val="4"/>
  </w:num>
  <w:num w:numId="17" w16cid:durableId="16512499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1C32"/>
    <w:rsid w:val="00007A50"/>
    <w:rsid w:val="00064202"/>
    <w:rsid w:val="00081ACF"/>
    <w:rsid w:val="000C593A"/>
    <w:rsid w:val="000D1E47"/>
    <w:rsid w:val="000D5554"/>
    <w:rsid w:val="000F0700"/>
    <w:rsid w:val="00127729"/>
    <w:rsid w:val="00132161"/>
    <w:rsid w:val="001509CA"/>
    <w:rsid w:val="00152CAC"/>
    <w:rsid w:val="00171DEA"/>
    <w:rsid w:val="001745E8"/>
    <w:rsid w:val="00181799"/>
    <w:rsid w:val="001A4648"/>
    <w:rsid w:val="001B0798"/>
    <w:rsid w:val="001D4409"/>
    <w:rsid w:val="001E7836"/>
    <w:rsid w:val="001F0297"/>
    <w:rsid w:val="001F13CE"/>
    <w:rsid w:val="00226128"/>
    <w:rsid w:val="00245D22"/>
    <w:rsid w:val="00283B88"/>
    <w:rsid w:val="002840ED"/>
    <w:rsid w:val="00284C2A"/>
    <w:rsid w:val="00296579"/>
    <w:rsid w:val="002C6F57"/>
    <w:rsid w:val="002E0E60"/>
    <w:rsid w:val="002E64D9"/>
    <w:rsid w:val="002F31A3"/>
    <w:rsid w:val="0031530F"/>
    <w:rsid w:val="003160A0"/>
    <w:rsid w:val="003210AE"/>
    <w:rsid w:val="00325973"/>
    <w:rsid w:val="00325B39"/>
    <w:rsid w:val="0032649B"/>
    <w:rsid w:val="0034130E"/>
    <w:rsid w:val="00347F98"/>
    <w:rsid w:val="00356256"/>
    <w:rsid w:val="00356C0A"/>
    <w:rsid w:val="003741E1"/>
    <w:rsid w:val="00383171"/>
    <w:rsid w:val="00387E79"/>
    <w:rsid w:val="003B3D36"/>
    <w:rsid w:val="003C703E"/>
    <w:rsid w:val="0040021C"/>
    <w:rsid w:val="00405139"/>
    <w:rsid w:val="00415A39"/>
    <w:rsid w:val="00425D93"/>
    <w:rsid w:val="00430EA9"/>
    <w:rsid w:val="00431140"/>
    <w:rsid w:val="00454182"/>
    <w:rsid w:val="00481FE9"/>
    <w:rsid w:val="00497F38"/>
    <w:rsid w:val="004A30DC"/>
    <w:rsid w:val="004A5006"/>
    <w:rsid w:val="004A6B27"/>
    <w:rsid w:val="004C506C"/>
    <w:rsid w:val="004D02F5"/>
    <w:rsid w:val="004E2127"/>
    <w:rsid w:val="004E6E5B"/>
    <w:rsid w:val="00504834"/>
    <w:rsid w:val="00507155"/>
    <w:rsid w:val="00513DC7"/>
    <w:rsid w:val="00514CD3"/>
    <w:rsid w:val="00515DA2"/>
    <w:rsid w:val="00522D1B"/>
    <w:rsid w:val="005246DD"/>
    <w:rsid w:val="005321D7"/>
    <w:rsid w:val="005408AF"/>
    <w:rsid w:val="005605C3"/>
    <w:rsid w:val="00580B71"/>
    <w:rsid w:val="00594B22"/>
    <w:rsid w:val="005B3EF7"/>
    <w:rsid w:val="005C2C6C"/>
    <w:rsid w:val="005C52B0"/>
    <w:rsid w:val="005D0011"/>
    <w:rsid w:val="005F19FE"/>
    <w:rsid w:val="005F7A83"/>
    <w:rsid w:val="0061287F"/>
    <w:rsid w:val="00634662"/>
    <w:rsid w:val="00635388"/>
    <w:rsid w:val="00641E56"/>
    <w:rsid w:val="00663D8C"/>
    <w:rsid w:val="00665D91"/>
    <w:rsid w:val="00673677"/>
    <w:rsid w:val="006A6453"/>
    <w:rsid w:val="006A73A5"/>
    <w:rsid w:val="006B5218"/>
    <w:rsid w:val="006C4D12"/>
    <w:rsid w:val="006C676F"/>
    <w:rsid w:val="006E4D01"/>
    <w:rsid w:val="006F0524"/>
    <w:rsid w:val="006F5178"/>
    <w:rsid w:val="006F6703"/>
    <w:rsid w:val="0070016A"/>
    <w:rsid w:val="007144E4"/>
    <w:rsid w:val="007326FF"/>
    <w:rsid w:val="007510F8"/>
    <w:rsid w:val="00760F4C"/>
    <w:rsid w:val="007812D3"/>
    <w:rsid w:val="007A0E65"/>
    <w:rsid w:val="007A7202"/>
    <w:rsid w:val="007A7F9C"/>
    <w:rsid w:val="007B2FF9"/>
    <w:rsid w:val="007B4FA9"/>
    <w:rsid w:val="007B73D5"/>
    <w:rsid w:val="007C173E"/>
    <w:rsid w:val="007C40AF"/>
    <w:rsid w:val="007C4BBE"/>
    <w:rsid w:val="007D4F92"/>
    <w:rsid w:val="007F2F31"/>
    <w:rsid w:val="008049CD"/>
    <w:rsid w:val="00804E14"/>
    <w:rsid w:val="008116E5"/>
    <w:rsid w:val="00811D91"/>
    <w:rsid w:val="00813B05"/>
    <w:rsid w:val="008230FE"/>
    <w:rsid w:val="0082660D"/>
    <w:rsid w:val="00834A26"/>
    <w:rsid w:val="00847643"/>
    <w:rsid w:val="00850203"/>
    <w:rsid w:val="008510F2"/>
    <w:rsid w:val="008728D0"/>
    <w:rsid w:val="008C0225"/>
    <w:rsid w:val="008C4D8C"/>
    <w:rsid w:val="008D3B28"/>
    <w:rsid w:val="008F2B46"/>
    <w:rsid w:val="00905778"/>
    <w:rsid w:val="0091509C"/>
    <w:rsid w:val="0092269C"/>
    <w:rsid w:val="009348EA"/>
    <w:rsid w:val="009377E3"/>
    <w:rsid w:val="00937CFE"/>
    <w:rsid w:val="0096279B"/>
    <w:rsid w:val="00973AD2"/>
    <w:rsid w:val="0098607D"/>
    <w:rsid w:val="00996732"/>
    <w:rsid w:val="009A0D3D"/>
    <w:rsid w:val="009B0B46"/>
    <w:rsid w:val="009B33CC"/>
    <w:rsid w:val="009B5040"/>
    <w:rsid w:val="009C1F61"/>
    <w:rsid w:val="009D4366"/>
    <w:rsid w:val="009D68AC"/>
    <w:rsid w:val="009E50B8"/>
    <w:rsid w:val="009F4249"/>
    <w:rsid w:val="00A0005B"/>
    <w:rsid w:val="00A13701"/>
    <w:rsid w:val="00A723D9"/>
    <w:rsid w:val="00A7633E"/>
    <w:rsid w:val="00A90F2A"/>
    <w:rsid w:val="00A94491"/>
    <w:rsid w:val="00AB4BE7"/>
    <w:rsid w:val="00AB7B31"/>
    <w:rsid w:val="00AC7F60"/>
    <w:rsid w:val="00AD08CD"/>
    <w:rsid w:val="00AE14C5"/>
    <w:rsid w:val="00AF7D62"/>
    <w:rsid w:val="00B103B4"/>
    <w:rsid w:val="00B1044B"/>
    <w:rsid w:val="00B132A2"/>
    <w:rsid w:val="00B27192"/>
    <w:rsid w:val="00B610E8"/>
    <w:rsid w:val="00B61FD7"/>
    <w:rsid w:val="00B651FC"/>
    <w:rsid w:val="00B8105B"/>
    <w:rsid w:val="00B85413"/>
    <w:rsid w:val="00B94B5F"/>
    <w:rsid w:val="00BA190E"/>
    <w:rsid w:val="00BA710A"/>
    <w:rsid w:val="00BC46F6"/>
    <w:rsid w:val="00BD2D29"/>
    <w:rsid w:val="00BD600B"/>
    <w:rsid w:val="00BE370B"/>
    <w:rsid w:val="00BF24E3"/>
    <w:rsid w:val="00BF2835"/>
    <w:rsid w:val="00BF4943"/>
    <w:rsid w:val="00C00A70"/>
    <w:rsid w:val="00C36B81"/>
    <w:rsid w:val="00C63837"/>
    <w:rsid w:val="00C71215"/>
    <w:rsid w:val="00C71580"/>
    <w:rsid w:val="00CA483B"/>
    <w:rsid w:val="00CB5B81"/>
    <w:rsid w:val="00CC7EFF"/>
    <w:rsid w:val="00CD2F50"/>
    <w:rsid w:val="00CE3F5B"/>
    <w:rsid w:val="00D05E2E"/>
    <w:rsid w:val="00D2155F"/>
    <w:rsid w:val="00D372EB"/>
    <w:rsid w:val="00D54DF8"/>
    <w:rsid w:val="00D66DD7"/>
    <w:rsid w:val="00D713B0"/>
    <w:rsid w:val="00D74FF8"/>
    <w:rsid w:val="00D77A22"/>
    <w:rsid w:val="00D96D70"/>
    <w:rsid w:val="00DA14B3"/>
    <w:rsid w:val="00E05BAB"/>
    <w:rsid w:val="00E372F7"/>
    <w:rsid w:val="00E409AF"/>
    <w:rsid w:val="00E44077"/>
    <w:rsid w:val="00E542E9"/>
    <w:rsid w:val="00E63CDA"/>
    <w:rsid w:val="00E63F6F"/>
    <w:rsid w:val="00E72A17"/>
    <w:rsid w:val="00E82F69"/>
    <w:rsid w:val="00E950D2"/>
    <w:rsid w:val="00EA73A0"/>
    <w:rsid w:val="00EB56E1"/>
    <w:rsid w:val="00EB5CC4"/>
    <w:rsid w:val="00EC4F94"/>
    <w:rsid w:val="00EC7C11"/>
    <w:rsid w:val="00EE4FF1"/>
    <w:rsid w:val="00EF0387"/>
    <w:rsid w:val="00F028D1"/>
    <w:rsid w:val="00F17E03"/>
    <w:rsid w:val="00F47CE9"/>
    <w:rsid w:val="00F6116D"/>
    <w:rsid w:val="00F747EE"/>
    <w:rsid w:val="00F74D86"/>
    <w:rsid w:val="00F907E9"/>
    <w:rsid w:val="00F9296F"/>
    <w:rsid w:val="00F96026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F78A4F8D-A4CD-4F1D-9F22-E7673FF0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960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B8105B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rsid w:val="00EA73A0"/>
    <w:rPr>
      <w:rFonts w:ascii="Arial" w:hAnsi="Arial" w:cs="Arial"/>
      <w:b/>
      <w:smallCaps/>
      <w:szCs w:val="24"/>
    </w:rPr>
  </w:style>
  <w:style w:type="character" w:customStyle="1" w:styleId="highlighted">
    <w:name w:val="highlighted"/>
    <w:basedOn w:val="Bekezdsalapbettpusa"/>
    <w:rsid w:val="00EA73A0"/>
  </w:style>
  <w:style w:type="paragraph" w:customStyle="1" w:styleId="Style11">
    <w:name w:val="Style11"/>
    <w:basedOn w:val="Norml"/>
    <w:uiPriority w:val="99"/>
    <w:rsid w:val="00EA73A0"/>
    <w:pPr>
      <w:widowControl w:val="0"/>
      <w:autoSpaceDE w:val="0"/>
      <w:autoSpaceDN w:val="0"/>
      <w:adjustRightInd w:val="0"/>
      <w:spacing w:line="286" w:lineRule="exact"/>
      <w:ind w:hanging="360"/>
      <w:jc w:val="both"/>
    </w:pPr>
    <w:rPr>
      <w:rFonts w:ascii="Book Antiqua" w:eastAsiaTheme="minorEastAsia" w:hAnsi="Book Antiqua"/>
    </w:rPr>
  </w:style>
  <w:style w:type="character" w:customStyle="1" w:styleId="FontStyle16">
    <w:name w:val="Font Style16"/>
    <w:basedOn w:val="Bekezdsalapbettpusa"/>
    <w:uiPriority w:val="99"/>
    <w:rsid w:val="00EA73A0"/>
    <w:rPr>
      <w:rFonts w:ascii="Book Antiqua" w:hAnsi="Book Antiqua" w:cs="Book Antiqua"/>
      <w:b/>
      <w:bCs/>
      <w:color w:val="000000"/>
      <w:sz w:val="20"/>
      <w:szCs w:val="20"/>
    </w:rPr>
  </w:style>
  <w:style w:type="character" w:customStyle="1" w:styleId="FontStyle17">
    <w:name w:val="Font Style17"/>
    <w:basedOn w:val="Bekezdsalapbettpusa"/>
    <w:uiPriority w:val="99"/>
    <w:rsid w:val="00EA73A0"/>
    <w:rPr>
      <w:rFonts w:ascii="Book Antiqua" w:hAnsi="Book Antiqua" w:cs="Book Antiqua"/>
      <w:b/>
      <w:bCs/>
      <w:i/>
      <w:iCs/>
      <w:color w:val="000000"/>
      <w:sz w:val="20"/>
      <w:szCs w:val="20"/>
    </w:rPr>
  </w:style>
  <w:style w:type="character" w:customStyle="1" w:styleId="Cmsor2Char">
    <w:name w:val="Címsor 2 Char"/>
    <w:basedOn w:val="Bekezdsalapbettpusa"/>
    <w:link w:val="Cmsor2"/>
    <w:semiHidden/>
    <w:rsid w:val="00F960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F96026"/>
    <w:rPr>
      <w:sz w:val="24"/>
      <w:szCs w:val="24"/>
    </w:rPr>
  </w:style>
  <w:style w:type="paragraph" w:customStyle="1" w:styleId="Default">
    <w:name w:val="Default"/>
    <w:rsid w:val="00F960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F96026"/>
    <w:pPr>
      <w:jc w:val="both"/>
    </w:pPr>
    <w:rPr>
      <w:rFonts w:ascii="Arial" w:hAnsi="Arial"/>
      <w:szCs w:val="20"/>
    </w:rPr>
  </w:style>
  <w:style w:type="character" w:customStyle="1" w:styleId="SzvegtrzsChar">
    <w:name w:val="Szövegtörzs Char"/>
    <w:basedOn w:val="Bekezdsalapbettpusa"/>
    <w:link w:val="Szvegtrzs"/>
    <w:rsid w:val="00F96026"/>
    <w:rPr>
      <w:rFonts w:ascii="Arial" w:hAnsi="Arial"/>
      <w:sz w:val="24"/>
    </w:rPr>
  </w:style>
  <w:style w:type="paragraph" w:customStyle="1" w:styleId="Alaprtelmezett">
    <w:name w:val="Alapértelmezett"/>
    <w:rsid w:val="0045418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Egyiksem">
    <w:name w:val="Egyik sem"/>
    <w:rsid w:val="00454182"/>
  </w:style>
  <w:style w:type="character" w:styleId="Feloldatlanmegemlts">
    <w:name w:val="Unresolved Mention"/>
    <w:basedOn w:val="Bekezdsalapbettpusa"/>
    <w:uiPriority w:val="99"/>
    <w:semiHidden/>
    <w:unhideWhenUsed/>
    <w:rsid w:val="00D74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0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5584</Words>
  <Characters>41691</Characters>
  <Application>Microsoft Office Word</Application>
  <DocSecurity>0</DocSecurity>
  <Lines>347</Lines>
  <Paragraphs>94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7</cp:revision>
  <cp:lastPrinted>2024-11-20T09:44:00Z</cp:lastPrinted>
  <dcterms:created xsi:type="dcterms:W3CDTF">2024-11-20T10:31:00Z</dcterms:created>
  <dcterms:modified xsi:type="dcterms:W3CDTF">2024-11-20T14:43:00Z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