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DC" w:rsidRPr="00435CDC" w:rsidRDefault="00435CDC" w:rsidP="00435CD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35CDC">
        <w:rPr>
          <w:rFonts w:ascii="Calibri" w:eastAsia="Times New Roman" w:hAnsi="Calibri" w:cs="Calibri"/>
          <w:b/>
          <w:u w:val="single"/>
          <w:lang w:eastAsia="hu-HU"/>
        </w:rPr>
        <w:t xml:space="preserve">210/2024. (IX.26.) Kgy. </w:t>
      </w:r>
      <w:proofErr w:type="gramStart"/>
      <w:r w:rsidRPr="00435CD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35CD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35CDC" w:rsidRPr="00435CDC" w:rsidRDefault="00435CDC" w:rsidP="00435CDC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435CDC" w:rsidRPr="00435CDC" w:rsidRDefault="00435CDC" w:rsidP="00435CD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Szombathely Megyei Jogú Város közgyűlése felkéri a polgármestert, hogy az Önkormányzat költségvetése terhére biztosítson 400 millió forint keretösszeg erejéig tagi kölcsönt a SZOVA Nonprofit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Zrt-nek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, amelyet a társaság likviditásának megőrzése érdekében vehet igénybe és hívhat le, azzal, hogy a kölcsön visszafizetésének határideje 2025. szeptember 30. napja. A Közgyűlés felhatalmazza a polgármestert és a SZOVA Nonprofit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. Igazgatóságának elnökét a tagi kölcsönszerződés aláírására. </w:t>
      </w:r>
    </w:p>
    <w:p w:rsidR="00435CDC" w:rsidRPr="00435CDC" w:rsidRDefault="00435CDC" w:rsidP="00435CDC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435CDC" w:rsidRPr="00435CDC" w:rsidRDefault="00435CDC" w:rsidP="00435CD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A Közgyűlés jóváhagyja a társaság 2024. évi üzleti tervének módosítására vonatkozó javaslatot. A módosított üzleti terv szerint a társaság nettó árbevétele 5.700.607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, bérköltsége 1.843.034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, üzemi eredménye 201.669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veszteség, adózás előtti eredménye 283.669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veszteség, amely nem tartalmazza a devizakötvény év végi átértékeléséből keletkező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árfolyamkülönbözet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összegét.</w:t>
      </w:r>
    </w:p>
    <w:p w:rsidR="00435CDC" w:rsidRPr="00435CDC" w:rsidRDefault="00435CDC" w:rsidP="00435CDC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435CDC" w:rsidRPr="00435CDC" w:rsidRDefault="00435CDC" w:rsidP="00435CD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proofErr w:type="gramStart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A Közgyűlés felhatalmazza a SZOVA Nonprofit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. vezérigazgatóját, hogy a társaság pénzügyi helyzetének stabilizálása érdekében a 6790/2 helyrajzi számú,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Welther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Károly utca 4. alatti irodaépületet, a 6490/A/9 helyrajzi számú,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Bejczy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utca 1-3 alatti, valamint a 10427/43;10427/46; 10427/48 helyrajzi számú, Szent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Quirinus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 utcai ingatlanokat Szombathely Megyei Jogú Város Önkormányzatának vagyonrendelete és a társaság ingatlan- és ingó vagyontárgyainak értékesítésére vonatkozó belső szabályzata szerinti eljárás keretében értékesítse, azzal, hogy az adásvételi szerződések megkötéséhez a Közgyűlés jóváhagyás</w:t>
      </w:r>
      <w:proofErr w:type="gramEnd"/>
      <w:r w:rsidRPr="00435CDC">
        <w:rPr>
          <w:rFonts w:ascii="Calibri" w:eastAsia="Times New Roman" w:hAnsi="Calibri" w:cs="Calibri"/>
          <w:bCs/>
          <w:kern w:val="28"/>
          <w:lang w:eastAsia="hu-HU"/>
        </w:rPr>
        <w:t>a szükséges.</w:t>
      </w:r>
    </w:p>
    <w:p w:rsidR="00435CDC" w:rsidRPr="00435CDC" w:rsidRDefault="00435CDC" w:rsidP="00435CDC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435CDC" w:rsidRPr="00435CDC" w:rsidRDefault="00435CDC" w:rsidP="00435CD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A Közgyűlés felkéri a Polgármestert, vizsgálja meg annak lehetőségét, hogy Szombathely Megyei Jogú Város Önkormányzata a cég pénzügyi helyzetének stabilizálása érdekében fejlesztési és értékesítési célra apportálás útján forgalomképes ingatlanokat bocsásson a SZOVA Nonprofit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>. rendelkezésére és erre vonatkozó javaslatát terjessze a Közgyűlés elé.</w:t>
      </w:r>
    </w:p>
    <w:p w:rsidR="00435CDC" w:rsidRPr="00435CDC" w:rsidRDefault="00435CDC" w:rsidP="00435CDC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435CDC" w:rsidRPr="00435CDC" w:rsidRDefault="00435CDC" w:rsidP="00435CD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435CDC">
        <w:rPr>
          <w:rFonts w:ascii="Calibri" w:eastAsia="Times New Roman" w:hAnsi="Calibri" w:cs="Calibri"/>
          <w:bCs/>
          <w:kern w:val="28"/>
          <w:lang w:eastAsia="hu-HU"/>
        </w:rPr>
        <w:t xml:space="preserve">A Közgyűlés felkéri a SZOVA Nonprofit </w:t>
      </w:r>
      <w:proofErr w:type="spellStart"/>
      <w:r w:rsidRPr="00435CDC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435CDC">
        <w:rPr>
          <w:rFonts w:ascii="Calibri" w:eastAsia="Times New Roman" w:hAnsi="Calibri" w:cs="Calibri"/>
          <w:bCs/>
          <w:kern w:val="28"/>
          <w:lang w:eastAsia="hu-HU"/>
        </w:rPr>
        <w:t>. vezérigazgatóját, hogy dolgozzon ki javaslatot a társaság által Szombathely Megyei Jogú Város Önkormányzatának nyújtott szolgáltatások díjmódosítására, annak érdekében, hogy a szolgáltatási díjak megfeleljenek a társasági és osztalékadóról szóló törvény, valamint a 32/2017 (IX.19.) NGM rendelet szokásos piaci árra vonatkozó követelményeinek.</w:t>
      </w:r>
    </w:p>
    <w:p w:rsidR="00435CDC" w:rsidRPr="00435CDC" w:rsidRDefault="00435CDC" w:rsidP="00435CDC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435CDC" w:rsidRPr="00435CDC" w:rsidRDefault="00435CDC" w:rsidP="00435CDC">
      <w:pPr>
        <w:jc w:val="both"/>
        <w:rPr>
          <w:rFonts w:ascii="Calibri" w:eastAsia="Times New Roman" w:hAnsi="Calibri" w:cs="Calibri"/>
          <w:lang w:eastAsia="hu-HU"/>
        </w:rPr>
      </w:pPr>
      <w:r w:rsidRPr="00435CD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35CDC">
        <w:rPr>
          <w:rFonts w:ascii="Calibri" w:eastAsia="Times New Roman" w:hAnsi="Calibri" w:cs="Calibri"/>
          <w:lang w:eastAsia="hu-HU"/>
        </w:rPr>
        <w:tab/>
      </w:r>
      <w:r w:rsidRPr="00435CD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35CDC" w:rsidRPr="00435CDC" w:rsidRDefault="00435CDC" w:rsidP="00435CD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435CDC">
        <w:rPr>
          <w:rFonts w:ascii="Calibri" w:eastAsia="Times New Roman" w:hAnsi="Calibri" w:cs="Calibri"/>
          <w:lang w:eastAsia="hu-HU"/>
        </w:rPr>
        <w:t>Horváth Soma alpolgármester</w:t>
      </w:r>
    </w:p>
    <w:p w:rsidR="00435CDC" w:rsidRPr="00435CDC" w:rsidRDefault="00435CDC" w:rsidP="00435CD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35CDC">
        <w:rPr>
          <w:rFonts w:ascii="Calibri" w:eastAsia="Times New Roman" w:hAnsi="Calibri" w:cs="Calibri"/>
          <w:lang w:eastAsia="hu-HU"/>
        </w:rPr>
        <w:t>Dr. Horváth Attila alpolgármester</w:t>
      </w:r>
    </w:p>
    <w:p w:rsidR="00435CDC" w:rsidRPr="00435CDC" w:rsidRDefault="00435CDC" w:rsidP="00435CDC">
      <w:pPr>
        <w:jc w:val="both"/>
        <w:rPr>
          <w:rFonts w:ascii="Calibri" w:eastAsia="Times New Roman" w:hAnsi="Calibri" w:cs="Calibri"/>
          <w:lang w:eastAsia="hu-HU"/>
        </w:rPr>
      </w:pPr>
      <w:r w:rsidRPr="00435CDC">
        <w:rPr>
          <w:rFonts w:ascii="Calibri" w:eastAsia="Times New Roman" w:hAnsi="Calibri" w:cs="Calibri"/>
          <w:lang w:eastAsia="hu-HU"/>
        </w:rPr>
        <w:tab/>
      </w:r>
      <w:r w:rsidRPr="00435CD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35CDC" w:rsidRPr="00435CDC" w:rsidRDefault="00435CDC" w:rsidP="00435CD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35CDC">
        <w:rPr>
          <w:rFonts w:ascii="Calibri" w:eastAsia="Times New Roman" w:hAnsi="Calibri" w:cs="Calibri"/>
          <w:lang w:eastAsia="hu-HU"/>
        </w:rPr>
        <w:tab/>
        <w:t xml:space="preserve"> </w:t>
      </w:r>
      <w:r w:rsidRPr="00435CDC">
        <w:rPr>
          <w:rFonts w:ascii="Calibri" w:eastAsia="Times New Roman" w:hAnsi="Calibri" w:cs="Calibri"/>
          <w:lang w:eastAsia="hu-HU"/>
        </w:rPr>
        <w:tab/>
      </w:r>
      <w:r w:rsidRPr="00435CD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35CDC" w:rsidRPr="00435CDC" w:rsidRDefault="00435CDC" w:rsidP="00435CD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35CDC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435CDC" w:rsidRPr="00435CDC" w:rsidRDefault="00435CDC" w:rsidP="00435CD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35CD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435CDC" w:rsidRPr="00435CDC" w:rsidRDefault="00435CDC" w:rsidP="00435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35CDC" w:rsidRPr="00435CDC" w:rsidRDefault="00435CDC" w:rsidP="00435CDC">
      <w:pPr>
        <w:outlineLvl w:val="0"/>
        <w:rPr>
          <w:rFonts w:ascii="Calibri" w:eastAsia="Times New Roman" w:hAnsi="Calibri" w:cs="Calibri"/>
          <w:lang w:eastAsia="hu-HU"/>
        </w:rPr>
      </w:pPr>
      <w:r w:rsidRPr="00435CD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35CDC">
        <w:rPr>
          <w:rFonts w:ascii="Calibri" w:eastAsia="Times New Roman" w:hAnsi="Calibri" w:cs="Calibri"/>
          <w:b/>
          <w:lang w:eastAsia="hu-HU"/>
        </w:rPr>
        <w:tab/>
      </w:r>
      <w:r w:rsidRPr="00435CDC">
        <w:rPr>
          <w:rFonts w:ascii="Calibri" w:eastAsia="Times New Roman" w:hAnsi="Calibri" w:cs="Calibri"/>
          <w:lang w:eastAsia="hu-HU"/>
        </w:rPr>
        <w:t>azonnal</w:t>
      </w:r>
    </w:p>
    <w:p w:rsidR="00435CDC" w:rsidRPr="00435CDC" w:rsidRDefault="00435CDC" w:rsidP="00435CDC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3374"/>
    <w:multiLevelType w:val="hybridMultilevel"/>
    <w:tmpl w:val="5C721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2024-09-30T07:39:00Z</dcterms:created>
  <dcterms:modified xsi:type="dcterms:W3CDTF">2024-09-30T07:39:00Z</dcterms:modified>
</cp:coreProperties>
</file>