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18A0C" w14:textId="77777777" w:rsidR="00C31376" w:rsidRPr="00440EE7" w:rsidRDefault="00C31376" w:rsidP="00C313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150/2024. (IX.23.) GJB számú határozat</w:t>
      </w:r>
    </w:p>
    <w:p w14:paraId="44799865" w14:textId="77777777" w:rsidR="00C31376" w:rsidRPr="00440EE7" w:rsidRDefault="00C31376" w:rsidP="00C3137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7D830B7" w14:textId="77777777" w:rsidR="00C31376" w:rsidRPr="00440EE7" w:rsidRDefault="00C31376" w:rsidP="00C3137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SZOMHULL Nonprofit Kft.-nek az Önkormányzat által nyújtott 500 millió forint összegű tagi kölcsön visszafizetési kötelezettsége megszűntnek tekintéséről szóló II. határozati javaslatot az előterjesztésben foglaltak szerint javasolja a Közgyűlésnek elfogadásra.</w:t>
      </w:r>
    </w:p>
    <w:p w14:paraId="0BD194AE" w14:textId="77777777" w:rsidR="00C31376" w:rsidRPr="00440EE7" w:rsidRDefault="00C31376" w:rsidP="00C31376">
      <w:pPr>
        <w:jc w:val="both"/>
        <w:rPr>
          <w:rFonts w:asciiTheme="minorHAnsi" w:hAnsiTheme="minorHAnsi" w:cstheme="minorHAnsi"/>
          <w:bCs/>
          <w:szCs w:val="22"/>
        </w:rPr>
      </w:pPr>
    </w:p>
    <w:p w14:paraId="02419388" w14:textId="77777777" w:rsidR="00C31376" w:rsidRPr="00440EE7" w:rsidRDefault="00C31376" w:rsidP="00C3137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8C5845A" w14:textId="77777777" w:rsidR="00C31376" w:rsidRPr="00440EE7" w:rsidRDefault="00C31376" w:rsidP="00C3137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C73302A" w14:textId="77777777" w:rsidR="00C31376" w:rsidRPr="00440EE7" w:rsidRDefault="00C31376" w:rsidP="00C31376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440EE7">
        <w:rPr>
          <w:rFonts w:ascii="Calibri" w:hAnsi="Calibri" w:cs="Calibri"/>
          <w:bCs/>
          <w:szCs w:val="22"/>
        </w:rPr>
        <w:t>NZrt</w:t>
      </w:r>
      <w:proofErr w:type="spellEnd"/>
      <w:r w:rsidRPr="00440EE7">
        <w:rPr>
          <w:rFonts w:ascii="Calibri" w:hAnsi="Calibri" w:cs="Calibri"/>
          <w:bCs/>
          <w:szCs w:val="22"/>
        </w:rPr>
        <w:t>. vezérigazgatója,</w:t>
      </w:r>
    </w:p>
    <w:p w14:paraId="2A0B7FF8" w14:textId="77777777" w:rsidR="00C31376" w:rsidRPr="00440EE7" w:rsidRDefault="00C31376" w:rsidP="00C31376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639163A" w14:textId="77777777" w:rsidR="00C31376" w:rsidRPr="00440EE7" w:rsidRDefault="00C31376" w:rsidP="00C31376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Stéger Gábor, a Közgazdasági és Adó Osztály vezetője/</w:t>
      </w:r>
    </w:p>
    <w:p w14:paraId="27166D56" w14:textId="77777777" w:rsidR="00C31376" w:rsidRPr="00440EE7" w:rsidRDefault="00C31376" w:rsidP="00C31376">
      <w:pPr>
        <w:jc w:val="both"/>
        <w:rPr>
          <w:rFonts w:asciiTheme="minorHAnsi" w:hAnsiTheme="minorHAnsi" w:cstheme="minorHAnsi"/>
          <w:bCs/>
          <w:szCs w:val="22"/>
        </w:rPr>
      </w:pPr>
    </w:p>
    <w:p w14:paraId="226D53E9" w14:textId="77777777" w:rsidR="00C31376" w:rsidRPr="00440EE7" w:rsidRDefault="00C31376" w:rsidP="00C3137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738D90D" w14:textId="77777777" w:rsidR="00C31376" w:rsidRPr="00440EE7" w:rsidRDefault="00C31376" w:rsidP="00C31376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AEBA58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76"/>
    <w:rsid w:val="00210A20"/>
    <w:rsid w:val="00C3137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F450"/>
  <w15:chartTrackingRefBased/>
  <w15:docId w15:val="{1B0B4D9B-F4B2-46F4-A413-2F69940D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137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AD6EB-BC5E-476B-AB96-05A1A828A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9886FB-7DFC-403D-9FE6-D5B677644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3B312-3DD0-49C3-A3F2-71E8D4D5ACAE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684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