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7FE1" w14:textId="77777777" w:rsidR="00B04409" w:rsidRDefault="00B04409"/>
    <w:p w14:paraId="22369C4D" w14:textId="77777777" w:rsidR="002B055E" w:rsidRDefault="002B055E" w:rsidP="002B055E">
      <w:pPr>
        <w:pStyle w:val="Szvegtrzs"/>
        <w:jc w:val="center"/>
        <w:rPr>
          <w:rFonts w:ascii="Verdana" w:hAnsi="Verdana"/>
          <w:b/>
          <w:bCs/>
        </w:rPr>
      </w:pPr>
    </w:p>
    <w:p w14:paraId="24170D57" w14:textId="77777777" w:rsidR="002B055E" w:rsidRPr="001564E5" w:rsidRDefault="002B055E" w:rsidP="002B055E">
      <w:pPr>
        <w:pStyle w:val="Szvegtrzs"/>
        <w:jc w:val="center"/>
        <w:rPr>
          <w:rFonts w:ascii="Verdana" w:hAnsi="Verdana"/>
          <w:b/>
          <w:bCs/>
        </w:rPr>
      </w:pPr>
    </w:p>
    <w:p w14:paraId="23679481" w14:textId="46227EB1" w:rsidR="0005376A" w:rsidRDefault="00C826B4" w:rsidP="002B055E">
      <w:pPr>
        <w:pStyle w:val="Szvegtrzs"/>
        <w:jc w:val="center"/>
        <w:rPr>
          <w:rFonts w:ascii="Verdana" w:hAnsi="Verdana"/>
          <w:bCs/>
        </w:rPr>
      </w:pPr>
      <w:r w:rsidRPr="00C826B4">
        <w:rPr>
          <w:rFonts w:ascii="Verdana" w:hAnsi="Verdana"/>
          <w:bCs/>
        </w:rPr>
        <w:t xml:space="preserve">A </w:t>
      </w:r>
      <w:r w:rsidR="003B22D6">
        <w:rPr>
          <w:rFonts w:ascii="Verdana" w:hAnsi="Verdana"/>
          <w:bCs/>
        </w:rPr>
        <w:t>Terület- és Településfejlesztési Operatív Program Plusz</w:t>
      </w:r>
      <w:r w:rsidR="00B0488B">
        <w:rPr>
          <w:rFonts w:ascii="Verdana" w:hAnsi="Verdana"/>
          <w:bCs/>
        </w:rPr>
        <w:t xml:space="preserve"> keretében</w:t>
      </w:r>
      <w:r w:rsidRPr="00C826B4">
        <w:rPr>
          <w:rFonts w:ascii="Verdana" w:hAnsi="Verdana"/>
          <w:bCs/>
        </w:rPr>
        <w:t xml:space="preserve"> kiírt</w:t>
      </w:r>
      <w:r w:rsidR="0005376A" w:rsidRPr="00C826B4">
        <w:rPr>
          <w:rFonts w:ascii="Verdana" w:hAnsi="Verdana"/>
          <w:bCs/>
        </w:rPr>
        <w:t xml:space="preserve"> </w:t>
      </w:r>
    </w:p>
    <w:p w14:paraId="7118C5CE" w14:textId="345107C2" w:rsidR="00B0488B" w:rsidRPr="00C826B4" w:rsidRDefault="003B22D6" w:rsidP="002B055E">
      <w:pPr>
        <w:pStyle w:val="Szvegtrzs"/>
        <w:jc w:val="center"/>
        <w:rPr>
          <w:rFonts w:ascii="Verdana" w:hAnsi="Verdana"/>
          <w:bCs/>
        </w:rPr>
      </w:pPr>
      <w:r>
        <w:rPr>
          <w:rFonts w:ascii="Verdana" w:hAnsi="Verdana"/>
          <w:bCs/>
        </w:rPr>
        <w:t>TOP</w:t>
      </w:r>
      <w:r w:rsidR="00D21FED">
        <w:rPr>
          <w:rFonts w:ascii="Verdana" w:hAnsi="Verdana"/>
          <w:bCs/>
        </w:rPr>
        <w:t>_</w:t>
      </w:r>
      <w:r>
        <w:rPr>
          <w:rFonts w:ascii="Verdana" w:hAnsi="Verdana"/>
          <w:bCs/>
        </w:rPr>
        <w:t>P</w:t>
      </w:r>
      <w:r w:rsidR="00D21FED">
        <w:rPr>
          <w:rFonts w:ascii="Verdana" w:hAnsi="Verdana"/>
          <w:bCs/>
        </w:rPr>
        <w:t>LUSZ</w:t>
      </w:r>
      <w:r w:rsidR="00B0488B">
        <w:rPr>
          <w:rFonts w:ascii="Verdana" w:hAnsi="Verdana"/>
          <w:bCs/>
        </w:rPr>
        <w:t>-</w:t>
      </w:r>
      <w:r w:rsidR="00243538">
        <w:rPr>
          <w:rFonts w:ascii="Verdana" w:hAnsi="Verdana"/>
          <w:bCs/>
        </w:rPr>
        <w:t>6.2.1</w:t>
      </w:r>
      <w:r w:rsidR="00B0488B">
        <w:rPr>
          <w:rFonts w:ascii="Verdana" w:hAnsi="Verdana"/>
          <w:bCs/>
        </w:rPr>
        <w:t>-2</w:t>
      </w:r>
      <w:r>
        <w:rPr>
          <w:rFonts w:ascii="Verdana" w:hAnsi="Verdana"/>
          <w:bCs/>
        </w:rPr>
        <w:t>3</w:t>
      </w:r>
      <w:r w:rsidR="00B0488B">
        <w:rPr>
          <w:rFonts w:ascii="Verdana" w:hAnsi="Verdana"/>
          <w:bCs/>
        </w:rPr>
        <w:t xml:space="preserve"> kódszámú</w:t>
      </w:r>
    </w:p>
    <w:p w14:paraId="57B8E0CB" w14:textId="0460D476" w:rsidR="0005376A" w:rsidRPr="00C826B4" w:rsidRDefault="0005376A" w:rsidP="002B055E">
      <w:pPr>
        <w:pStyle w:val="Szvegtrzs"/>
        <w:jc w:val="center"/>
        <w:rPr>
          <w:rFonts w:ascii="Verdana" w:hAnsi="Verdana"/>
          <w:bCs/>
        </w:rPr>
      </w:pPr>
      <w:r w:rsidRPr="00C826B4">
        <w:rPr>
          <w:rFonts w:ascii="Verdana" w:hAnsi="Verdana"/>
          <w:bCs/>
        </w:rPr>
        <w:t>„</w:t>
      </w:r>
      <w:r w:rsidR="003B22D6">
        <w:rPr>
          <w:rFonts w:ascii="Verdana" w:hAnsi="Verdana"/>
          <w:bCs/>
        </w:rPr>
        <w:t xml:space="preserve">Fenntartható </w:t>
      </w:r>
      <w:r w:rsidR="00243538">
        <w:rPr>
          <w:rFonts w:ascii="Verdana" w:hAnsi="Verdana"/>
          <w:bCs/>
        </w:rPr>
        <w:t>versenyképes városfejlesztés</w:t>
      </w:r>
      <w:r w:rsidR="00C826B4" w:rsidRPr="00C826B4">
        <w:rPr>
          <w:rFonts w:ascii="Verdana" w:hAnsi="Verdana"/>
          <w:bCs/>
        </w:rPr>
        <w:t xml:space="preserve">” </w:t>
      </w:r>
      <w:r w:rsidR="00B0488B">
        <w:rPr>
          <w:rFonts w:ascii="Verdana" w:hAnsi="Verdana"/>
          <w:bCs/>
        </w:rPr>
        <w:t>c.</w:t>
      </w:r>
      <w:r w:rsidR="00C826B4" w:rsidRPr="00C826B4">
        <w:rPr>
          <w:rFonts w:ascii="Verdana" w:hAnsi="Verdana"/>
          <w:bCs/>
        </w:rPr>
        <w:t xml:space="preserve"> felhíváshoz</w:t>
      </w:r>
      <w:r w:rsidRPr="00C826B4">
        <w:rPr>
          <w:rFonts w:ascii="Verdana" w:hAnsi="Verdana"/>
          <w:bCs/>
        </w:rPr>
        <w:t xml:space="preserve"> </w:t>
      </w:r>
    </w:p>
    <w:p w14:paraId="6A94B3F8" w14:textId="77777777" w:rsidR="0005376A" w:rsidRDefault="0005376A" w:rsidP="002B055E">
      <w:pPr>
        <w:pStyle w:val="Szvegtrzs"/>
        <w:jc w:val="center"/>
        <w:rPr>
          <w:rFonts w:ascii="Verdana" w:hAnsi="Verdana"/>
          <w:b/>
          <w:bCs/>
        </w:rPr>
      </w:pPr>
    </w:p>
    <w:p w14:paraId="65C92455" w14:textId="456A4D36" w:rsidR="00C826B4" w:rsidRDefault="0005376A" w:rsidP="002B055E">
      <w:pPr>
        <w:pStyle w:val="Szvegtrzs"/>
        <w:jc w:val="center"/>
        <w:rPr>
          <w:rFonts w:ascii="Verdana" w:hAnsi="Verdana"/>
          <w:b/>
          <w:bCs/>
        </w:rPr>
      </w:pPr>
      <w:r w:rsidRPr="0005376A">
        <w:rPr>
          <w:rFonts w:ascii="Verdana" w:hAnsi="Verdana"/>
          <w:b/>
          <w:bCs/>
        </w:rPr>
        <w:t>„</w:t>
      </w:r>
      <w:r w:rsidR="00243538" w:rsidRPr="00243538">
        <w:rPr>
          <w:rFonts w:ascii="Verdana" w:hAnsi="Verdana"/>
          <w:b/>
          <w:bCs/>
        </w:rPr>
        <w:t>Sárdi-éri iparterület fejlesztése, kivezető út építése</w:t>
      </w:r>
      <w:r w:rsidR="00C826B4">
        <w:rPr>
          <w:rFonts w:ascii="Verdana" w:hAnsi="Verdana"/>
          <w:b/>
          <w:bCs/>
        </w:rPr>
        <w:t xml:space="preserve">” </w:t>
      </w:r>
    </w:p>
    <w:p w14:paraId="7083B8A7" w14:textId="77777777" w:rsidR="002B055E" w:rsidRPr="00C826B4" w:rsidRDefault="00C826B4" w:rsidP="002B055E">
      <w:pPr>
        <w:pStyle w:val="Szvegtrzs"/>
        <w:jc w:val="center"/>
        <w:rPr>
          <w:rFonts w:ascii="Verdana" w:hAnsi="Verdana"/>
          <w:bCs/>
        </w:rPr>
      </w:pPr>
      <w:r w:rsidRPr="00C826B4">
        <w:rPr>
          <w:rFonts w:ascii="Verdana" w:hAnsi="Verdana"/>
          <w:bCs/>
        </w:rPr>
        <w:t>című pályázat</w:t>
      </w:r>
    </w:p>
    <w:p w14:paraId="084FCE77" w14:textId="77777777" w:rsidR="0005376A" w:rsidRDefault="0005376A" w:rsidP="002B055E">
      <w:pPr>
        <w:pStyle w:val="Szvegtrzs"/>
        <w:jc w:val="center"/>
        <w:rPr>
          <w:rFonts w:ascii="Verdana" w:hAnsi="Verdana"/>
          <w:b/>
          <w:bCs/>
        </w:rPr>
      </w:pPr>
    </w:p>
    <w:p w14:paraId="78B05F01" w14:textId="77777777" w:rsidR="002B055E" w:rsidRPr="001564E5" w:rsidRDefault="002B055E" w:rsidP="002B055E">
      <w:pPr>
        <w:pStyle w:val="Szvegtrzs"/>
        <w:jc w:val="center"/>
        <w:rPr>
          <w:rFonts w:ascii="Verdana" w:hAnsi="Verdana"/>
          <w:b/>
          <w:bCs/>
        </w:rPr>
      </w:pPr>
      <w:r>
        <w:rPr>
          <w:rFonts w:ascii="Verdana" w:hAnsi="Verdana"/>
          <w:b/>
          <w:bCs/>
        </w:rPr>
        <w:t>Koncepcionális javaslat</w:t>
      </w:r>
      <w:r w:rsidR="00C826B4">
        <w:rPr>
          <w:rFonts w:ascii="Verdana" w:hAnsi="Verdana"/>
          <w:b/>
          <w:bCs/>
        </w:rPr>
        <w:t>a</w:t>
      </w:r>
    </w:p>
    <w:p w14:paraId="213996E9" w14:textId="77777777" w:rsidR="002B055E" w:rsidRPr="001564E5" w:rsidRDefault="002B055E" w:rsidP="002B055E">
      <w:pPr>
        <w:pStyle w:val="Szvegtrzs"/>
        <w:jc w:val="center"/>
        <w:rPr>
          <w:rFonts w:ascii="Verdana" w:hAnsi="Verdana"/>
          <w:b/>
          <w:bCs/>
        </w:rPr>
      </w:pPr>
    </w:p>
    <w:p w14:paraId="395F31B3" w14:textId="77777777" w:rsidR="002B055E" w:rsidRPr="001564E5" w:rsidRDefault="002B055E" w:rsidP="002B055E">
      <w:pPr>
        <w:jc w:val="center"/>
      </w:pPr>
    </w:p>
    <w:p w14:paraId="14027DB1" w14:textId="77777777" w:rsidR="002B055E" w:rsidRPr="001564E5" w:rsidRDefault="002B055E" w:rsidP="002B055E">
      <w:pPr>
        <w:jc w:val="center"/>
      </w:pPr>
    </w:p>
    <w:p w14:paraId="3E9CA4BA" w14:textId="77777777" w:rsidR="002B055E" w:rsidRDefault="002B055E" w:rsidP="002B055E">
      <w:pPr>
        <w:jc w:val="center"/>
      </w:pPr>
    </w:p>
    <w:p w14:paraId="1A683A9B" w14:textId="77777777" w:rsidR="002B055E" w:rsidRDefault="002B055E" w:rsidP="002B055E">
      <w:pPr>
        <w:jc w:val="center"/>
      </w:pPr>
    </w:p>
    <w:p w14:paraId="2B9D0747" w14:textId="77777777" w:rsidR="002B055E" w:rsidRDefault="002B055E" w:rsidP="002B055E">
      <w:pPr>
        <w:jc w:val="center"/>
      </w:pPr>
    </w:p>
    <w:p w14:paraId="422D06C2" w14:textId="77777777" w:rsidR="002B055E" w:rsidRPr="001564E5" w:rsidRDefault="002B055E" w:rsidP="002B055E">
      <w:pPr>
        <w:jc w:val="center"/>
      </w:pPr>
    </w:p>
    <w:p w14:paraId="546923C1" w14:textId="77777777" w:rsidR="002B055E" w:rsidRDefault="002B055E" w:rsidP="002B055E">
      <w:pPr>
        <w:jc w:val="center"/>
        <w:rPr>
          <w:noProof/>
          <w:lang w:eastAsia="hu-HU"/>
        </w:rPr>
      </w:pPr>
    </w:p>
    <w:p w14:paraId="608D96CD" w14:textId="77777777" w:rsidR="002B055E" w:rsidRDefault="002B055E" w:rsidP="002B055E">
      <w:pPr>
        <w:jc w:val="center"/>
        <w:rPr>
          <w:noProof/>
          <w:lang w:eastAsia="hu-HU"/>
        </w:rPr>
      </w:pPr>
    </w:p>
    <w:p w14:paraId="32DF21B2" w14:textId="77777777" w:rsidR="002B055E" w:rsidRDefault="002B055E" w:rsidP="002B055E">
      <w:pPr>
        <w:jc w:val="center"/>
        <w:rPr>
          <w:noProof/>
          <w:lang w:eastAsia="hu-HU"/>
        </w:rPr>
      </w:pPr>
    </w:p>
    <w:p w14:paraId="351C80BB" w14:textId="77777777" w:rsidR="002B055E" w:rsidRDefault="002B055E" w:rsidP="002B055E">
      <w:pPr>
        <w:jc w:val="center"/>
        <w:rPr>
          <w:noProof/>
          <w:lang w:eastAsia="hu-HU"/>
        </w:rPr>
      </w:pPr>
    </w:p>
    <w:p w14:paraId="21836253" w14:textId="77777777" w:rsidR="004F79BB" w:rsidRDefault="004F79BB" w:rsidP="002B055E">
      <w:pPr>
        <w:jc w:val="center"/>
        <w:rPr>
          <w:noProof/>
          <w:lang w:eastAsia="hu-HU"/>
        </w:rPr>
      </w:pPr>
    </w:p>
    <w:p w14:paraId="485FBC34" w14:textId="77777777" w:rsidR="004F79BB" w:rsidRDefault="004F79BB" w:rsidP="002B055E">
      <w:pPr>
        <w:jc w:val="center"/>
        <w:rPr>
          <w:noProof/>
          <w:lang w:eastAsia="hu-HU"/>
        </w:rPr>
      </w:pPr>
    </w:p>
    <w:p w14:paraId="1BC3FD9F" w14:textId="77777777" w:rsidR="004F79BB" w:rsidRPr="00EE7492" w:rsidRDefault="004F79BB" w:rsidP="004F79BB">
      <w:pPr>
        <w:spacing w:after="120"/>
        <w:jc w:val="center"/>
        <w:rPr>
          <w:rFonts w:ascii="Verdana" w:hAnsi="Verdana"/>
          <w:i/>
          <w:sz w:val="20"/>
          <w:szCs w:val="20"/>
        </w:rPr>
      </w:pPr>
      <w:r w:rsidRPr="00EE7492">
        <w:rPr>
          <w:rFonts w:ascii="Verdana" w:hAnsi="Verdana"/>
          <w:i/>
          <w:sz w:val="20"/>
          <w:szCs w:val="20"/>
        </w:rPr>
        <w:t>Készítette: Savaria Városfejlesztési Nonprofit Kft</w:t>
      </w:r>
      <w:r>
        <w:rPr>
          <w:rFonts w:ascii="Verdana" w:hAnsi="Verdana"/>
          <w:i/>
          <w:sz w:val="20"/>
          <w:szCs w:val="20"/>
        </w:rPr>
        <w:t>.</w:t>
      </w:r>
    </w:p>
    <w:p w14:paraId="48E5715C" w14:textId="7A1CE42B" w:rsidR="002B055E" w:rsidRDefault="00315F9F" w:rsidP="002B055E">
      <w:pPr>
        <w:jc w:val="center"/>
        <w:rPr>
          <w:rFonts w:ascii="Verdana" w:hAnsi="Verdana"/>
          <w:bCs/>
          <w:sz w:val="18"/>
          <w:szCs w:val="18"/>
        </w:rPr>
      </w:pPr>
      <w:r>
        <w:rPr>
          <w:rFonts w:ascii="Verdana" w:hAnsi="Verdana"/>
          <w:bCs/>
          <w:sz w:val="18"/>
          <w:szCs w:val="18"/>
        </w:rPr>
        <w:t>202</w:t>
      </w:r>
      <w:r w:rsidR="008C27E3">
        <w:rPr>
          <w:rFonts w:ascii="Verdana" w:hAnsi="Verdana"/>
          <w:bCs/>
          <w:sz w:val="18"/>
          <w:szCs w:val="18"/>
        </w:rPr>
        <w:t>4</w:t>
      </w:r>
      <w:r w:rsidR="002B055E">
        <w:rPr>
          <w:rFonts w:ascii="Verdana" w:hAnsi="Verdana"/>
          <w:bCs/>
          <w:sz w:val="18"/>
          <w:szCs w:val="18"/>
        </w:rPr>
        <w:t xml:space="preserve">. </w:t>
      </w:r>
      <w:r w:rsidR="0053316C">
        <w:rPr>
          <w:rFonts w:ascii="Verdana" w:hAnsi="Verdana"/>
          <w:bCs/>
          <w:sz w:val="18"/>
          <w:szCs w:val="18"/>
        </w:rPr>
        <w:t>szeptember</w:t>
      </w:r>
      <w:r>
        <w:rPr>
          <w:rFonts w:ascii="Verdana" w:hAnsi="Verdana"/>
          <w:bCs/>
          <w:sz w:val="18"/>
          <w:szCs w:val="18"/>
        </w:rPr>
        <w:t xml:space="preserve"> </w:t>
      </w:r>
    </w:p>
    <w:p w14:paraId="253AC3E5" w14:textId="77777777" w:rsidR="002B055E" w:rsidRDefault="002B055E">
      <w:pPr>
        <w:rPr>
          <w:rFonts w:ascii="Verdana" w:hAnsi="Verdana"/>
          <w:bCs/>
          <w:sz w:val="18"/>
          <w:szCs w:val="18"/>
        </w:rPr>
      </w:pPr>
      <w:r>
        <w:rPr>
          <w:rFonts w:ascii="Verdana" w:hAnsi="Verdana"/>
          <w:bCs/>
          <w:sz w:val="18"/>
          <w:szCs w:val="18"/>
        </w:rPr>
        <w:br w:type="page"/>
      </w:r>
    </w:p>
    <w:p w14:paraId="5A79EA21" w14:textId="77777777" w:rsidR="002B055E" w:rsidRPr="00B250F4" w:rsidRDefault="002B055E" w:rsidP="00816D6C">
      <w:pPr>
        <w:pStyle w:val="Listaszerbekezds"/>
        <w:keepNext/>
        <w:numPr>
          <w:ilvl w:val="0"/>
          <w:numId w:val="5"/>
        </w:numPr>
        <w:spacing w:after="0" w:line="240" w:lineRule="auto"/>
        <w:contextualSpacing w:val="0"/>
        <w:jc w:val="both"/>
        <w:outlineLvl w:val="0"/>
        <w:rPr>
          <w:rFonts w:ascii="Verdana" w:hAnsi="Verdana"/>
          <w:b/>
          <w:bCs/>
          <w:iCs/>
          <w:sz w:val="20"/>
          <w:szCs w:val="20"/>
          <w:u w:val="single"/>
        </w:rPr>
      </w:pPr>
      <w:r w:rsidRPr="00B250F4">
        <w:rPr>
          <w:rFonts w:ascii="Verdana" w:hAnsi="Verdana"/>
          <w:b/>
          <w:bCs/>
          <w:iCs/>
          <w:sz w:val="20"/>
          <w:szCs w:val="20"/>
          <w:u w:val="single"/>
        </w:rPr>
        <w:lastRenderedPageBreak/>
        <w:t>Előzmények</w:t>
      </w:r>
    </w:p>
    <w:p w14:paraId="1217C7D6" w14:textId="77777777" w:rsidR="006A6A50" w:rsidRDefault="006A6A50" w:rsidP="006A6A50">
      <w:pPr>
        <w:spacing w:after="0"/>
        <w:ind w:left="357"/>
        <w:jc w:val="both"/>
        <w:rPr>
          <w:rFonts w:ascii="Verdana" w:hAnsi="Verdana" w:cs="Times New Roman"/>
          <w:sz w:val="20"/>
          <w:szCs w:val="20"/>
        </w:rPr>
      </w:pPr>
    </w:p>
    <w:p w14:paraId="0F2DEDD3" w14:textId="4BBB5D8F" w:rsidR="00362444" w:rsidRDefault="00273E3E" w:rsidP="0029683C">
      <w:pPr>
        <w:spacing w:after="0"/>
        <w:ind w:left="284" w:right="284"/>
        <w:jc w:val="both"/>
        <w:rPr>
          <w:rFonts w:ascii="Verdana" w:hAnsi="Verdana" w:cs="Times New Roman"/>
          <w:sz w:val="20"/>
          <w:szCs w:val="20"/>
        </w:rPr>
      </w:pPr>
      <w:r w:rsidRPr="00202785">
        <w:rPr>
          <w:rFonts w:ascii="Verdana" w:hAnsi="Verdana" w:cs="Times New Roman"/>
          <w:sz w:val="20"/>
          <w:szCs w:val="20"/>
        </w:rPr>
        <w:t xml:space="preserve">A </w:t>
      </w:r>
      <w:r w:rsidR="003518DA">
        <w:rPr>
          <w:rFonts w:ascii="Verdana" w:hAnsi="Verdana" w:cs="Times New Roman"/>
          <w:b/>
          <w:bCs/>
          <w:sz w:val="20"/>
          <w:szCs w:val="20"/>
        </w:rPr>
        <w:t>Terület- és Településfejlesztési Operatív Program Plusz</w:t>
      </w:r>
      <w:r w:rsidR="00362444" w:rsidRPr="001E0C04">
        <w:rPr>
          <w:rFonts w:ascii="Verdana" w:hAnsi="Verdana" w:cs="Times New Roman"/>
          <w:b/>
          <w:bCs/>
          <w:sz w:val="20"/>
          <w:szCs w:val="20"/>
        </w:rPr>
        <w:t xml:space="preserve"> </w:t>
      </w:r>
      <w:r w:rsidR="00362444">
        <w:rPr>
          <w:rFonts w:ascii="Verdana" w:hAnsi="Verdana" w:cs="Times New Roman"/>
          <w:sz w:val="20"/>
          <w:szCs w:val="20"/>
        </w:rPr>
        <w:t>keretében</w:t>
      </w:r>
      <w:r w:rsidRPr="00202785">
        <w:rPr>
          <w:rFonts w:ascii="Verdana" w:hAnsi="Verdana" w:cs="Times New Roman"/>
          <w:sz w:val="20"/>
          <w:szCs w:val="20"/>
        </w:rPr>
        <w:t xml:space="preserve"> </w:t>
      </w:r>
      <w:r w:rsidR="00362444">
        <w:rPr>
          <w:rFonts w:ascii="Verdana" w:hAnsi="Verdana" w:cs="Times New Roman"/>
          <w:sz w:val="20"/>
          <w:szCs w:val="20"/>
        </w:rPr>
        <w:t>202</w:t>
      </w:r>
      <w:r w:rsidR="00B72632">
        <w:rPr>
          <w:rFonts w:ascii="Verdana" w:hAnsi="Verdana" w:cs="Times New Roman"/>
          <w:sz w:val="20"/>
          <w:szCs w:val="20"/>
        </w:rPr>
        <w:t>3</w:t>
      </w:r>
      <w:r w:rsidRPr="00202785">
        <w:rPr>
          <w:rFonts w:ascii="Verdana" w:hAnsi="Verdana" w:cs="Times New Roman"/>
          <w:sz w:val="20"/>
          <w:szCs w:val="20"/>
        </w:rPr>
        <w:t xml:space="preserve">. </w:t>
      </w:r>
      <w:r w:rsidR="00B72632">
        <w:rPr>
          <w:rFonts w:ascii="Verdana" w:hAnsi="Verdana" w:cs="Times New Roman"/>
          <w:sz w:val="20"/>
          <w:szCs w:val="20"/>
        </w:rPr>
        <w:t xml:space="preserve">augusztus </w:t>
      </w:r>
      <w:r w:rsidR="0053316C">
        <w:rPr>
          <w:rFonts w:ascii="Verdana" w:hAnsi="Verdana" w:cs="Times New Roman"/>
          <w:sz w:val="20"/>
          <w:szCs w:val="20"/>
        </w:rPr>
        <w:t>2</w:t>
      </w:r>
      <w:r w:rsidR="00B72632">
        <w:rPr>
          <w:rFonts w:ascii="Verdana" w:hAnsi="Verdana" w:cs="Times New Roman"/>
          <w:sz w:val="20"/>
          <w:szCs w:val="20"/>
        </w:rPr>
        <w:t>5</w:t>
      </w:r>
      <w:r w:rsidR="00362444">
        <w:rPr>
          <w:rFonts w:ascii="Verdana" w:hAnsi="Verdana" w:cs="Times New Roman"/>
          <w:sz w:val="20"/>
          <w:szCs w:val="20"/>
        </w:rPr>
        <w:t>-</w:t>
      </w:r>
      <w:r w:rsidR="00B72632">
        <w:rPr>
          <w:rFonts w:ascii="Verdana" w:hAnsi="Verdana" w:cs="Times New Roman"/>
          <w:sz w:val="20"/>
          <w:szCs w:val="20"/>
        </w:rPr>
        <w:t>é</w:t>
      </w:r>
      <w:r w:rsidR="0053316C">
        <w:rPr>
          <w:rFonts w:ascii="Verdana" w:hAnsi="Verdana" w:cs="Times New Roman"/>
          <w:sz w:val="20"/>
          <w:szCs w:val="20"/>
        </w:rPr>
        <w:t>n</w:t>
      </w:r>
      <w:r w:rsidRPr="00202785">
        <w:rPr>
          <w:rFonts w:ascii="Verdana" w:hAnsi="Verdana" w:cs="Times New Roman"/>
          <w:sz w:val="20"/>
          <w:szCs w:val="20"/>
        </w:rPr>
        <w:t xml:space="preserve"> </w:t>
      </w:r>
      <w:r w:rsidR="00362444">
        <w:rPr>
          <w:rFonts w:ascii="Verdana" w:hAnsi="Verdana" w:cs="Times New Roman"/>
          <w:sz w:val="20"/>
          <w:szCs w:val="20"/>
        </w:rPr>
        <w:t>kiírásra került a</w:t>
      </w:r>
      <w:r w:rsidR="003518DA">
        <w:rPr>
          <w:rFonts w:ascii="Verdana" w:hAnsi="Verdana" w:cs="Times New Roman"/>
          <w:sz w:val="20"/>
          <w:szCs w:val="20"/>
        </w:rPr>
        <w:t xml:space="preserve"> </w:t>
      </w:r>
      <w:r w:rsidR="003518DA" w:rsidRPr="003518DA">
        <w:rPr>
          <w:rFonts w:ascii="Verdana" w:hAnsi="Verdana" w:cs="Times New Roman"/>
          <w:b/>
          <w:bCs/>
          <w:sz w:val="20"/>
          <w:szCs w:val="20"/>
        </w:rPr>
        <w:t>TOP</w:t>
      </w:r>
      <w:r w:rsidR="00625530">
        <w:rPr>
          <w:rFonts w:ascii="Verdana" w:hAnsi="Verdana" w:cs="Times New Roman"/>
          <w:b/>
          <w:bCs/>
          <w:sz w:val="20"/>
          <w:szCs w:val="20"/>
        </w:rPr>
        <w:t>_</w:t>
      </w:r>
      <w:r w:rsidR="003518DA" w:rsidRPr="003518DA">
        <w:rPr>
          <w:rFonts w:ascii="Verdana" w:hAnsi="Verdana" w:cs="Times New Roman"/>
          <w:b/>
          <w:bCs/>
          <w:sz w:val="20"/>
          <w:szCs w:val="20"/>
        </w:rPr>
        <w:t>Plusz-</w:t>
      </w:r>
      <w:r w:rsidR="00FB3643">
        <w:rPr>
          <w:rFonts w:ascii="Verdana" w:hAnsi="Verdana" w:cs="Times New Roman"/>
          <w:b/>
          <w:bCs/>
          <w:sz w:val="20"/>
          <w:szCs w:val="20"/>
        </w:rPr>
        <w:t>6</w:t>
      </w:r>
      <w:r w:rsidR="003518DA" w:rsidRPr="003518DA">
        <w:rPr>
          <w:rFonts w:ascii="Verdana" w:hAnsi="Verdana" w:cs="Times New Roman"/>
          <w:b/>
          <w:bCs/>
          <w:sz w:val="20"/>
          <w:szCs w:val="20"/>
        </w:rPr>
        <w:t>.</w:t>
      </w:r>
      <w:r w:rsidR="00FB3643">
        <w:rPr>
          <w:rFonts w:ascii="Verdana" w:hAnsi="Verdana" w:cs="Times New Roman"/>
          <w:b/>
          <w:bCs/>
          <w:sz w:val="20"/>
          <w:szCs w:val="20"/>
        </w:rPr>
        <w:t>2</w:t>
      </w:r>
      <w:r w:rsidR="003518DA" w:rsidRPr="003518DA">
        <w:rPr>
          <w:rFonts w:ascii="Verdana" w:hAnsi="Verdana" w:cs="Times New Roman"/>
          <w:b/>
          <w:bCs/>
          <w:sz w:val="20"/>
          <w:szCs w:val="20"/>
        </w:rPr>
        <w:t>.1-23</w:t>
      </w:r>
      <w:r w:rsidR="00362444" w:rsidRPr="003518DA">
        <w:rPr>
          <w:rFonts w:ascii="Verdana" w:hAnsi="Verdana" w:cs="Times New Roman"/>
          <w:b/>
          <w:bCs/>
          <w:sz w:val="20"/>
          <w:szCs w:val="20"/>
        </w:rPr>
        <w:t xml:space="preserve"> kódszámú</w:t>
      </w:r>
      <w:r w:rsidR="00362444" w:rsidRPr="00362444">
        <w:rPr>
          <w:rFonts w:ascii="Verdana" w:hAnsi="Verdana" w:cs="Times New Roman"/>
          <w:b/>
          <w:bCs/>
          <w:sz w:val="20"/>
          <w:szCs w:val="20"/>
        </w:rPr>
        <w:t xml:space="preserve"> „</w:t>
      </w:r>
      <w:r w:rsidR="00FB3643" w:rsidRPr="00FB3643">
        <w:rPr>
          <w:rFonts w:ascii="Verdana" w:hAnsi="Verdana" w:cs="Times New Roman"/>
          <w:b/>
          <w:bCs/>
          <w:sz w:val="20"/>
          <w:szCs w:val="20"/>
        </w:rPr>
        <w:t>Fenntartható versenyképes városfejlesztés</w:t>
      </w:r>
      <w:r w:rsidR="00362444" w:rsidRPr="00362444">
        <w:rPr>
          <w:rFonts w:ascii="Verdana" w:hAnsi="Verdana" w:cs="Times New Roman"/>
          <w:b/>
          <w:bCs/>
          <w:sz w:val="20"/>
          <w:szCs w:val="20"/>
        </w:rPr>
        <w:t>”</w:t>
      </w:r>
      <w:r w:rsidR="00362444">
        <w:rPr>
          <w:rFonts w:ascii="Verdana" w:hAnsi="Verdana" w:cs="Times New Roman"/>
          <w:sz w:val="20"/>
          <w:szCs w:val="20"/>
        </w:rPr>
        <w:t xml:space="preserve"> </w:t>
      </w:r>
      <w:r w:rsidR="0062159A">
        <w:rPr>
          <w:rFonts w:ascii="Verdana" w:hAnsi="Verdana" w:cs="Times New Roman"/>
          <w:sz w:val="20"/>
          <w:szCs w:val="20"/>
        </w:rPr>
        <w:t xml:space="preserve">című </w:t>
      </w:r>
      <w:r w:rsidRPr="00202785">
        <w:rPr>
          <w:rFonts w:ascii="Verdana" w:hAnsi="Verdana" w:cs="Times New Roman"/>
          <w:sz w:val="20"/>
          <w:szCs w:val="20"/>
        </w:rPr>
        <w:t>pályázat</w:t>
      </w:r>
      <w:r w:rsidR="0062159A">
        <w:rPr>
          <w:rFonts w:ascii="Verdana" w:hAnsi="Verdana" w:cs="Times New Roman"/>
          <w:sz w:val="20"/>
          <w:szCs w:val="20"/>
        </w:rPr>
        <w:t>i felhívás.</w:t>
      </w:r>
    </w:p>
    <w:p w14:paraId="40060038" w14:textId="77777777" w:rsidR="00A81948" w:rsidRDefault="00A81948" w:rsidP="0029683C">
      <w:pPr>
        <w:spacing w:after="0"/>
        <w:ind w:left="284" w:right="284"/>
        <w:jc w:val="both"/>
        <w:rPr>
          <w:rFonts w:ascii="Verdana" w:hAnsi="Verdana" w:cs="Times New Roman"/>
          <w:sz w:val="20"/>
          <w:szCs w:val="20"/>
        </w:rPr>
      </w:pPr>
    </w:p>
    <w:p w14:paraId="362EFBB6" w14:textId="02DE6C4D" w:rsidR="001E0C04" w:rsidRDefault="001E0C04" w:rsidP="0029683C">
      <w:pPr>
        <w:spacing w:after="0"/>
        <w:ind w:left="284" w:right="284"/>
        <w:jc w:val="both"/>
        <w:rPr>
          <w:rFonts w:ascii="Verdana" w:hAnsi="Verdana" w:cs="Times New Roman"/>
          <w:sz w:val="20"/>
          <w:szCs w:val="20"/>
          <w:u w:val="single"/>
        </w:rPr>
      </w:pPr>
      <w:r w:rsidRPr="00AE069A">
        <w:rPr>
          <w:rFonts w:ascii="Verdana" w:hAnsi="Verdana" w:cs="Times New Roman"/>
          <w:sz w:val="20"/>
          <w:szCs w:val="20"/>
          <w:u w:val="single"/>
        </w:rPr>
        <w:t>Felhívás tartalmának rövid összefoglalása:</w:t>
      </w:r>
    </w:p>
    <w:p w14:paraId="51A7DB6C" w14:textId="77777777" w:rsidR="00542443" w:rsidRPr="00AE069A" w:rsidRDefault="00542443" w:rsidP="0029683C">
      <w:pPr>
        <w:spacing w:after="0"/>
        <w:ind w:left="284" w:right="284"/>
        <w:jc w:val="both"/>
        <w:rPr>
          <w:rFonts w:ascii="Verdana" w:hAnsi="Verdana" w:cs="Times New Roman"/>
          <w:sz w:val="20"/>
          <w:szCs w:val="20"/>
          <w:u w:val="single"/>
        </w:rPr>
      </w:pPr>
    </w:p>
    <w:p w14:paraId="29ED7554" w14:textId="29E37EC8" w:rsidR="001E0C04" w:rsidRDefault="001E0C04" w:rsidP="0029683C">
      <w:pPr>
        <w:spacing w:after="0"/>
        <w:ind w:left="3536" w:right="284" w:hanging="3252"/>
        <w:jc w:val="both"/>
        <w:rPr>
          <w:rFonts w:ascii="Verdana" w:hAnsi="Verdana" w:cs="Times New Roman"/>
          <w:sz w:val="20"/>
          <w:szCs w:val="20"/>
        </w:rPr>
      </w:pPr>
      <w:r>
        <w:rPr>
          <w:rFonts w:ascii="Verdana" w:hAnsi="Verdana" w:cs="Times New Roman"/>
          <w:sz w:val="20"/>
          <w:szCs w:val="20"/>
        </w:rPr>
        <w:t>Támogatást igénylők köre:</w:t>
      </w:r>
      <w:r>
        <w:rPr>
          <w:rFonts w:ascii="Verdana" w:hAnsi="Verdana" w:cs="Times New Roman"/>
          <w:sz w:val="20"/>
          <w:szCs w:val="20"/>
        </w:rPr>
        <w:tab/>
      </w:r>
      <w:r w:rsidR="003518DA">
        <w:rPr>
          <w:rFonts w:ascii="Verdana" w:hAnsi="Verdana" w:cs="Times New Roman"/>
          <w:sz w:val="20"/>
          <w:szCs w:val="20"/>
        </w:rPr>
        <w:t>Fenntartható Városfejlesztési Eszköz megvalósítására kijelölt városok, várostérségek települési</w:t>
      </w:r>
      <w:r>
        <w:rPr>
          <w:rFonts w:ascii="Verdana" w:hAnsi="Verdana" w:cs="Times New Roman"/>
          <w:sz w:val="20"/>
          <w:szCs w:val="20"/>
        </w:rPr>
        <w:t xml:space="preserve"> önkormányzat</w:t>
      </w:r>
      <w:r w:rsidR="003518DA">
        <w:rPr>
          <w:rFonts w:ascii="Verdana" w:hAnsi="Verdana" w:cs="Times New Roman"/>
          <w:sz w:val="20"/>
          <w:szCs w:val="20"/>
        </w:rPr>
        <w:t>ai</w:t>
      </w:r>
      <w:r>
        <w:rPr>
          <w:rFonts w:ascii="Verdana" w:hAnsi="Verdana" w:cs="Times New Roman"/>
          <w:sz w:val="20"/>
          <w:szCs w:val="20"/>
        </w:rPr>
        <w:t xml:space="preserve"> (GFO321)</w:t>
      </w:r>
    </w:p>
    <w:p w14:paraId="0DE9DF8F" w14:textId="266A79A3" w:rsidR="00D52EDD" w:rsidRDefault="00D52EDD" w:rsidP="0029683C">
      <w:pPr>
        <w:spacing w:after="0"/>
        <w:ind w:left="3536" w:right="284" w:hanging="3252"/>
        <w:jc w:val="both"/>
        <w:rPr>
          <w:rFonts w:ascii="Verdana" w:hAnsi="Verdana" w:cs="Times New Roman"/>
          <w:sz w:val="20"/>
          <w:szCs w:val="20"/>
        </w:rPr>
      </w:pPr>
      <w:r>
        <w:rPr>
          <w:rFonts w:ascii="Verdana" w:hAnsi="Verdana" w:cs="Times New Roman"/>
          <w:sz w:val="20"/>
          <w:szCs w:val="20"/>
        </w:rPr>
        <w:t>Támogatható tevékenységek:</w:t>
      </w:r>
      <w:r>
        <w:rPr>
          <w:rFonts w:ascii="Verdana" w:hAnsi="Verdana" w:cs="Times New Roman"/>
          <w:sz w:val="20"/>
          <w:szCs w:val="20"/>
        </w:rPr>
        <w:tab/>
      </w:r>
      <w:r w:rsidR="00FB3643" w:rsidRPr="00FB3643">
        <w:rPr>
          <w:rFonts w:ascii="Verdana" w:hAnsi="Verdana" w:cs="Times New Roman"/>
          <w:sz w:val="20"/>
          <w:szCs w:val="20"/>
        </w:rPr>
        <w:t xml:space="preserve">Helyi gazdaságfejlesztés </w:t>
      </w:r>
      <w:r w:rsidR="00FB3643">
        <w:rPr>
          <w:rFonts w:ascii="Verdana" w:hAnsi="Verdana" w:cs="Times New Roman"/>
          <w:sz w:val="20"/>
          <w:szCs w:val="20"/>
        </w:rPr>
        <w:t xml:space="preserve">/ </w:t>
      </w:r>
      <w:r w:rsidR="00FB3643" w:rsidRPr="00FB3643">
        <w:rPr>
          <w:rFonts w:ascii="Verdana" w:hAnsi="Verdana" w:cs="Times New Roman"/>
          <w:sz w:val="20"/>
          <w:szCs w:val="20"/>
        </w:rPr>
        <w:t xml:space="preserve">Helyi és térségi turizmusfejlesztés </w:t>
      </w:r>
      <w:r w:rsidR="00FB3643">
        <w:rPr>
          <w:rFonts w:ascii="Verdana" w:hAnsi="Verdana" w:cs="Times New Roman"/>
          <w:sz w:val="20"/>
          <w:szCs w:val="20"/>
        </w:rPr>
        <w:t xml:space="preserve">/ 4 </w:t>
      </w:r>
      <w:r w:rsidR="00FB3643" w:rsidRPr="00FB3643">
        <w:rPr>
          <w:rFonts w:ascii="Verdana" w:hAnsi="Verdana" w:cs="Times New Roman"/>
          <w:sz w:val="20"/>
          <w:szCs w:val="20"/>
        </w:rPr>
        <w:t xml:space="preserve">és 5 számjegyű utak fejlesztése </w:t>
      </w:r>
    </w:p>
    <w:p w14:paraId="1AC4C37E" w14:textId="60823666" w:rsidR="00F042A2" w:rsidRDefault="00F042A2" w:rsidP="0029683C">
      <w:pPr>
        <w:spacing w:after="0"/>
        <w:ind w:left="3536" w:right="284" w:hanging="3252"/>
        <w:jc w:val="both"/>
        <w:rPr>
          <w:rFonts w:ascii="Verdana" w:hAnsi="Verdana" w:cs="Times New Roman"/>
          <w:sz w:val="20"/>
          <w:szCs w:val="20"/>
        </w:rPr>
      </w:pPr>
      <w:r>
        <w:rPr>
          <w:rFonts w:ascii="Verdana" w:hAnsi="Verdana" w:cs="Times New Roman"/>
          <w:sz w:val="20"/>
          <w:szCs w:val="20"/>
        </w:rPr>
        <w:t xml:space="preserve">Megvalósítási határidő: </w:t>
      </w:r>
      <w:r>
        <w:rPr>
          <w:rFonts w:ascii="Verdana" w:hAnsi="Verdana" w:cs="Times New Roman"/>
          <w:sz w:val="20"/>
          <w:szCs w:val="20"/>
        </w:rPr>
        <w:tab/>
      </w:r>
      <w:r w:rsidR="00116A1E">
        <w:rPr>
          <w:rFonts w:ascii="Verdana" w:hAnsi="Verdana" w:cs="Times New Roman"/>
          <w:sz w:val="20"/>
          <w:szCs w:val="20"/>
        </w:rPr>
        <w:t xml:space="preserve">projekt megkezdésétől számított </w:t>
      </w:r>
      <w:r w:rsidR="00FB3643">
        <w:rPr>
          <w:rFonts w:ascii="Verdana" w:hAnsi="Verdana" w:cs="Times New Roman"/>
          <w:sz w:val="20"/>
          <w:szCs w:val="20"/>
        </w:rPr>
        <w:t>60</w:t>
      </w:r>
      <w:r w:rsidR="00116A1E">
        <w:rPr>
          <w:rFonts w:ascii="Verdana" w:hAnsi="Verdana" w:cs="Times New Roman"/>
          <w:sz w:val="20"/>
          <w:szCs w:val="20"/>
        </w:rPr>
        <w:t xml:space="preserve"> hónap</w:t>
      </w:r>
    </w:p>
    <w:p w14:paraId="5AB3A865" w14:textId="6273C745" w:rsidR="0018109B" w:rsidRDefault="0018109B" w:rsidP="0029683C">
      <w:pPr>
        <w:spacing w:after="0"/>
        <w:ind w:left="3536" w:right="284" w:hanging="3252"/>
        <w:jc w:val="both"/>
        <w:rPr>
          <w:rFonts w:ascii="Verdana" w:hAnsi="Verdana" w:cs="Times New Roman"/>
          <w:sz w:val="20"/>
          <w:szCs w:val="20"/>
        </w:rPr>
      </w:pPr>
      <w:r>
        <w:rPr>
          <w:rFonts w:ascii="Verdana" w:hAnsi="Verdana" w:cs="Times New Roman"/>
          <w:sz w:val="20"/>
          <w:szCs w:val="20"/>
        </w:rPr>
        <w:t>Igényelhető támogatás:</w:t>
      </w:r>
      <w:r>
        <w:rPr>
          <w:rFonts w:ascii="Verdana" w:hAnsi="Verdana" w:cs="Times New Roman"/>
          <w:sz w:val="20"/>
          <w:szCs w:val="20"/>
        </w:rPr>
        <w:tab/>
      </w:r>
      <w:r w:rsidR="005400BD">
        <w:rPr>
          <w:rFonts w:ascii="Verdana" w:hAnsi="Verdana" w:cs="Times New Roman"/>
          <w:sz w:val="20"/>
          <w:szCs w:val="20"/>
        </w:rPr>
        <w:t xml:space="preserve">bruttó </w:t>
      </w:r>
      <w:r w:rsidR="00FB3643">
        <w:rPr>
          <w:rFonts w:ascii="Verdana" w:hAnsi="Verdana" w:cs="Times New Roman"/>
          <w:sz w:val="20"/>
          <w:szCs w:val="20"/>
        </w:rPr>
        <w:t>200</w:t>
      </w:r>
      <w:r w:rsidR="005400BD">
        <w:rPr>
          <w:rFonts w:ascii="Verdana" w:hAnsi="Verdana" w:cs="Times New Roman"/>
          <w:sz w:val="20"/>
          <w:szCs w:val="20"/>
        </w:rPr>
        <w:t>M Ft</w:t>
      </w:r>
    </w:p>
    <w:p w14:paraId="3E55C784" w14:textId="67993815" w:rsidR="005400BD" w:rsidRDefault="005400BD" w:rsidP="0029683C">
      <w:pPr>
        <w:spacing w:after="0"/>
        <w:ind w:left="3536" w:right="284" w:hanging="3252"/>
        <w:jc w:val="both"/>
        <w:rPr>
          <w:rFonts w:ascii="Verdana" w:hAnsi="Verdana" w:cs="Times New Roman"/>
          <w:sz w:val="20"/>
          <w:szCs w:val="20"/>
        </w:rPr>
      </w:pPr>
      <w:r>
        <w:rPr>
          <w:rFonts w:ascii="Verdana" w:hAnsi="Verdana" w:cs="Times New Roman"/>
          <w:sz w:val="20"/>
          <w:szCs w:val="20"/>
        </w:rPr>
        <w:t>Támogatás intenzitás:</w:t>
      </w:r>
      <w:r>
        <w:rPr>
          <w:rFonts w:ascii="Verdana" w:hAnsi="Verdana" w:cs="Times New Roman"/>
          <w:sz w:val="20"/>
          <w:szCs w:val="20"/>
        </w:rPr>
        <w:tab/>
        <w:t>100%</w:t>
      </w:r>
    </w:p>
    <w:p w14:paraId="63E48AF2" w14:textId="59451E3D" w:rsidR="001E0C04" w:rsidRDefault="00D52EDD" w:rsidP="0029683C">
      <w:pPr>
        <w:spacing w:after="0"/>
        <w:ind w:left="3536" w:right="284" w:hanging="3252"/>
        <w:jc w:val="both"/>
        <w:rPr>
          <w:rFonts w:ascii="Verdana" w:hAnsi="Verdana" w:cs="Times New Roman"/>
          <w:sz w:val="20"/>
          <w:szCs w:val="20"/>
        </w:rPr>
      </w:pPr>
      <w:r>
        <w:rPr>
          <w:rFonts w:ascii="Verdana" w:hAnsi="Verdana" w:cs="Times New Roman"/>
          <w:sz w:val="20"/>
          <w:szCs w:val="20"/>
        </w:rPr>
        <w:t xml:space="preserve">Benyújtási határidő: </w:t>
      </w:r>
      <w:r w:rsidR="0018109B">
        <w:rPr>
          <w:rFonts w:ascii="Verdana" w:hAnsi="Verdana" w:cs="Times New Roman"/>
          <w:sz w:val="20"/>
          <w:szCs w:val="20"/>
        </w:rPr>
        <w:tab/>
      </w:r>
      <w:r>
        <w:rPr>
          <w:rFonts w:ascii="Verdana" w:hAnsi="Verdana" w:cs="Times New Roman"/>
          <w:sz w:val="20"/>
          <w:szCs w:val="20"/>
        </w:rPr>
        <w:t>202</w:t>
      </w:r>
      <w:r w:rsidR="00116A1E">
        <w:rPr>
          <w:rFonts w:ascii="Verdana" w:hAnsi="Verdana" w:cs="Times New Roman"/>
          <w:sz w:val="20"/>
          <w:szCs w:val="20"/>
        </w:rPr>
        <w:t>3</w:t>
      </w:r>
      <w:r>
        <w:rPr>
          <w:rFonts w:ascii="Verdana" w:hAnsi="Verdana" w:cs="Times New Roman"/>
          <w:sz w:val="20"/>
          <w:szCs w:val="20"/>
        </w:rPr>
        <w:t>.</w:t>
      </w:r>
      <w:r w:rsidR="00116A1E">
        <w:rPr>
          <w:rFonts w:ascii="Verdana" w:hAnsi="Verdana" w:cs="Times New Roman"/>
          <w:sz w:val="20"/>
          <w:szCs w:val="20"/>
        </w:rPr>
        <w:t>08</w:t>
      </w:r>
      <w:r>
        <w:rPr>
          <w:rFonts w:ascii="Verdana" w:hAnsi="Verdana" w:cs="Times New Roman"/>
          <w:sz w:val="20"/>
          <w:szCs w:val="20"/>
        </w:rPr>
        <w:t>.</w:t>
      </w:r>
      <w:r w:rsidR="00116A1E">
        <w:rPr>
          <w:rFonts w:ascii="Verdana" w:hAnsi="Verdana" w:cs="Times New Roman"/>
          <w:sz w:val="20"/>
          <w:szCs w:val="20"/>
        </w:rPr>
        <w:t>25</w:t>
      </w:r>
      <w:r>
        <w:rPr>
          <w:rFonts w:ascii="Verdana" w:hAnsi="Verdana" w:cs="Times New Roman"/>
          <w:sz w:val="20"/>
          <w:szCs w:val="20"/>
        </w:rPr>
        <w:t>-t</w:t>
      </w:r>
      <w:r w:rsidR="00B72632">
        <w:rPr>
          <w:rFonts w:ascii="Verdana" w:hAnsi="Verdana" w:cs="Times New Roman"/>
          <w:sz w:val="20"/>
          <w:szCs w:val="20"/>
        </w:rPr>
        <w:t>ő</w:t>
      </w:r>
      <w:r>
        <w:rPr>
          <w:rFonts w:ascii="Verdana" w:hAnsi="Verdana" w:cs="Times New Roman"/>
          <w:sz w:val="20"/>
          <w:szCs w:val="20"/>
        </w:rPr>
        <w:t>l 202</w:t>
      </w:r>
      <w:r w:rsidR="00116A1E">
        <w:rPr>
          <w:rFonts w:ascii="Verdana" w:hAnsi="Verdana" w:cs="Times New Roman"/>
          <w:sz w:val="20"/>
          <w:szCs w:val="20"/>
        </w:rPr>
        <w:t>5</w:t>
      </w:r>
      <w:r>
        <w:rPr>
          <w:rFonts w:ascii="Verdana" w:hAnsi="Verdana" w:cs="Times New Roman"/>
          <w:sz w:val="20"/>
          <w:szCs w:val="20"/>
        </w:rPr>
        <w:t>.</w:t>
      </w:r>
      <w:r w:rsidR="00116A1E">
        <w:rPr>
          <w:rFonts w:ascii="Verdana" w:hAnsi="Verdana" w:cs="Times New Roman"/>
          <w:sz w:val="20"/>
          <w:szCs w:val="20"/>
        </w:rPr>
        <w:t>12</w:t>
      </w:r>
      <w:r>
        <w:rPr>
          <w:rFonts w:ascii="Verdana" w:hAnsi="Verdana" w:cs="Times New Roman"/>
          <w:sz w:val="20"/>
          <w:szCs w:val="20"/>
        </w:rPr>
        <w:t>.</w:t>
      </w:r>
      <w:r w:rsidR="00116A1E">
        <w:rPr>
          <w:rFonts w:ascii="Verdana" w:hAnsi="Verdana" w:cs="Times New Roman"/>
          <w:sz w:val="20"/>
          <w:szCs w:val="20"/>
        </w:rPr>
        <w:t>31</w:t>
      </w:r>
      <w:r>
        <w:rPr>
          <w:rFonts w:ascii="Verdana" w:hAnsi="Verdana" w:cs="Times New Roman"/>
          <w:sz w:val="20"/>
          <w:szCs w:val="20"/>
        </w:rPr>
        <w:t>-ig.</w:t>
      </w:r>
    </w:p>
    <w:p w14:paraId="355A1A09" w14:textId="125D2306" w:rsidR="002B055E" w:rsidRPr="00273E3E" w:rsidRDefault="002B055E" w:rsidP="0029683C">
      <w:pPr>
        <w:spacing w:after="0"/>
        <w:ind w:right="284"/>
        <w:jc w:val="both"/>
        <w:rPr>
          <w:rFonts w:ascii="Verdana" w:hAnsi="Verdana" w:cs="Times New Roman"/>
          <w:sz w:val="20"/>
          <w:szCs w:val="20"/>
        </w:rPr>
      </w:pPr>
    </w:p>
    <w:p w14:paraId="4454E923" w14:textId="77777777" w:rsidR="00AB05D2" w:rsidRDefault="00AB05D2" w:rsidP="0029683C">
      <w:pPr>
        <w:spacing w:after="0"/>
        <w:ind w:left="284" w:right="284"/>
        <w:jc w:val="both"/>
        <w:rPr>
          <w:rFonts w:ascii="Verdana" w:hAnsi="Verdana"/>
          <w:sz w:val="20"/>
          <w:szCs w:val="20"/>
        </w:rPr>
      </w:pPr>
    </w:p>
    <w:p w14:paraId="7B5417AC" w14:textId="30CD25A9" w:rsidR="00120C02" w:rsidRDefault="00AB05D2" w:rsidP="0029683C">
      <w:pPr>
        <w:spacing w:after="0"/>
        <w:ind w:left="284" w:right="284"/>
        <w:jc w:val="both"/>
        <w:rPr>
          <w:rFonts w:ascii="Verdana" w:hAnsi="Verdana"/>
          <w:sz w:val="20"/>
          <w:szCs w:val="20"/>
        </w:rPr>
      </w:pPr>
      <w:r w:rsidRPr="00AB05D2">
        <w:rPr>
          <w:rFonts w:ascii="Verdana" w:hAnsi="Verdana"/>
          <w:sz w:val="20"/>
          <w:szCs w:val="20"/>
        </w:rPr>
        <w:t>Szombathely Megyei Jogú Város Önkormányzata a Fenntartható Városfejlesztési Stratégia c. dokumentumot (FVS) a 240/2022.(VI.27.) Kgy.sz. határozatával elfogadta.</w:t>
      </w:r>
      <w:r w:rsidRPr="00AB05D2">
        <w:t xml:space="preserve"> </w:t>
      </w:r>
      <w:r>
        <w:rPr>
          <w:rFonts w:ascii="Verdana" w:hAnsi="Verdana"/>
          <w:sz w:val="20"/>
          <w:szCs w:val="20"/>
        </w:rPr>
        <w:t xml:space="preserve">A 2021-2027-es fejlesztési ciklusban </w:t>
      </w:r>
      <w:r w:rsidR="00120C02">
        <w:rPr>
          <w:rFonts w:ascii="Verdana" w:hAnsi="Verdana"/>
          <w:sz w:val="20"/>
          <w:szCs w:val="20"/>
        </w:rPr>
        <w:t>a Terület- és Településfejlesztési Operatív Program Plusz keretében Szombathely város részére elkülönített forrás felhasználását a TOP Plusz Városfejlesztés Programterv (TVP) tartalmazza.</w:t>
      </w:r>
      <w:r w:rsidRPr="00AB05D2">
        <w:rPr>
          <w:rFonts w:ascii="Verdana" w:hAnsi="Verdana"/>
          <w:sz w:val="20"/>
          <w:szCs w:val="20"/>
        </w:rPr>
        <w:t xml:space="preserve"> </w:t>
      </w:r>
      <w:r w:rsidR="00120C02">
        <w:rPr>
          <w:rFonts w:ascii="Verdana" w:hAnsi="Verdana"/>
          <w:sz w:val="20"/>
          <w:szCs w:val="20"/>
        </w:rPr>
        <w:t>A „</w:t>
      </w:r>
      <w:r w:rsidR="004072CA" w:rsidRPr="004072CA">
        <w:rPr>
          <w:rFonts w:ascii="Verdana" w:hAnsi="Verdana"/>
          <w:sz w:val="20"/>
          <w:szCs w:val="20"/>
        </w:rPr>
        <w:t>Fenntartható versenyképes városfejlesztés</w:t>
      </w:r>
      <w:r w:rsidR="00120C02">
        <w:rPr>
          <w:rFonts w:ascii="Verdana" w:hAnsi="Verdana"/>
          <w:sz w:val="20"/>
          <w:szCs w:val="20"/>
        </w:rPr>
        <w:t xml:space="preserve">” c. felhívásra benyújtandó </w:t>
      </w:r>
      <w:r w:rsidRPr="00AB05D2">
        <w:rPr>
          <w:rFonts w:ascii="Verdana" w:hAnsi="Verdana"/>
          <w:sz w:val="20"/>
          <w:szCs w:val="20"/>
        </w:rPr>
        <w:t>projekt</w:t>
      </w:r>
      <w:r w:rsidR="00120C02">
        <w:rPr>
          <w:rFonts w:ascii="Verdana" w:hAnsi="Verdana"/>
          <w:sz w:val="20"/>
          <w:szCs w:val="20"/>
        </w:rPr>
        <w:t xml:space="preserve"> a</w:t>
      </w:r>
      <w:r w:rsidRPr="00AB05D2">
        <w:rPr>
          <w:rFonts w:ascii="Verdana" w:hAnsi="Verdana"/>
          <w:sz w:val="20"/>
          <w:szCs w:val="20"/>
        </w:rPr>
        <w:t xml:space="preserve"> TVP </w:t>
      </w:r>
      <w:r w:rsidR="004072CA">
        <w:rPr>
          <w:rFonts w:ascii="Verdana" w:hAnsi="Verdana"/>
          <w:sz w:val="20"/>
          <w:szCs w:val="20"/>
        </w:rPr>
        <w:t>10</w:t>
      </w:r>
      <w:r w:rsidRPr="00AB05D2">
        <w:rPr>
          <w:rFonts w:ascii="Verdana" w:hAnsi="Verdana"/>
          <w:sz w:val="20"/>
          <w:szCs w:val="20"/>
        </w:rPr>
        <w:t>. sz. táblázatában a P</w:t>
      </w:r>
      <w:r w:rsidR="004072CA">
        <w:rPr>
          <w:rFonts w:ascii="Verdana" w:hAnsi="Verdana"/>
          <w:sz w:val="20"/>
          <w:szCs w:val="20"/>
        </w:rPr>
        <w:t>6</w:t>
      </w:r>
      <w:r w:rsidRPr="00AB05D2">
        <w:rPr>
          <w:rFonts w:ascii="Verdana" w:hAnsi="Verdana"/>
          <w:sz w:val="20"/>
          <w:szCs w:val="20"/>
        </w:rPr>
        <w:t>.V</w:t>
      </w:r>
      <w:r w:rsidR="004072CA">
        <w:rPr>
          <w:rFonts w:ascii="Verdana" w:hAnsi="Verdana"/>
          <w:sz w:val="20"/>
          <w:szCs w:val="20"/>
        </w:rPr>
        <w:t>1</w:t>
      </w:r>
      <w:r w:rsidRPr="00AB05D2">
        <w:rPr>
          <w:rFonts w:ascii="Verdana" w:hAnsi="Verdana"/>
          <w:sz w:val="20"/>
          <w:szCs w:val="20"/>
        </w:rPr>
        <w:t xml:space="preserve">. </w:t>
      </w:r>
      <w:r w:rsidRPr="00D328B7">
        <w:rPr>
          <w:rFonts w:ascii="Verdana" w:hAnsi="Verdana"/>
          <w:b/>
          <w:bCs/>
          <w:sz w:val="20"/>
          <w:szCs w:val="20"/>
        </w:rPr>
        <w:t>„</w:t>
      </w:r>
      <w:r w:rsidR="004072CA" w:rsidRPr="004072CA">
        <w:rPr>
          <w:rFonts w:ascii="Verdana" w:hAnsi="Verdana"/>
          <w:b/>
          <w:bCs/>
          <w:sz w:val="20"/>
          <w:szCs w:val="20"/>
        </w:rPr>
        <w:t>Sárdi-éri iparterület fejlesztése, kivezető út építése</w:t>
      </w:r>
      <w:r w:rsidRPr="00D328B7">
        <w:rPr>
          <w:rFonts w:ascii="Verdana" w:hAnsi="Verdana"/>
          <w:b/>
          <w:bCs/>
          <w:sz w:val="20"/>
          <w:szCs w:val="20"/>
        </w:rPr>
        <w:t>”</w:t>
      </w:r>
      <w:r w:rsidRPr="00AB05D2">
        <w:rPr>
          <w:rFonts w:ascii="Verdana" w:hAnsi="Verdana"/>
          <w:sz w:val="20"/>
          <w:szCs w:val="20"/>
        </w:rPr>
        <w:t xml:space="preserve"> címmel került nevesítésre.</w:t>
      </w:r>
      <w:r w:rsidR="00D328B7">
        <w:rPr>
          <w:rFonts w:ascii="Verdana" w:hAnsi="Verdana"/>
          <w:sz w:val="20"/>
          <w:szCs w:val="20"/>
        </w:rPr>
        <w:t xml:space="preserve"> </w:t>
      </w:r>
    </w:p>
    <w:p w14:paraId="4E8DB8A5" w14:textId="77777777" w:rsidR="00120C02" w:rsidRPr="0005376A" w:rsidRDefault="00120C02" w:rsidP="0029683C">
      <w:pPr>
        <w:pStyle w:val="Listaszerbekezds"/>
        <w:keepNext/>
        <w:spacing w:after="0" w:line="240" w:lineRule="auto"/>
        <w:ind w:left="360" w:right="284"/>
        <w:contextualSpacing w:val="0"/>
        <w:jc w:val="both"/>
        <w:outlineLvl w:val="0"/>
        <w:rPr>
          <w:rFonts w:ascii="Verdana" w:hAnsi="Verdana"/>
          <w:b/>
          <w:bCs/>
          <w:iCs/>
          <w:sz w:val="20"/>
          <w:szCs w:val="20"/>
        </w:rPr>
      </w:pPr>
    </w:p>
    <w:p w14:paraId="300A55BE" w14:textId="77777777" w:rsidR="0012401D" w:rsidRPr="00B250F4" w:rsidRDefault="00BF1718" w:rsidP="0029683C">
      <w:pPr>
        <w:pStyle w:val="Listaszerbekezds"/>
        <w:keepNext/>
        <w:numPr>
          <w:ilvl w:val="0"/>
          <w:numId w:val="5"/>
        </w:numPr>
        <w:spacing w:after="0" w:line="240" w:lineRule="auto"/>
        <w:ind w:right="284"/>
        <w:contextualSpacing w:val="0"/>
        <w:jc w:val="both"/>
        <w:outlineLvl w:val="0"/>
        <w:rPr>
          <w:rFonts w:ascii="Verdana" w:hAnsi="Verdana"/>
          <w:b/>
          <w:bCs/>
          <w:iCs/>
          <w:sz w:val="20"/>
          <w:szCs w:val="20"/>
          <w:u w:val="single"/>
        </w:rPr>
      </w:pPr>
      <w:r w:rsidRPr="00B250F4">
        <w:rPr>
          <w:rFonts w:ascii="Verdana" w:hAnsi="Verdana"/>
          <w:b/>
          <w:bCs/>
          <w:iCs/>
          <w:sz w:val="20"/>
          <w:szCs w:val="20"/>
          <w:u w:val="single"/>
        </w:rPr>
        <w:t>Fejle</w:t>
      </w:r>
      <w:r w:rsidR="0005376A" w:rsidRPr="00B250F4">
        <w:rPr>
          <w:rFonts w:ascii="Verdana" w:hAnsi="Verdana"/>
          <w:b/>
          <w:bCs/>
          <w:iCs/>
          <w:sz w:val="20"/>
          <w:szCs w:val="20"/>
          <w:u w:val="single"/>
        </w:rPr>
        <w:t>sztési</w:t>
      </w:r>
      <w:r w:rsidR="0012401D" w:rsidRPr="00B250F4">
        <w:rPr>
          <w:rFonts w:ascii="Verdana" w:hAnsi="Verdana"/>
          <w:b/>
          <w:bCs/>
          <w:iCs/>
          <w:sz w:val="20"/>
          <w:szCs w:val="20"/>
          <w:u w:val="single"/>
        </w:rPr>
        <w:t xml:space="preserve"> helyszín ismertetése</w:t>
      </w:r>
    </w:p>
    <w:p w14:paraId="3BE35758" w14:textId="77777777" w:rsidR="00542443" w:rsidRDefault="00542443" w:rsidP="0029683C">
      <w:pPr>
        <w:pStyle w:val="Listaszerbekezds"/>
        <w:keepNext/>
        <w:spacing w:after="0" w:line="240" w:lineRule="auto"/>
        <w:ind w:left="360" w:right="284"/>
        <w:contextualSpacing w:val="0"/>
        <w:jc w:val="both"/>
        <w:outlineLvl w:val="0"/>
        <w:rPr>
          <w:rFonts w:ascii="Verdana" w:hAnsi="Verdana"/>
          <w:b/>
          <w:bCs/>
          <w:iCs/>
          <w:sz w:val="20"/>
          <w:szCs w:val="20"/>
        </w:rPr>
      </w:pPr>
    </w:p>
    <w:p w14:paraId="5428E642" w14:textId="13563DA5" w:rsidR="00E87D37" w:rsidRDefault="00DC6EBB" w:rsidP="0029683C">
      <w:pPr>
        <w:spacing w:after="0"/>
        <w:ind w:left="284" w:right="284"/>
        <w:jc w:val="both"/>
        <w:rPr>
          <w:rFonts w:ascii="Verdana" w:hAnsi="Verdana"/>
          <w:sz w:val="20"/>
          <w:szCs w:val="20"/>
        </w:rPr>
      </w:pPr>
      <w:r w:rsidRPr="00DC6EBB">
        <w:rPr>
          <w:rFonts w:ascii="Verdana" w:hAnsi="Verdana"/>
          <w:sz w:val="20"/>
          <w:szCs w:val="20"/>
        </w:rPr>
        <w:t xml:space="preserve">A projekt megvalósítási helyszíne a CLAUDIUS </w:t>
      </w:r>
      <w:r w:rsidR="0013600A">
        <w:rPr>
          <w:rFonts w:ascii="Verdana" w:hAnsi="Verdana"/>
          <w:sz w:val="20"/>
          <w:szCs w:val="20"/>
        </w:rPr>
        <w:t xml:space="preserve">Technológiai és </w:t>
      </w:r>
      <w:r w:rsidRPr="00DC6EBB">
        <w:rPr>
          <w:rFonts w:ascii="Verdana" w:hAnsi="Verdana"/>
          <w:sz w:val="20"/>
          <w:szCs w:val="20"/>
        </w:rPr>
        <w:t>Ipari Parkban</w:t>
      </w:r>
      <w:r w:rsidR="005C2D9C">
        <w:rPr>
          <w:rFonts w:ascii="Verdana" w:hAnsi="Verdana"/>
          <w:sz w:val="20"/>
          <w:szCs w:val="20"/>
        </w:rPr>
        <w:t xml:space="preserve"> a</w:t>
      </w:r>
      <w:r w:rsidRPr="00DC6EBB">
        <w:rPr>
          <w:rFonts w:ascii="Verdana" w:hAnsi="Verdana"/>
          <w:sz w:val="20"/>
          <w:szCs w:val="20"/>
        </w:rPr>
        <w:t xml:space="preserve"> Sárdi-ér utcától délre fekvő területen található. </w:t>
      </w:r>
      <w:r w:rsidR="005C2D9C">
        <w:rPr>
          <w:rFonts w:ascii="Verdana" w:hAnsi="Verdana"/>
          <w:sz w:val="20"/>
          <w:szCs w:val="20"/>
        </w:rPr>
        <w:t xml:space="preserve">Ezen a területen </w:t>
      </w:r>
      <w:r w:rsidR="00B72632">
        <w:rPr>
          <w:rFonts w:ascii="Verdana" w:hAnsi="Verdana"/>
          <w:sz w:val="20"/>
          <w:szCs w:val="20"/>
        </w:rPr>
        <w:t xml:space="preserve">a korábbi programozási időszak ciklus keretében megvalósított </w:t>
      </w:r>
      <w:r w:rsidR="005C2D9C" w:rsidRPr="005C2D9C">
        <w:rPr>
          <w:rFonts w:ascii="Verdana" w:hAnsi="Verdana"/>
          <w:sz w:val="20"/>
          <w:szCs w:val="20"/>
        </w:rPr>
        <w:t xml:space="preserve">infrastrukturális fejlesztések eredményeképpen új telephelyek jöttek létre. A telephelyek megközelítése </w:t>
      </w:r>
      <w:r w:rsidR="00E87D37">
        <w:rPr>
          <w:rFonts w:ascii="Verdana" w:hAnsi="Verdana"/>
          <w:sz w:val="20"/>
          <w:szCs w:val="20"/>
        </w:rPr>
        <w:t xml:space="preserve">jelenleg </w:t>
      </w:r>
      <w:r w:rsidR="005C2D9C" w:rsidRPr="005C2D9C">
        <w:rPr>
          <w:rFonts w:ascii="Verdana" w:hAnsi="Verdana"/>
          <w:sz w:val="20"/>
          <w:szCs w:val="20"/>
        </w:rPr>
        <w:t>az országos közúthálózatról a Csaba utca - Tátika utca - Sárdi-ér utca útvonalon lehetséges</w:t>
      </w:r>
      <w:r w:rsidR="00E87D37">
        <w:rPr>
          <w:rFonts w:ascii="Verdana" w:hAnsi="Verdana"/>
          <w:sz w:val="20"/>
          <w:szCs w:val="20"/>
        </w:rPr>
        <w:t xml:space="preserve">. </w:t>
      </w:r>
    </w:p>
    <w:p w14:paraId="419E1B02" w14:textId="3318A96F" w:rsidR="005C2D9C" w:rsidRDefault="00E87D37" w:rsidP="0029683C">
      <w:pPr>
        <w:spacing w:after="0"/>
        <w:ind w:left="284" w:right="284"/>
        <w:jc w:val="both"/>
        <w:rPr>
          <w:rFonts w:ascii="Verdana" w:hAnsi="Verdana"/>
          <w:sz w:val="20"/>
          <w:szCs w:val="20"/>
        </w:rPr>
      </w:pPr>
      <w:r w:rsidRPr="00E87D37">
        <w:rPr>
          <w:rFonts w:ascii="Verdana" w:hAnsi="Verdana"/>
          <w:sz w:val="20"/>
          <w:szCs w:val="20"/>
        </w:rPr>
        <w:t>A tervezett fejlesztés közvetlen kapcsolatot biztosít a megfejlesztett ipari területek és az É-D-i közlekedési és gazdasági tengely részét képező 86-os és 87-es számú főútvonalak korábban kiépített körforgalmi csomópontja között. A körforgalom megépítésekor a jelenleg tervezett csatlakozás igényeinek megfelelően kiépítésre került egy É-NY-i kivezető ág, így a fejlesztés nem érinti közvetlenül az országos közúthálózatot.</w:t>
      </w:r>
    </w:p>
    <w:p w14:paraId="150B92B3" w14:textId="77777777" w:rsidR="00F703B2" w:rsidRDefault="00F703B2" w:rsidP="0029683C">
      <w:pPr>
        <w:spacing w:after="0"/>
        <w:ind w:left="284" w:right="284"/>
        <w:jc w:val="both"/>
        <w:rPr>
          <w:rFonts w:ascii="Verdana" w:hAnsi="Verdana"/>
          <w:sz w:val="20"/>
          <w:szCs w:val="20"/>
        </w:rPr>
      </w:pPr>
    </w:p>
    <w:p w14:paraId="322CAC88" w14:textId="2A446672" w:rsidR="00DC6EBB" w:rsidRDefault="00DC6EBB" w:rsidP="0029683C">
      <w:pPr>
        <w:spacing w:after="0"/>
        <w:ind w:left="284" w:right="284"/>
        <w:jc w:val="both"/>
        <w:rPr>
          <w:rFonts w:ascii="Verdana" w:hAnsi="Verdana"/>
          <w:sz w:val="20"/>
          <w:szCs w:val="20"/>
        </w:rPr>
      </w:pPr>
      <w:r w:rsidRPr="00DC6EBB">
        <w:rPr>
          <w:rFonts w:ascii="Verdana" w:hAnsi="Verdana"/>
          <w:sz w:val="20"/>
          <w:szCs w:val="20"/>
        </w:rPr>
        <w:t xml:space="preserve">A projekt megvalósítási helyszíne Szombathely MJV településrendezési tervében </w:t>
      </w:r>
      <w:proofErr w:type="spellStart"/>
      <w:r w:rsidRPr="00DC6EBB">
        <w:rPr>
          <w:rFonts w:ascii="Verdana" w:hAnsi="Verdana"/>
          <w:sz w:val="20"/>
          <w:szCs w:val="20"/>
        </w:rPr>
        <w:t>Gipe</w:t>
      </w:r>
      <w:proofErr w:type="spellEnd"/>
      <w:r w:rsidRPr="00DC6EBB">
        <w:rPr>
          <w:rFonts w:ascii="Verdana" w:hAnsi="Verdana"/>
          <w:sz w:val="20"/>
          <w:szCs w:val="20"/>
        </w:rPr>
        <w:t xml:space="preserve"> – egyéb ipari </w:t>
      </w:r>
      <w:r w:rsidR="0029683C">
        <w:rPr>
          <w:rFonts w:ascii="Verdana" w:hAnsi="Verdana"/>
          <w:sz w:val="20"/>
          <w:szCs w:val="20"/>
        </w:rPr>
        <w:t xml:space="preserve">gazdasági </w:t>
      </w:r>
      <w:r w:rsidRPr="00DC6EBB">
        <w:rPr>
          <w:rFonts w:ascii="Verdana" w:hAnsi="Verdana"/>
          <w:sz w:val="20"/>
          <w:szCs w:val="20"/>
        </w:rPr>
        <w:t>terület besorolásban szerepel.</w:t>
      </w:r>
    </w:p>
    <w:p w14:paraId="62F86F90" w14:textId="0725B30B" w:rsidR="00FA68BF" w:rsidRPr="00AE069A" w:rsidRDefault="004072CA" w:rsidP="00F703B2">
      <w:pPr>
        <w:pStyle w:val="Listaszerbekezds"/>
        <w:keepNext/>
        <w:spacing w:after="0" w:line="240" w:lineRule="auto"/>
        <w:ind w:left="0"/>
        <w:contextualSpacing w:val="0"/>
        <w:jc w:val="center"/>
        <w:outlineLvl w:val="0"/>
        <w:rPr>
          <w:rFonts w:ascii="Verdana" w:hAnsi="Verdana"/>
          <w:bCs/>
          <w:iCs/>
          <w:sz w:val="20"/>
          <w:szCs w:val="20"/>
        </w:rPr>
      </w:pPr>
      <w:r>
        <w:rPr>
          <w:rFonts w:ascii="Verdana" w:hAnsi="Verdana"/>
          <w:noProof/>
          <w:sz w:val="20"/>
          <w:szCs w:val="20"/>
        </w:rPr>
        <w:lastRenderedPageBreak/>
        <w:drawing>
          <wp:anchor distT="0" distB="0" distL="114300" distR="114300" simplePos="0" relativeHeight="251658240" behindDoc="0" locked="0" layoutInCell="1" allowOverlap="1" wp14:anchorId="16AE1C39" wp14:editId="645E2F53">
            <wp:simplePos x="0" y="0"/>
            <wp:positionH relativeFrom="margin">
              <wp:align>center</wp:align>
            </wp:positionH>
            <wp:positionV relativeFrom="paragraph">
              <wp:posOffset>259080</wp:posOffset>
            </wp:positionV>
            <wp:extent cx="5419725" cy="3342005"/>
            <wp:effectExtent l="0" t="0" r="9525" b="0"/>
            <wp:wrapSquare wrapText="bothSides"/>
            <wp:docPr id="84743656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r="4297" b="6145"/>
                    <a:stretch>
                      <a:fillRect/>
                    </a:stretch>
                  </pic:blipFill>
                  <pic:spPr bwMode="auto">
                    <a:xfrm>
                      <a:off x="0" y="0"/>
                      <a:ext cx="5419725" cy="334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69A">
        <w:rPr>
          <w:rFonts w:ascii="Verdana" w:hAnsi="Verdana"/>
          <w:bCs/>
          <w:iCs/>
          <w:sz w:val="20"/>
          <w:szCs w:val="20"/>
        </w:rPr>
        <w:t>Tervezett beruházás helyszínrajza</w:t>
      </w:r>
    </w:p>
    <w:p w14:paraId="054C2B6D" w14:textId="25ECC3F1" w:rsidR="00152968" w:rsidRPr="006A6A50" w:rsidRDefault="00152968" w:rsidP="006A6A50">
      <w:pPr>
        <w:spacing w:after="0" w:line="360" w:lineRule="auto"/>
        <w:ind w:firstLine="360"/>
        <w:jc w:val="center"/>
        <w:rPr>
          <w:rFonts w:ascii="Verdana" w:hAnsi="Verdana"/>
          <w:sz w:val="20"/>
          <w:szCs w:val="20"/>
        </w:rPr>
      </w:pPr>
    </w:p>
    <w:p w14:paraId="63BB232F" w14:textId="235D1565" w:rsidR="00152968" w:rsidRPr="00F703B2" w:rsidRDefault="00152968" w:rsidP="00F703B2">
      <w:pPr>
        <w:spacing w:after="0" w:line="360" w:lineRule="auto"/>
        <w:jc w:val="center"/>
        <w:rPr>
          <w:rFonts w:ascii="Verdana" w:hAnsi="Verdana"/>
          <w:sz w:val="20"/>
          <w:szCs w:val="20"/>
        </w:rPr>
      </w:pPr>
      <w:r w:rsidRPr="00F703B2">
        <w:rPr>
          <w:rFonts w:ascii="Verdana" w:hAnsi="Verdana"/>
          <w:sz w:val="20"/>
          <w:szCs w:val="20"/>
        </w:rPr>
        <w:t>Fejlesztéssel érintett ingatlan</w:t>
      </w:r>
      <w:r w:rsidR="005C2D9C" w:rsidRPr="00F703B2">
        <w:rPr>
          <w:rFonts w:ascii="Verdana" w:hAnsi="Verdana"/>
          <w:sz w:val="20"/>
          <w:szCs w:val="20"/>
        </w:rPr>
        <w:t>ok</w:t>
      </w:r>
      <w:r w:rsidRPr="00F703B2">
        <w:rPr>
          <w:rFonts w:ascii="Verdana" w:hAnsi="Verdana"/>
          <w:sz w:val="20"/>
          <w:szCs w:val="20"/>
        </w:rPr>
        <w:t xml:space="preserve"> tulajdonviszonya</w:t>
      </w:r>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856"/>
        <w:gridCol w:w="3052"/>
      </w:tblGrid>
      <w:tr w:rsidR="00286E31" w:rsidRPr="00256A66" w14:paraId="047A2CF2" w14:textId="77777777" w:rsidTr="00F703B2">
        <w:trPr>
          <w:trHeight w:val="539"/>
          <w:jc w:val="center"/>
        </w:trPr>
        <w:tc>
          <w:tcPr>
            <w:tcW w:w="145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7365D" w:themeFill="text2" w:themeFillShade="BF"/>
            <w:vAlign w:val="center"/>
          </w:tcPr>
          <w:p w14:paraId="7957AE0E" w14:textId="77777777" w:rsidR="00286E31" w:rsidRPr="00256A66" w:rsidRDefault="00286E31" w:rsidP="006D7230">
            <w:pPr>
              <w:spacing w:after="0"/>
              <w:jc w:val="center"/>
              <w:rPr>
                <w:rFonts w:ascii="Verdana" w:hAnsi="Verdana"/>
                <w:b/>
                <w:bCs/>
                <w:color w:val="FFFFFF" w:themeColor="background1"/>
                <w:sz w:val="20"/>
                <w:szCs w:val="20"/>
              </w:rPr>
            </w:pPr>
            <w:r w:rsidRPr="00256A66">
              <w:rPr>
                <w:rFonts w:ascii="Verdana" w:hAnsi="Verdana"/>
                <w:b/>
                <w:bCs/>
                <w:color w:val="FFFFFF" w:themeColor="background1"/>
                <w:sz w:val="20"/>
                <w:szCs w:val="20"/>
              </w:rPr>
              <w:t>Hrsz</w:t>
            </w:r>
          </w:p>
        </w:tc>
        <w:tc>
          <w:tcPr>
            <w:tcW w:w="17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7365D" w:themeFill="text2" w:themeFillShade="BF"/>
            <w:vAlign w:val="center"/>
          </w:tcPr>
          <w:p w14:paraId="33BD4E8A" w14:textId="77777777" w:rsidR="00286E31" w:rsidRPr="00256A66" w:rsidRDefault="00286E31" w:rsidP="006D7230">
            <w:pPr>
              <w:spacing w:after="0"/>
              <w:jc w:val="center"/>
              <w:rPr>
                <w:rFonts w:ascii="Verdana" w:hAnsi="Verdana"/>
                <w:b/>
                <w:bCs/>
                <w:color w:val="FFFFFF" w:themeColor="background1"/>
                <w:sz w:val="20"/>
                <w:szCs w:val="20"/>
              </w:rPr>
            </w:pPr>
            <w:r w:rsidRPr="00256A66">
              <w:rPr>
                <w:rFonts w:ascii="Verdana" w:hAnsi="Verdana"/>
                <w:b/>
                <w:bCs/>
                <w:color w:val="FFFFFF" w:themeColor="background1"/>
                <w:sz w:val="20"/>
                <w:szCs w:val="20"/>
              </w:rPr>
              <w:t>Tulajdonos</w:t>
            </w:r>
          </w:p>
        </w:tc>
        <w:tc>
          <w:tcPr>
            <w:tcW w:w="1830" w:type="pct"/>
            <w:tcBorders>
              <w:top w:val="single" w:sz="4" w:space="0" w:color="auto"/>
              <w:left w:val="single" w:sz="4" w:space="0" w:color="FFFFFF" w:themeColor="background1"/>
              <w:bottom w:val="single" w:sz="4" w:space="0" w:color="auto"/>
              <w:right w:val="single" w:sz="4" w:space="0" w:color="auto"/>
            </w:tcBorders>
            <w:shd w:val="clear" w:color="auto" w:fill="17365D" w:themeFill="text2" w:themeFillShade="BF"/>
            <w:vAlign w:val="center"/>
          </w:tcPr>
          <w:p w14:paraId="007ADCED" w14:textId="77777777" w:rsidR="00286E31" w:rsidRPr="00256A66" w:rsidRDefault="00286E31" w:rsidP="006D7230">
            <w:pPr>
              <w:spacing w:after="0"/>
              <w:jc w:val="center"/>
              <w:rPr>
                <w:rFonts w:ascii="Verdana" w:hAnsi="Verdana"/>
                <w:b/>
                <w:bCs/>
                <w:color w:val="FFFFFF" w:themeColor="background1"/>
                <w:sz w:val="20"/>
                <w:szCs w:val="20"/>
              </w:rPr>
            </w:pPr>
            <w:r w:rsidRPr="00256A66">
              <w:rPr>
                <w:rFonts w:ascii="Verdana" w:hAnsi="Verdana"/>
                <w:b/>
                <w:bCs/>
                <w:color w:val="FFFFFF" w:themeColor="background1"/>
                <w:sz w:val="20"/>
                <w:szCs w:val="20"/>
              </w:rPr>
              <w:t>Megjegyzés</w:t>
            </w:r>
          </w:p>
        </w:tc>
      </w:tr>
      <w:tr w:rsidR="00286E31" w:rsidRPr="00256A66" w14:paraId="03EAD69B" w14:textId="77777777" w:rsidTr="00F703B2">
        <w:trPr>
          <w:trHeight w:val="397"/>
          <w:jc w:val="center"/>
        </w:trPr>
        <w:tc>
          <w:tcPr>
            <w:tcW w:w="1458" w:type="pct"/>
            <w:tcBorders>
              <w:top w:val="single" w:sz="4" w:space="0" w:color="auto"/>
              <w:bottom w:val="single" w:sz="4" w:space="0" w:color="auto"/>
            </w:tcBorders>
            <w:vAlign w:val="center"/>
          </w:tcPr>
          <w:p w14:paraId="480CC21F" w14:textId="0266788D" w:rsidR="00286E31" w:rsidRPr="00256A66" w:rsidRDefault="00156C80" w:rsidP="00286E31">
            <w:pPr>
              <w:spacing w:after="0" w:line="240" w:lineRule="auto"/>
              <w:jc w:val="center"/>
              <w:rPr>
                <w:rFonts w:ascii="Verdana" w:hAnsi="Verdana"/>
                <w:sz w:val="20"/>
                <w:szCs w:val="20"/>
              </w:rPr>
            </w:pPr>
            <w:r>
              <w:rPr>
                <w:rFonts w:ascii="Calibri" w:eastAsia="Calibri" w:hAnsi="Calibri"/>
                <w:kern w:val="2"/>
              </w:rPr>
              <w:t>0256/56</w:t>
            </w:r>
          </w:p>
        </w:tc>
        <w:tc>
          <w:tcPr>
            <w:tcW w:w="1712" w:type="pct"/>
            <w:tcBorders>
              <w:top w:val="single" w:sz="4" w:space="0" w:color="auto"/>
              <w:bottom w:val="single" w:sz="4" w:space="0" w:color="auto"/>
            </w:tcBorders>
            <w:vAlign w:val="center"/>
          </w:tcPr>
          <w:p w14:paraId="2C7FFD00" w14:textId="77777777" w:rsidR="00286E31" w:rsidRPr="00256A66" w:rsidRDefault="00286E31" w:rsidP="00286E31">
            <w:pPr>
              <w:spacing w:after="0" w:line="240" w:lineRule="auto"/>
              <w:jc w:val="center"/>
              <w:rPr>
                <w:rFonts w:ascii="Verdana" w:hAnsi="Verdana"/>
                <w:iCs/>
                <w:sz w:val="20"/>
                <w:szCs w:val="20"/>
              </w:rPr>
            </w:pPr>
            <w:r w:rsidRPr="00256A66">
              <w:rPr>
                <w:rFonts w:ascii="Verdana" w:hAnsi="Verdana"/>
                <w:iCs/>
                <w:sz w:val="20"/>
                <w:szCs w:val="20"/>
              </w:rPr>
              <w:t>Szombathely MJV</w:t>
            </w:r>
          </w:p>
        </w:tc>
        <w:tc>
          <w:tcPr>
            <w:tcW w:w="1830" w:type="pct"/>
            <w:tcBorders>
              <w:top w:val="single" w:sz="4" w:space="0" w:color="auto"/>
              <w:bottom w:val="single" w:sz="4" w:space="0" w:color="auto"/>
            </w:tcBorders>
            <w:vAlign w:val="center"/>
          </w:tcPr>
          <w:p w14:paraId="4519A564" w14:textId="77777777" w:rsidR="00286E31" w:rsidRPr="00256A66" w:rsidRDefault="00286E31" w:rsidP="00286E31">
            <w:pPr>
              <w:spacing w:after="0" w:line="240" w:lineRule="auto"/>
              <w:jc w:val="center"/>
              <w:rPr>
                <w:rFonts w:ascii="Verdana" w:hAnsi="Verdana"/>
                <w:iCs/>
                <w:sz w:val="20"/>
                <w:szCs w:val="20"/>
              </w:rPr>
            </w:pPr>
            <w:r w:rsidRPr="00256A66">
              <w:rPr>
                <w:rFonts w:ascii="Verdana" w:hAnsi="Verdana"/>
                <w:iCs/>
                <w:sz w:val="20"/>
                <w:szCs w:val="20"/>
              </w:rPr>
              <w:t>-</w:t>
            </w:r>
          </w:p>
        </w:tc>
      </w:tr>
      <w:tr w:rsidR="00286E31" w:rsidRPr="00256A66" w14:paraId="335332F6" w14:textId="77777777" w:rsidTr="00F703B2">
        <w:trPr>
          <w:trHeight w:val="397"/>
          <w:jc w:val="center"/>
        </w:trPr>
        <w:tc>
          <w:tcPr>
            <w:tcW w:w="1458" w:type="pct"/>
            <w:tcBorders>
              <w:top w:val="single" w:sz="4" w:space="0" w:color="auto"/>
              <w:bottom w:val="single" w:sz="4" w:space="0" w:color="auto"/>
            </w:tcBorders>
            <w:vAlign w:val="center"/>
          </w:tcPr>
          <w:p w14:paraId="07E73F1E" w14:textId="32223AD3" w:rsidR="00286E31" w:rsidRDefault="00156C80" w:rsidP="00286E31">
            <w:pPr>
              <w:spacing w:after="0" w:line="240" w:lineRule="auto"/>
              <w:jc w:val="center"/>
              <w:rPr>
                <w:rFonts w:ascii="Verdana" w:hAnsi="Verdana"/>
                <w:sz w:val="20"/>
                <w:szCs w:val="20"/>
              </w:rPr>
            </w:pPr>
            <w:r>
              <w:rPr>
                <w:rFonts w:ascii="Verdana" w:hAnsi="Verdana"/>
                <w:sz w:val="20"/>
                <w:szCs w:val="20"/>
              </w:rPr>
              <w:t>8144</w:t>
            </w:r>
          </w:p>
        </w:tc>
        <w:tc>
          <w:tcPr>
            <w:tcW w:w="1712" w:type="pct"/>
            <w:tcBorders>
              <w:top w:val="single" w:sz="4" w:space="0" w:color="auto"/>
              <w:bottom w:val="single" w:sz="4" w:space="0" w:color="auto"/>
            </w:tcBorders>
            <w:vAlign w:val="center"/>
          </w:tcPr>
          <w:p w14:paraId="4D6D093C" w14:textId="787BBB77" w:rsidR="00286E31" w:rsidRPr="00256A66" w:rsidRDefault="00156C80" w:rsidP="00286E31">
            <w:pPr>
              <w:spacing w:after="0" w:line="240" w:lineRule="auto"/>
              <w:jc w:val="center"/>
              <w:rPr>
                <w:rFonts w:ascii="Verdana" w:hAnsi="Verdana"/>
                <w:iCs/>
                <w:sz w:val="20"/>
                <w:szCs w:val="20"/>
              </w:rPr>
            </w:pPr>
            <w:r w:rsidRPr="00256A66">
              <w:rPr>
                <w:rFonts w:ascii="Verdana" w:hAnsi="Verdana"/>
                <w:iCs/>
                <w:sz w:val="20"/>
                <w:szCs w:val="20"/>
              </w:rPr>
              <w:t>Szombathely MJV</w:t>
            </w:r>
          </w:p>
        </w:tc>
        <w:tc>
          <w:tcPr>
            <w:tcW w:w="1830" w:type="pct"/>
            <w:tcBorders>
              <w:top w:val="single" w:sz="4" w:space="0" w:color="auto"/>
              <w:bottom w:val="single" w:sz="4" w:space="0" w:color="auto"/>
            </w:tcBorders>
            <w:vAlign w:val="center"/>
          </w:tcPr>
          <w:p w14:paraId="6B082A7F" w14:textId="77777777" w:rsidR="00286E31" w:rsidRPr="00256A66" w:rsidRDefault="00286E31" w:rsidP="00286E31">
            <w:pPr>
              <w:spacing w:after="0" w:line="240" w:lineRule="auto"/>
              <w:jc w:val="center"/>
              <w:rPr>
                <w:rFonts w:ascii="Verdana" w:hAnsi="Verdana"/>
                <w:iCs/>
                <w:sz w:val="20"/>
                <w:szCs w:val="20"/>
              </w:rPr>
            </w:pPr>
          </w:p>
        </w:tc>
      </w:tr>
      <w:tr w:rsidR="00156C80" w:rsidRPr="00256A66" w14:paraId="485AF851" w14:textId="77777777" w:rsidTr="00F703B2">
        <w:trPr>
          <w:trHeight w:val="397"/>
          <w:jc w:val="center"/>
        </w:trPr>
        <w:tc>
          <w:tcPr>
            <w:tcW w:w="1458" w:type="pct"/>
            <w:tcBorders>
              <w:top w:val="single" w:sz="4" w:space="0" w:color="auto"/>
              <w:bottom w:val="single" w:sz="4" w:space="0" w:color="auto"/>
            </w:tcBorders>
            <w:vAlign w:val="center"/>
          </w:tcPr>
          <w:p w14:paraId="79F18235" w14:textId="0D6F9413" w:rsidR="00156C80" w:rsidRDefault="00156C80" w:rsidP="00156C80">
            <w:pPr>
              <w:spacing w:after="0" w:line="240" w:lineRule="auto"/>
              <w:jc w:val="center"/>
              <w:rPr>
                <w:rFonts w:ascii="Verdana" w:hAnsi="Verdana"/>
                <w:sz w:val="20"/>
                <w:szCs w:val="20"/>
              </w:rPr>
            </w:pPr>
            <w:r w:rsidRPr="00A4257E">
              <w:rPr>
                <w:rFonts w:ascii="Calibri" w:eastAsia="Calibri" w:hAnsi="Calibri"/>
                <w:kern w:val="2"/>
              </w:rPr>
              <w:t>0256/41</w:t>
            </w:r>
          </w:p>
        </w:tc>
        <w:tc>
          <w:tcPr>
            <w:tcW w:w="1712" w:type="pct"/>
            <w:tcBorders>
              <w:top w:val="single" w:sz="4" w:space="0" w:color="auto"/>
              <w:bottom w:val="single" w:sz="4" w:space="0" w:color="auto"/>
            </w:tcBorders>
            <w:vAlign w:val="center"/>
          </w:tcPr>
          <w:p w14:paraId="411D15BA" w14:textId="7F30A261"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magántulajdon</w:t>
            </w:r>
          </w:p>
        </w:tc>
        <w:tc>
          <w:tcPr>
            <w:tcW w:w="1830" w:type="pct"/>
            <w:tcBorders>
              <w:top w:val="single" w:sz="4" w:space="0" w:color="auto"/>
              <w:bottom w:val="single" w:sz="4" w:space="0" w:color="auto"/>
            </w:tcBorders>
            <w:vAlign w:val="center"/>
          </w:tcPr>
          <w:p w14:paraId="13D75EC2" w14:textId="74D49D07"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ingatlanvásárlás, kisajátítás</w:t>
            </w:r>
          </w:p>
        </w:tc>
      </w:tr>
      <w:tr w:rsidR="00156C80" w:rsidRPr="00256A66" w14:paraId="16C87E62" w14:textId="77777777" w:rsidTr="00F703B2">
        <w:trPr>
          <w:trHeight w:val="397"/>
          <w:jc w:val="center"/>
        </w:trPr>
        <w:tc>
          <w:tcPr>
            <w:tcW w:w="1458" w:type="pct"/>
            <w:tcBorders>
              <w:top w:val="single" w:sz="4" w:space="0" w:color="auto"/>
              <w:bottom w:val="single" w:sz="4" w:space="0" w:color="auto"/>
            </w:tcBorders>
            <w:vAlign w:val="center"/>
          </w:tcPr>
          <w:p w14:paraId="1257A784" w14:textId="0C90680F" w:rsidR="00156C80" w:rsidRDefault="00156C80" w:rsidP="00156C80">
            <w:pPr>
              <w:spacing w:after="0" w:line="240" w:lineRule="auto"/>
              <w:jc w:val="center"/>
              <w:rPr>
                <w:rFonts w:ascii="Verdana" w:hAnsi="Verdana"/>
                <w:sz w:val="20"/>
                <w:szCs w:val="20"/>
              </w:rPr>
            </w:pPr>
            <w:r w:rsidRPr="00A4257E">
              <w:rPr>
                <w:rFonts w:ascii="Calibri" w:eastAsia="Calibri" w:hAnsi="Calibri"/>
                <w:kern w:val="2"/>
              </w:rPr>
              <w:t>0256/40</w:t>
            </w:r>
          </w:p>
        </w:tc>
        <w:tc>
          <w:tcPr>
            <w:tcW w:w="1712" w:type="pct"/>
            <w:tcBorders>
              <w:top w:val="single" w:sz="4" w:space="0" w:color="auto"/>
              <w:bottom w:val="single" w:sz="4" w:space="0" w:color="auto"/>
            </w:tcBorders>
            <w:vAlign w:val="center"/>
          </w:tcPr>
          <w:p w14:paraId="47C222E8" w14:textId="5BFD8FA5"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magántulajdon</w:t>
            </w:r>
          </w:p>
        </w:tc>
        <w:tc>
          <w:tcPr>
            <w:tcW w:w="1830" w:type="pct"/>
            <w:tcBorders>
              <w:top w:val="single" w:sz="4" w:space="0" w:color="auto"/>
              <w:bottom w:val="single" w:sz="4" w:space="0" w:color="auto"/>
            </w:tcBorders>
            <w:vAlign w:val="center"/>
          </w:tcPr>
          <w:p w14:paraId="7DC201B5" w14:textId="47338757"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ingatlanvásárlás, kisajátítás</w:t>
            </w:r>
          </w:p>
        </w:tc>
      </w:tr>
      <w:tr w:rsidR="00156C80" w:rsidRPr="00256A66" w14:paraId="3973B4B2" w14:textId="77777777" w:rsidTr="00F703B2">
        <w:trPr>
          <w:trHeight w:val="397"/>
          <w:jc w:val="center"/>
        </w:trPr>
        <w:tc>
          <w:tcPr>
            <w:tcW w:w="1458" w:type="pct"/>
            <w:tcBorders>
              <w:top w:val="single" w:sz="4" w:space="0" w:color="auto"/>
              <w:bottom w:val="single" w:sz="4" w:space="0" w:color="auto"/>
            </w:tcBorders>
            <w:vAlign w:val="center"/>
          </w:tcPr>
          <w:p w14:paraId="54531BD4" w14:textId="3AC4FB7C" w:rsidR="00156C80" w:rsidRDefault="00156C80" w:rsidP="00286E31">
            <w:pPr>
              <w:spacing w:after="0" w:line="240" w:lineRule="auto"/>
              <w:jc w:val="center"/>
              <w:rPr>
                <w:rFonts w:ascii="Verdana" w:hAnsi="Verdana"/>
                <w:sz w:val="20"/>
                <w:szCs w:val="20"/>
              </w:rPr>
            </w:pPr>
            <w:r w:rsidRPr="00A4257E">
              <w:rPr>
                <w:rFonts w:ascii="Calibri" w:eastAsia="Calibri" w:hAnsi="Calibri"/>
                <w:kern w:val="2"/>
              </w:rPr>
              <w:t>0256/25</w:t>
            </w:r>
          </w:p>
        </w:tc>
        <w:tc>
          <w:tcPr>
            <w:tcW w:w="1712" w:type="pct"/>
            <w:tcBorders>
              <w:top w:val="single" w:sz="4" w:space="0" w:color="auto"/>
              <w:bottom w:val="single" w:sz="4" w:space="0" w:color="auto"/>
            </w:tcBorders>
            <w:vAlign w:val="center"/>
          </w:tcPr>
          <w:p w14:paraId="135F6876" w14:textId="04804B1B" w:rsidR="00156C80" w:rsidRPr="00256A66" w:rsidRDefault="00156C80" w:rsidP="00286E31">
            <w:pPr>
              <w:spacing w:after="0" w:line="240" w:lineRule="auto"/>
              <w:jc w:val="center"/>
              <w:rPr>
                <w:rFonts w:ascii="Verdana" w:hAnsi="Verdana"/>
                <w:iCs/>
                <w:sz w:val="20"/>
                <w:szCs w:val="20"/>
              </w:rPr>
            </w:pPr>
            <w:r>
              <w:rPr>
                <w:rFonts w:ascii="Verdana" w:hAnsi="Verdana"/>
                <w:iCs/>
                <w:sz w:val="20"/>
                <w:szCs w:val="20"/>
              </w:rPr>
              <w:t>magántulajdon</w:t>
            </w:r>
            <w:r w:rsidR="005C2D9C">
              <w:rPr>
                <w:rFonts w:ascii="Verdana" w:hAnsi="Verdana"/>
                <w:iCs/>
                <w:sz w:val="20"/>
                <w:szCs w:val="20"/>
              </w:rPr>
              <w:t>/</w:t>
            </w:r>
            <w:r>
              <w:rPr>
                <w:rFonts w:ascii="Verdana" w:hAnsi="Verdana"/>
                <w:iCs/>
                <w:sz w:val="20"/>
                <w:szCs w:val="20"/>
              </w:rPr>
              <w:t>Magyar Állam</w:t>
            </w:r>
          </w:p>
        </w:tc>
        <w:tc>
          <w:tcPr>
            <w:tcW w:w="1830" w:type="pct"/>
            <w:tcBorders>
              <w:top w:val="single" w:sz="4" w:space="0" w:color="auto"/>
              <w:bottom w:val="single" w:sz="4" w:space="0" w:color="auto"/>
            </w:tcBorders>
            <w:vAlign w:val="center"/>
          </w:tcPr>
          <w:p w14:paraId="4E37458B" w14:textId="1EDBDF50" w:rsidR="00156C80" w:rsidRPr="00256A66" w:rsidRDefault="00156C80" w:rsidP="00286E31">
            <w:pPr>
              <w:spacing w:after="0" w:line="240" w:lineRule="auto"/>
              <w:jc w:val="center"/>
              <w:rPr>
                <w:rFonts w:ascii="Verdana" w:hAnsi="Verdana"/>
                <w:iCs/>
                <w:sz w:val="20"/>
                <w:szCs w:val="20"/>
              </w:rPr>
            </w:pPr>
            <w:r>
              <w:rPr>
                <w:rFonts w:ascii="Verdana" w:hAnsi="Verdana"/>
                <w:iCs/>
                <w:sz w:val="20"/>
                <w:szCs w:val="20"/>
              </w:rPr>
              <w:t>ingatlanvásárlás, kisajátítás</w:t>
            </w:r>
          </w:p>
        </w:tc>
      </w:tr>
      <w:tr w:rsidR="00156C80" w:rsidRPr="00256A66" w14:paraId="701E7D24" w14:textId="77777777" w:rsidTr="00F703B2">
        <w:trPr>
          <w:trHeight w:val="397"/>
          <w:jc w:val="center"/>
        </w:trPr>
        <w:tc>
          <w:tcPr>
            <w:tcW w:w="1458" w:type="pct"/>
            <w:tcBorders>
              <w:top w:val="single" w:sz="4" w:space="0" w:color="auto"/>
              <w:bottom w:val="single" w:sz="4" w:space="0" w:color="auto"/>
            </w:tcBorders>
            <w:vAlign w:val="center"/>
          </w:tcPr>
          <w:p w14:paraId="046FF88E" w14:textId="073E232E" w:rsidR="00156C80" w:rsidRDefault="00156C80" w:rsidP="00156C80">
            <w:pPr>
              <w:spacing w:after="0" w:line="240" w:lineRule="auto"/>
              <w:jc w:val="center"/>
              <w:rPr>
                <w:rFonts w:ascii="Verdana" w:hAnsi="Verdana"/>
                <w:sz w:val="20"/>
                <w:szCs w:val="20"/>
              </w:rPr>
            </w:pPr>
            <w:r w:rsidRPr="00A4257E">
              <w:rPr>
                <w:rFonts w:ascii="Calibri" w:eastAsia="Calibri" w:hAnsi="Calibri"/>
                <w:kern w:val="2"/>
              </w:rPr>
              <w:t>12928</w:t>
            </w:r>
          </w:p>
        </w:tc>
        <w:tc>
          <w:tcPr>
            <w:tcW w:w="1712" w:type="pct"/>
            <w:tcBorders>
              <w:top w:val="single" w:sz="4" w:space="0" w:color="auto"/>
              <w:bottom w:val="single" w:sz="4" w:space="0" w:color="auto"/>
            </w:tcBorders>
            <w:vAlign w:val="center"/>
          </w:tcPr>
          <w:p w14:paraId="569F196E" w14:textId="2D1CCC5C"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magántulajdon</w:t>
            </w:r>
          </w:p>
        </w:tc>
        <w:tc>
          <w:tcPr>
            <w:tcW w:w="1830" w:type="pct"/>
            <w:tcBorders>
              <w:top w:val="single" w:sz="4" w:space="0" w:color="auto"/>
              <w:bottom w:val="single" w:sz="4" w:space="0" w:color="auto"/>
            </w:tcBorders>
            <w:vAlign w:val="center"/>
          </w:tcPr>
          <w:p w14:paraId="309F737E" w14:textId="7412B735"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ingatlanvásárlás, kisajátítás</w:t>
            </w:r>
          </w:p>
        </w:tc>
      </w:tr>
      <w:tr w:rsidR="00156C80" w:rsidRPr="00256A66" w14:paraId="31203C8B" w14:textId="77777777" w:rsidTr="00F703B2">
        <w:trPr>
          <w:trHeight w:val="397"/>
          <w:jc w:val="center"/>
        </w:trPr>
        <w:tc>
          <w:tcPr>
            <w:tcW w:w="1458" w:type="pct"/>
            <w:tcBorders>
              <w:top w:val="single" w:sz="4" w:space="0" w:color="auto"/>
              <w:bottom w:val="single" w:sz="4" w:space="0" w:color="auto"/>
            </w:tcBorders>
            <w:vAlign w:val="center"/>
          </w:tcPr>
          <w:p w14:paraId="40B6E256" w14:textId="75D85ACC" w:rsidR="00156C80" w:rsidRDefault="00156C80" w:rsidP="00156C80">
            <w:pPr>
              <w:spacing w:after="0" w:line="240" w:lineRule="auto"/>
              <w:jc w:val="center"/>
              <w:rPr>
                <w:rFonts w:ascii="Verdana" w:hAnsi="Verdana"/>
                <w:sz w:val="20"/>
                <w:szCs w:val="20"/>
              </w:rPr>
            </w:pPr>
            <w:r w:rsidRPr="00A4257E">
              <w:rPr>
                <w:rFonts w:ascii="Calibri" w:eastAsia="Calibri" w:hAnsi="Calibri"/>
                <w:kern w:val="2"/>
              </w:rPr>
              <w:t>12927</w:t>
            </w:r>
          </w:p>
        </w:tc>
        <w:tc>
          <w:tcPr>
            <w:tcW w:w="1712" w:type="pct"/>
            <w:tcBorders>
              <w:top w:val="single" w:sz="4" w:space="0" w:color="auto"/>
              <w:bottom w:val="single" w:sz="4" w:space="0" w:color="auto"/>
            </w:tcBorders>
            <w:vAlign w:val="center"/>
          </w:tcPr>
          <w:p w14:paraId="4315C732" w14:textId="44D8AABB"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magántulajdon</w:t>
            </w:r>
          </w:p>
        </w:tc>
        <w:tc>
          <w:tcPr>
            <w:tcW w:w="1830" w:type="pct"/>
            <w:tcBorders>
              <w:top w:val="single" w:sz="4" w:space="0" w:color="auto"/>
              <w:bottom w:val="single" w:sz="4" w:space="0" w:color="auto"/>
            </w:tcBorders>
            <w:vAlign w:val="center"/>
          </w:tcPr>
          <w:p w14:paraId="3587ADB8" w14:textId="0D0B6079" w:rsidR="00156C80" w:rsidRPr="00256A66" w:rsidRDefault="00156C80" w:rsidP="00156C80">
            <w:pPr>
              <w:spacing w:after="0" w:line="240" w:lineRule="auto"/>
              <w:jc w:val="center"/>
              <w:rPr>
                <w:rFonts w:ascii="Verdana" w:hAnsi="Verdana"/>
                <w:iCs/>
                <w:sz w:val="20"/>
                <w:szCs w:val="20"/>
              </w:rPr>
            </w:pPr>
            <w:r>
              <w:rPr>
                <w:rFonts w:ascii="Verdana" w:hAnsi="Verdana"/>
                <w:iCs/>
                <w:sz w:val="20"/>
                <w:szCs w:val="20"/>
              </w:rPr>
              <w:t>ingatlanvásárlás, kisajátítás</w:t>
            </w:r>
          </w:p>
        </w:tc>
      </w:tr>
    </w:tbl>
    <w:p w14:paraId="6EA47CDA" w14:textId="77777777" w:rsidR="00F703B2" w:rsidRDefault="00F703B2" w:rsidP="00F703B2">
      <w:pPr>
        <w:spacing w:after="0"/>
        <w:ind w:left="284"/>
        <w:jc w:val="both"/>
        <w:rPr>
          <w:rFonts w:ascii="Verdana" w:hAnsi="Verdana"/>
          <w:sz w:val="20"/>
          <w:szCs w:val="20"/>
        </w:rPr>
      </w:pPr>
    </w:p>
    <w:p w14:paraId="44D6A063" w14:textId="78D3C11D" w:rsidR="00F703B2" w:rsidRDefault="00F703B2" w:rsidP="0029683C">
      <w:pPr>
        <w:spacing w:after="0"/>
        <w:ind w:left="284" w:right="426"/>
        <w:jc w:val="both"/>
        <w:rPr>
          <w:rFonts w:ascii="Verdana" w:hAnsi="Verdana"/>
          <w:sz w:val="20"/>
          <w:szCs w:val="20"/>
        </w:rPr>
      </w:pPr>
      <w:r w:rsidRPr="00DC6EBB">
        <w:rPr>
          <w:rFonts w:ascii="Verdana" w:hAnsi="Verdana"/>
          <w:sz w:val="20"/>
          <w:szCs w:val="20"/>
        </w:rPr>
        <w:t>A fejlesztéssel érintett ingatlanok egy részének művelési ág szerinti besorolása jelenleg szántó, ezért a megosztás után a fejlesztés helyszínéül szolgáló ingatlanrészek átminősítése szükséges</w:t>
      </w:r>
      <w:r>
        <w:rPr>
          <w:rFonts w:ascii="Verdana" w:hAnsi="Verdana"/>
          <w:sz w:val="20"/>
          <w:szCs w:val="20"/>
        </w:rPr>
        <w:t>.</w:t>
      </w:r>
    </w:p>
    <w:p w14:paraId="6337B3A6" w14:textId="77777777" w:rsidR="00152968" w:rsidRPr="00256A66" w:rsidRDefault="00152968" w:rsidP="00152968">
      <w:pPr>
        <w:spacing w:after="0" w:line="360" w:lineRule="auto"/>
        <w:jc w:val="both"/>
        <w:rPr>
          <w:rFonts w:ascii="Verdana" w:hAnsi="Verdana"/>
          <w:sz w:val="20"/>
          <w:szCs w:val="20"/>
        </w:rPr>
      </w:pPr>
    </w:p>
    <w:p w14:paraId="6EC1B20D" w14:textId="70BA32DB" w:rsidR="002F0398" w:rsidRPr="002F0398" w:rsidRDefault="002F0398" w:rsidP="002F0398">
      <w:pPr>
        <w:pStyle w:val="Listaszerbekezds"/>
        <w:numPr>
          <w:ilvl w:val="0"/>
          <w:numId w:val="5"/>
        </w:numPr>
        <w:jc w:val="both"/>
        <w:rPr>
          <w:rFonts w:ascii="Verdana" w:hAnsi="Verdana"/>
          <w:b/>
          <w:bCs/>
          <w:sz w:val="20"/>
          <w:szCs w:val="20"/>
          <w:u w:val="single"/>
        </w:rPr>
      </w:pPr>
      <w:r w:rsidRPr="002F0398">
        <w:rPr>
          <w:rFonts w:ascii="Verdana" w:hAnsi="Verdana"/>
          <w:b/>
          <w:bCs/>
          <w:sz w:val="20"/>
          <w:szCs w:val="20"/>
          <w:u w:val="single"/>
        </w:rPr>
        <w:t>A projekt műszaki-szakmai tartalma</w:t>
      </w:r>
    </w:p>
    <w:tbl>
      <w:tblPr>
        <w:tblW w:w="469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288"/>
        <w:gridCol w:w="2460"/>
        <w:gridCol w:w="646"/>
        <w:gridCol w:w="1560"/>
      </w:tblGrid>
      <w:tr w:rsidR="00256ED6" w:rsidRPr="00816D6C" w14:paraId="5A10762E" w14:textId="77777777" w:rsidTr="00F703B2">
        <w:trPr>
          <w:trHeight w:val="20"/>
        </w:trPr>
        <w:tc>
          <w:tcPr>
            <w:tcW w:w="1500" w:type="pct"/>
          </w:tcPr>
          <w:p w14:paraId="055E8F94" w14:textId="77777777" w:rsidR="00256ED6" w:rsidRPr="00816D6C" w:rsidRDefault="00256ED6" w:rsidP="00E87D37">
            <w:pPr>
              <w:spacing w:after="0" w:line="240" w:lineRule="auto"/>
              <w:rPr>
                <w:rFonts w:ascii="Verdana" w:hAnsi="Verdana" w:cs="Arial"/>
                <w:sz w:val="20"/>
                <w:szCs w:val="20"/>
              </w:rPr>
            </w:pPr>
            <w:r w:rsidRPr="00816D6C">
              <w:rPr>
                <w:rFonts w:ascii="Verdana" w:hAnsi="Verdana" w:cs="Arial"/>
                <w:sz w:val="20"/>
                <w:szCs w:val="20"/>
              </w:rPr>
              <w:br w:type="page"/>
              <w:t>Tevékenység neve</w:t>
            </w:r>
          </w:p>
        </w:tc>
        <w:tc>
          <w:tcPr>
            <w:tcW w:w="3500" w:type="pct"/>
            <w:gridSpan w:val="4"/>
            <w:vAlign w:val="center"/>
          </w:tcPr>
          <w:p w14:paraId="17B6C782" w14:textId="4D0592FC" w:rsidR="00256ED6" w:rsidRPr="00FE298A" w:rsidRDefault="00E87D37" w:rsidP="00E87D37">
            <w:pPr>
              <w:spacing w:after="0" w:line="240" w:lineRule="auto"/>
              <w:rPr>
                <w:rFonts w:ascii="Verdana" w:hAnsi="Verdana"/>
                <w:bCs/>
                <w:i/>
                <w:sz w:val="20"/>
                <w:szCs w:val="20"/>
              </w:rPr>
            </w:pPr>
            <w:r w:rsidRPr="00FE298A">
              <w:rPr>
                <w:rFonts w:ascii="Verdana" w:hAnsi="Verdana"/>
                <w:bCs/>
                <w:i/>
                <w:sz w:val="20"/>
                <w:szCs w:val="20"/>
              </w:rPr>
              <w:t>Helyi gazdaságfejlesztés</w:t>
            </w:r>
          </w:p>
        </w:tc>
      </w:tr>
      <w:tr w:rsidR="00256ED6" w:rsidRPr="00816D6C" w14:paraId="1BED8297" w14:textId="77777777" w:rsidTr="00F703B2">
        <w:trPr>
          <w:trHeight w:val="20"/>
        </w:trPr>
        <w:tc>
          <w:tcPr>
            <w:tcW w:w="1500" w:type="pct"/>
          </w:tcPr>
          <w:p w14:paraId="4492A624" w14:textId="63FAA46E" w:rsidR="001E040A" w:rsidRPr="00816D6C" w:rsidRDefault="00256ED6" w:rsidP="00E87D37">
            <w:pPr>
              <w:spacing w:after="0" w:line="240" w:lineRule="auto"/>
              <w:rPr>
                <w:rFonts w:ascii="Verdana" w:hAnsi="Verdana" w:cs="Arial"/>
                <w:sz w:val="20"/>
                <w:szCs w:val="20"/>
              </w:rPr>
            </w:pPr>
            <w:r w:rsidRPr="00816D6C">
              <w:rPr>
                <w:rFonts w:ascii="Verdana" w:hAnsi="Verdana" w:cs="Arial"/>
                <w:sz w:val="20"/>
                <w:szCs w:val="20"/>
              </w:rPr>
              <w:t>Tevékenység gazdájának megnevezése</w:t>
            </w:r>
          </w:p>
        </w:tc>
        <w:tc>
          <w:tcPr>
            <w:tcW w:w="3500" w:type="pct"/>
            <w:gridSpan w:val="4"/>
            <w:vAlign w:val="center"/>
          </w:tcPr>
          <w:p w14:paraId="48FC8E57" w14:textId="51F85BD4" w:rsidR="00256ED6" w:rsidRPr="00FE298A" w:rsidRDefault="00256ED6" w:rsidP="00E87D37">
            <w:pPr>
              <w:spacing w:after="0" w:line="240" w:lineRule="auto"/>
              <w:rPr>
                <w:rFonts w:ascii="Verdana" w:hAnsi="Verdana"/>
                <w:bCs/>
                <w:i/>
                <w:sz w:val="20"/>
                <w:szCs w:val="20"/>
              </w:rPr>
            </w:pPr>
            <w:r w:rsidRPr="00FE298A">
              <w:rPr>
                <w:rFonts w:ascii="Verdana" w:hAnsi="Verdana"/>
                <w:bCs/>
                <w:i/>
                <w:sz w:val="20"/>
                <w:szCs w:val="20"/>
              </w:rPr>
              <w:t>Szombathely Megyei Jogú Város Önkormányzata</w:t>
            </w:r>
            <w:r w:rsidR="001E040A" w:rsidRPr="00FE298A">
              <w:rPr>
                <w:rFonts w:ascii="Verdana" w:hAnsi="Verdana"/>
                <w:bCs/>
                <w:i/>
                <w:sz w:val="20"/>
                <w:szCs w:val="20"/>
              </w:rPr>
              <w:t>, mint Konzorciumvezető</w:t>
            </w:r>
          </w:p>
        </w:tc>
      </w:tr>
      <w:tr w:rsidR="001E040A" w:rsidRPr="00816D6C" w14:paraId="2478BA70" w14:textId="77777777" w:rsidTr="00F703B2">
        <w:trPr>
          <w:trHeight w:val="20"/>
        </w:trPr>
        <w:tc>
          <w:tcPr>
            <w:tcW w:w="1500" w:type="pct"/>
            <w:vAlign w:val="center"/>
          </w:tcPr>
          <w:p w14:paraId="33A22E09" w14:textId="6B06AD58" w:rsidR="001E040A" w:rsidRPr="00816D6C" w:rsidRDefault="001E040A" w:rsidP="00E87D37">
            <w:pPr>
              <w:spacing w:after="0" w:line="240" w:lineRule="auto"/>
              <w:rPr>
                <w:rFonts w:ascii="Verdana" w:hAnsi="Verdana" w:cs="Arial"/>
                <w:sz w:val="20"/>
                <w:szCs w:val="20"/>
              </w:rPr>
            </w:pPr>
            <w:r>
              <w:rPr>
                <w:rFonts w:ascii="Verdana" w:hAnsi="Verdana" w:cs="Arial"/>
                <w:sz w:val="20"/>
                <w:szCs w:val="20"/>
              </w:rPr>
              <w:t>Konzorciumi partner</w:t>
            </w:r>
          </w:p>
        </w:tc>
        <w:tc>
          <w:tcPr>
            <w:tcW w:w="3500" w:type="pct"/>
            <w:gridSpan w:val="4"/>
          </w:tcPr>
          <w:p w14:paraId="61A2252B" w14:textId="741DD1D4" w:rsidR="001E040A" w:rsidRPr="00FE298A" w:rsidRDefault="001E040A" w:rsidP="00E87D37">
            <w:pPr>
              <w:spacing w:after="0" w:line="240" w:lineRule="auto"/>
              <w:rPr>
                <w:rFonts w:ascii="Verdana" w:hAnsi="Verdana" w:cs="Arial"/>
                <w:bCs/>
                <w:sz w:val="20"/>
                <w:szCs w:val="20"/>
              </w:rPr>
            </w:pPr>
            <w:r w:rsidRPr="00FE298A">
              <w:rPr>
                <w:rFonts w:ascii="Verdana" w:hAnsi="Verdana" w:cs="Arial"/>
                <w:bCs/>
                <w:sz w:val="20"/>
                <w:szCs w:val="20"/>
              </w:rPr>
              <w:t>Savaria Városfejlesztési Nonprofit Kft</w:t>
            </w:r>
            <w:r w:rsidR="005025CE" w:rsidRPr="00FE298A">
              <w:rPr>
                <w:rFonts w:ascii="Verdana" w:hAnsi="Verdana" w:cs="Arial"/>
                <w:bCs/>
                <w:sz w:val="20"/>
                <w:szCs w:val="20"/>
              </w:rPr>
              <w:t>, mint Konzorciumi Tag</w:t>
            </w:r>
          </w:p>
        </w:tc>
      </w:tr>
      <w:tr w:rsidR="00E87D37" w:rsidRPr="00816D6C" w14:paraId="7C93464E" w14:textId="77777777" w:rsidTr="00F703B2">
        <w:trPr>
          <w:trHeight w:val="20"/>
        </w:trPr>
        <w:tc>
          <w:tcPr>
            <w:tcW w:w="1500" w:type="pct"/>
            <w:vAlign w:val="center"/>
          </w:tcPr>
          <w:p w14:paraId="01B78C50" w14:textId="77777777" w:rsidR="00E87D37" w:rsidRPr="00816D6C" w:rsidRDefault="00E87D37" w:rsidP="00E87D37">
            <w:pPr>
              <w:spacing w:after="0" w:line="240" w:lineRule="auto"/>
              <w:rPr>
                <w:rFonts w:ascii="Verdana" w:hAnsi="Verdana" w:cs="Arial"/>
                <w:sz w:val="20"/>
                <w:szCs w:val="20"/>
              </w:rPr>
            </w:pPr>
            <w:r w:rsidRPr="00816D6C">
              <w:rPr>
                <w:rFonts w:ascii="Verdana" w:hAnsi="Verdana" w:cs="Arial"/>
                <w:sz w:val="20"/>
                <w:szCs w:val="20"/>
              </w:rPr>
              <w:t>Tevékenység helyszíne</w:t>
            </w:r>
          </w:p>
        </w:tc>
        <w:tc>
          <w:tcPr>
            <w:tcW w:w="2583" w:type="pct"/>
            <w:gridSpan w:val="3"/>
          </w:tcPr>
          <w:p w14:paraId="6C05E390" w14:textId="70FAA2FA" w:rsidR="00E87D37" w:rsidRPr="00EF2F12" w:rsidRDefault="00EF2F12" w:rsidP="00EF2F12">
            <w:pPr>
              <w:spacing w:after="0" w:line="240" w:lineRule="auto"/>
              <w:jc w:val="both"/>
              <w:rPr>
                <w:rFonts w:ascii="Verdana" w:hAnsi="Verdana" w:cs="Arial"/>
                <w:bCs/>
                <w:sz w:val="20"/>
                <w:szCs w:val="20"/>
              </w:rPr>
            </w:pPr>
            <w:r w:rsidRPr="00EF2F12">
              <w:rPr>
                <w:rFonts w:ascii="Verdana" w:hAnsi="Verdana" w:cs="Arial"/>
                <w:bCs/>
                <w:sz w:val="20"/>
                <w:szCs w:val="20"/>
              </w:rPr>
              <w:t xml:space="preserve">A CLAUDIUS </w:t>
            </w:r>
            <w:r w:rsidR="0013600A">
              <w:rPr>
                <w:rFonts w:ascii="Verdana" w:hAnsi="Verdana" w:cs="Arial"/>
                <w:bCs/>
                <w:sz w:val="20"/>
                <w:szCs w:val="20"/>
              </w:rPr>
              <w:t xml:space="preserve">Technológiai és </w:t>
            </w:r>
            <w:r w:rsidRPr="00EF2F12">
              <w:rPr>
                <w:rFonts w:ascii="Verdana" w:hAnsi="Verdana" w:cs="Arial"/>
                <w:bCs/>
                <w:sz w:val="20"/>
                <w:szCs w:val="20"/>
              </w:rPr>
              <w:t>Ipari Park A-II./3</w:t>
            </w:r>
            <w:r w:rsidR="00F703B2">
              <w:rPr>
                <w:rFonts w:ascii="Verdana" w:hAnsi="Verdana" w:cs="Arial"/>
                <w:bCs/>
                <w:sz w:val="20"/>
                <w:szCs w:val="20"/>
              </w:rPr>
              <w:t>,</w:t>
            </w:r>
            <w:r w:rsidRPr="00EF2F12">
              <w:rPr>
                <w:rFonts w:ascii="Verdana" w:hAnsi="Verdana" w:cs="Arial"/>
                <w:bCs/>
                <w:sz w:val="20"/>
                <w:szCs w:val="20"/>
              </w:rPr>
              <w:t xml:space="preserve"> Sárdi-ér utcától délre fekvő területe. Közvetlen közúti csatlakozás </w:t>
            </w:r>
            <w:r w:rsidRPr="00EF2F12">
              <w:rPr>
                <w:rFonts w:ascii="Verdana" w:hAnsi="Verdana" w:cs="Arial"/>
                <w:bCs/>
                <w:sz w:val="20"/>
                <w:szCs w:val="20"/>
              </w:rPr>
              <w:lastRenderedPageBreak/>
              <w:t>kiépítése a 86-87. sz. főutak korábban elkészült körforgalmi csomópontja, valamint a fejlesztési területen megépített utak között.</w:t>
            </w:r>
          </w:p>
        </w:tc>
        <w:tc>
          <w:tcPr>
            <w:tcW w:w="917" w:type="pct"/>
          </w:tcPr>
          <w:p w14:paraId="1374A2B9" w14:textId="18507247" w:rsidR="00E87D37" w:rsidRPr="00816D6C" w:rsidRDefault="00E87D37" w:rsidP="00E87D37">
            <w:pPr>
              <w:spacing w:after="0" w:line="240" w:lineRule="auto"/>
              <w:rPr>
                <w:rFonts w:ascii="Verdana" w:hAnsi="Verdana" w:cs="Arial"/>
                <w:sz w:val="20"/>
                <w:szCs w:val="20"/>
                <w:highlight w:val="yellow"/>
              </w:rPr>
            </w:pPr>
            <w:r w:rsidRPr="00816D6C">
              <w:rPr>
                <w:rFonts w:ascii="Verdana" w:hAnsi="Verdana" w:cs="Arial"/>
                <w:sz w:val="20"/>
                <w:szCs w:val="20"/>
              </w:rPr>
              <w:lastRenderedPageBreak/>
              <w:t>H</w:t>
            </w:r>
            <w:r>
              <w:rPr>
                <w:rFonts w:ascii="Verdana" w:hAnsi="Verdana" w:cs="Arial"/>
                <w:sz w:val="20"/>
                <w:szCs w:val="20"/>
              </w:rPr>
              <w:t xml:space="preserve">rsz. </w:t>
            </w:r>
            <w:r w:rsidRPr="00816D6C">
              <w:rPr>
                <w:rFonts w:ascii="Verdana" w:hAnsi="Verdana" w:cs="Arial"/>
                <w:sz w:val="20"/>
                <w:szCs w:val="20"/>
              </w:rPr>
              <w:t xml:space="preserve">szám: </w:t>
            </w:r>
            <w:r>
              <w:rPr>
                <w:rFonts w:ascii="Verdana" w:hAnsi="Verdana" w:cs="Arial"/>
                <w:sz w:val="20"/>
                <w:szCs w:val="20"/>
              </w:rPr>
              <w:t xml:space="preserve">0256/25, 0256/40, </w:t>
            </w:r>
            <w:r>
              <w:rPr>
                <w:rFonts w:ascii="Verdana" w:hAnsi="Verdana" w:cs="Arial"/>
                <w:sz w:val="20"/>
                <w:szCs w:val="20"/>
              </w:rPr>
              <w:lastRenderedPageBreak/>
              <w:t>0256/41, 0256/56, 8144, 12927, 12928</w:t>
            </w:r>
          </w:p>
        </w:tc>
      </w:tr>
      <w:tr w:rsidR="00256ED6" w:rsidRPr="00816D6C" w14:paraId="3A08A3E0" w14:textId="77777777" w:rsidTr="00F703B2">
        <w:trPr>
          <w:trHeight w:val="20"/>
        </w:trPr>
        <w:tc>
          <w:tcPr>
            <w:tcW w:w="1500" w:type="pct"/>
          </w:tcPr>
          <w:p w14:paraId="38FD19E5" w14:textId="2890F7B4" w:rsidR="00256ED6" w:rsidRPr="00816D6C" w:rsidRDefault="00256ED6" w:rsidP="00E87D37">
            <w:pPr>
              <w:spacing w:after="0" w:line="240" w:lineRule="auto"/>
              <w:rPr>
                <w:rFonts w:ascii="Verdana" w:hAnsi="Verdana" w:cs="Arial"/>
                <w:sz w:val="20"/>
                <w:szCs w:val="20"/>
              </w:rPr>
            </w:pPr>
            <w:r w:rsidRPr="00816D6C">
              <w:rPr>
                <w:rFonts w:ascii="Verdana" w:hAnsi="Verdana" w:cs="Arial"/>
                <w:sz w:val="20"/>
                <w:szCs w:val="20"/>
              </w:rPr>
              <w:lastRenderedPageBreak/>
              <w:t>Illeszkedés a támogatható tevékenységhez</w:t>
            </w:r>
          </w:p>
        </w:tc>
        <w:tc>
          <w:tcPr>
            <w:tcW w:w="3500" w:type="pct"/>
            <w:gridSpan w:val="4"/>
            <w:vAlign w:val="center"/>
          </w:tcPr>
          <w:p w14:paraId="3D5ABAC2" w14:textId="77777777" w:rsidR="005025CE" w:rsidRDefault="005025CE" w:rsidP="00E87D37">
            <w:pPr>
              <w:spacing w:after="0" w:line="240" w:lineRule="auto"/>
              <w:ind w:left="176" w:hanging="142"/>
              <w:rPr>
                <w:rFonts w:ascii="Verdana" w:hAnsi="Verdana"/>
                <w:sz w:val="20"/>
                <w:szCs w:val="20"/>
              </w:rPr>
            </w:pPr>
            <w:r>
              <w:rPr>
                <w:rFonts w:ascii="Verdana" w:hAnsi="Verdana"/>
                <w:sz w:val="20"/>
                <w:szCs w:val="20"/>
              </w:rPr>
              <w:t>Felhívás 2.1.1. Önállóan támogatható tevékenység:</w:t>
            </w:r>
          </w:p>
          <w:p w14:paraId="60D72DE5" w14:textId="0B507479" w:rsidR="00256ED6" w:rsidRPr="00FE298A" w:rsidRDefault="00FE298A" w:rsidP="00FE298A">
            <w:pPr>
              <w:pStyle w:val="Listaszerbekezds"/>
              <w:numPr>
                <w:ilvl w:val="0"/>
                <w:numId w:val="11"/>
              </w:numPr>
              <w:spacing w:after="0" w:line="240" w:lineRule="auto"/>
              <w:rPr>
                <w:rFonts w:ascii="Verdana" w:hAnsi="Verdana"/>
                <w:sz w:val="20"/>
                <w:szCs w:val="20"/>
              </w:rPr>
            </w:pPr>
            <w:r w:rsidRPr="00FE298A">
              <w:rPr>
                <w:rFonts w:ascii="Verdana" w:hAnsi="Verdana"/>
                <w:sz w:val="20"/>
                <w:szCs w:val="20"/>
              </w:rPr>
              <w:t>Helyi gazdaságfejlesztés</w:t>
            </w:r>
          </w:p>
        </w:tc>
      </w:tr>
      <w:tr w:rsidR="00256ED6" w:rsidRPr="00816D6C" w14:paraId="36F58D53" w14:textId="77777777" w:rsidTr="00F703B2">
        <w:trPr>
          <w:trHeight w:val="20"/>
        </w:trPr>
        <w:tc>
          <w:tcPr>
            <w:tcW w:w="1500" w:type="pct"/>
            <w:vAlign w:val="center"/>
          </w:tcPr>
          <w:p w14:paraId="7883A19D" w14:textId="1F2398D8" w:rsidR="00256ED6" w:rsidRPr="00816D6C" w:rsidRDefault="00256ED6" w:rsidP="00F703B2">
            <w:pPr>
              <w:spacing w:after="0" w:line="240" w:lineRule="auto"/>
              <w:rPr>
                <w:rFonts w:ascii="Verdana" w:hAnsi="Verdana" w:cs="Arial"/>
                <w:sz w:val="20"/>
                <w:szCs w:val="20"/>
              </w:rPr>
            </w:pPr>
            <w:r w:rsidRPr="00816D6C">
              <w:rPr>
                <w:rFonts w:ascii="Verdana" w:hAnsi="Verdana" w:cs="Arial"/>
                <w:sz w:val="20"/>
                <w:szCs w:val="20"/>
              </w:rPr>
              <w:t>Tevékenység</w:t>
            </w:r>
            <w:r w:rsidR="00FE298A">
              <w:rPr>
                <w:rFonts w:ascii="Verdana" w:hAnsi="Verdana" w:cs="Arial"/>
                <w:sz w:val="20"/>
                <w:szCs w:val="20"/>
              </w:rPr>
              <w:t xml:space="preserve">csoporton belüli </w:t>
            </w:r>
            <w:r w:rsidRPr="00816D6C">
              <w:rPr>
                <w:rFonts w:ascii="Verdana" w:hAnsi="Verdana" w:cs="Arial"/>
                <w:sz w:val="20"/>
                <w:szCs w:val="20"/>
              </w:rPr>
              <w:t>besorolás</w:t>
            </w:r>
          </w:p>
        </w:tc>
        <w:tc>
          <w:tcPr>
            <w:tcW w:w="3500" w:type="pct"/>
            <w:gridSpan w:val="4"/>
          </w:tcPr>
          <w:p w14:paraId="2B32F35F" w14:textId="572B942F" w:rsidR="00FE298A" w:rsidRDefault="00FE298A" w:rsidP="00FE298A">
            <w:pPr>
              <w:spacing w:after="0" w:line="240" w:lineRule="auto"/>
              <w:jc w:val="both"/>
              <w:rPr>
                <w:rFonts w:ascii="Verdana" w:hAnsi="Verdana"/>
                <w:sz w:val="20"/>
                <w:szCs w:val="20"/>
              </w:rPr>
            </w:pPr>
            <w:r w:rsidRPr="00FE298A">
              <w:rPr>
                <w:rFonts w:ascii="Verdana" w:hAnsi="Verdana"/>
                <w:sz w:val="20"/>
                <w:szCs w:val="20"/>
              </w:rPr>
              <w:t>A) Ipari parkok, iparterületek fejlesztése:</w:t>
            </w:r>
          </w:p>
          <w:p w14:paraId="4ED1230D" w14:textId="77777777" w:rsidR="00FE298A" w:rsidRDefault="00FE298A" w:rsidP="00FE298A">
            <w:pPr>
              <w:spacing w:after="0" w:line="240" w:lineRule="auto"/>
              <w:jc w:val="both"/>
              <w:rPr>
                <w:rFonts w:ascii="Verdana" w:hAnsi="Verdana"/>
                <w:sz w:val="20"/>
                <w:szCs w:val="20"/>
              </w:rPr>
            </w:pPr>
            <w:r w:rsidRPr="00FE298A">
              <w:rPr>
                <w:rFonts w:ascii="Verdana" w:hAnsi="Verdana"/>
                <w:sz w:val="20"/>
                <w:szCs w:val="20"/>
              </w:rPr>
              <w:t>1. Többségi önkormányzati és állami tulajdonban lévő ipari parkok, tudományos és technológiai parkok, logisztikai és innovációs központok fejlesztése (meglévő, címmel rendelkező parkok esetében)</w:t>
            </w:r>
            <w:r>
              <w:rPr>
                <w:rFonts w:ascii="Verdana" w:hAnsi="Verdana"/>
                <w:sz w:val="20"/>
                <w:szCs w:val="20"/>
              </w:rPr>
              <w:t>:</w:t>
            </w:r>
          </w:p>
          <w:p w14:paraId="24BEA3DC" w14:textId="0EAC5550" w:rsidR="00C62E35" w:rsidRDefault="00C62E35" w:rsidP="00FE298A">
            <w:pPr>
              <w:spacing w:after="0" w:line="240" w:lineRule="auto"/>
              <w:jc w:val="both"/>
              <w:rPr>
                <w:rFonts w:ascii="Verdana" w:hAnsi="Verdana"/>
                <w:sz w:val="20"/>
                <w:szCs w:val="20"/>
              </w:rPr>
            </w:pPr>
            <w:r w:rsidRPr="00C62E35">
              <w:rPr>
                <w:rFonts w:ascii="Verdana" w:hAnsi="Verdana"/>
                <w:sz w:val="20"/>
                <w:szCs w:val="20"/>
              </w:rPr>
              <w:t>a) Meglévő ipari parkok, tudományos és technológiai parkok, logisztikai és innovációs köz-pontok telekhatáron belüli alapinfrastruktúra (gáz, víz, csatorna, út, iparvágány, parkoló, elektromos vezetékrendszer, energia hálózat, távközlési és kommunikációs hálózat, hulladékkezelő létesítmények) kiépítése, átalakítása, felújítása, bővítése, korszerűsítése, közlekedőfelület kialakítása, illetve telekhatáron kívüli alapinfrastrukturális beruházás a Felhívás 2.3. pontja szerint.</w:t>
            </w:r>
          </w:p>
          <w:p w14:paraId="046878F9" w14:textId="483A885B" w:rsidR="00FE298A" w:rsidRPr="006C7238" w:rsidRDefault="00FE298A" w:rsidP="00FE298A">
            <w:pPr>
              <w:spacing w:after="0" w:line="240" w:lineRule="auto"/>
              <w:jc w:val="both"/>
              <w:rPr>
                <w:rFonts w:ascii="Verdana" w:hAnsi="Verdana"/>
                <w:sz w:val="20"/>
                <w:szCs w:val="20"/>
              </w:rPr>
            </w:pPr>
            <w:r w:rsidRPr="00FE298A">
              <w:rPr>
                <w:rFonts w:ascii="Verdana" w:hAnsi="Verdana"/>
                <w:sz w:val="20"/>
                <w:szCs w:val="20"/>
              </w:rPr>
              <w:t xml:space="preserve">d) Az ipari park / iparterület elérhetőségét megteremtő vagy erősítő utak vagy csomópontok felújítása, fejlesztése, átépítése vagy megerősítése. </w:t>
            </w:r>
          </w:p>
        </w:tc>
      </w:tr>
      <w:tr w:rsidR="00256ED6" w:rsidRPr="00816D6C" w14:paraId="01A7E7BC" w14:textId="77777777" w:rsidTr="00F703B2">
        <w:trPr>
          <w:trHeight w:val="20"/>
        </w:trPr>
        <w:tc>
          <w:tcPr>
            <w:tcW w:w="1500" w:type="pct"/>
            <w:vAlign w:val="center"/>
          </w:tcPr>
          <w:p w14:paraId="053B6AB8" w14:textId="77777777" w:rsidR="00256ED6" w:rsidRPr="00816D6C" w:rsidRDefault="00256ED6" w:rsidP="00F703B2">
            <w:pPr>
              <w:spacing w:after="0" w:line="240" w:lineRule="auto"/>
              <w:rPr>
                <w:rFonts w:ascii="Verdana" w:hAnsi="Verdana" w:cs="Arial"/>
                <w:sz w:val="20"/>
                <w:szCs w:val="20"/>
              </w:rPr>
            </w:pPr>
            <w:r w:rsidRPr="00816D6C">
              <w:rPr>
                <w:rFonts w:ascii="Verdana" w:hAnsi="Verdana" w:cs="Arial"/>
                <w:sz w:val="20"/>
                <w:szCs w:val="20"/>
              </w:rPr>
              <w:t>Tevékenység célja</w:t>
            </w:r>
          </w:p>
        </w:tc>
        <w:tc>
          <w:tcPr>
            <w:tcW w:w="3500" w:type="pct"/>
            <w:gridSpan w:val="4"/>
          </w:tcPr>
          <w:p w14:paraId="5379C5D9" w14:textId="31B0BF3F" w:rsidR="00256ED6" w:rsidRPr="00816D6C" w:rsidRDefault="00AB253F" w:rsidP="00E87D37">
            <w:pPr>
              <w:spacing w:after="0" w:line="240" w:lineRule="auto"/>
              <w:jc w:val="both"/>
              <w:rPr>
                <w:rFonts w:ascii="Verdana" w:hAnsi="Verdana"/>
                <w:sz w:val="20"/>
                <w:szCs w:val="20"/>
              </w:rPr>
            </w:pPr>
            <w:r>
              <w:rPr>
                <w:rFonts w:ascii="Verdana" w:hAnsi="Verdana"/>
                <w:sz w:val="20"/>
                <w:szCs w:val="20"/>
              </w:rPr>
              <w:t xml:space="preserve">A </w:t>
            </w:r>
            <w:r w:rsidR="00FE298A" w:rsidRPr="00FE298A">
              <w:rPr>
                <w:rFonts w:ascii="Verdana" w:hAnsi="Verdana"/>
                <w:sz w:val="20"/>
                <w:szCs w:val="20"/>
              </w:rPr>
              <w:t xml:space="preserve">Sárdi-ér utcától délre fekvő </w:t>
            </w:r>
            <w:r>
              <w:rPr>
                <w:rFonts w:ascii="Verdana" w:hAnsi="Verdana"/>
                <w:sz w:val="20"/>
                <w:szCs w:val="20"/>
              </w:rPr>
              <w:t>ipar</w:t>
            </w:r>
            <w:r w:rsidR="00FE298A" w:rsidRPr="00FE298A">
              <w:rPr>
                <w:rFonts w:ascii="Verdana" w:hAnsi="Verdana"/>
                <w:sz w:val="20"/>
                <w:szCs w:val="20"/>
              </w:rPr>
              <w:t>terület</w:t>
            </w:r>
            <w:r>
              <w:rPr>
                <w:rFonts w:ascii="Verdana" w:hAnsi="Verdana"/>
                <w:sz w:val="20"/>
                <w:szCs w:val="20"/>
              </w:rPr>
              <w:t xml:space="preserve"> összekötése a 86-os és 87-es számú főútvonalak körforgalmi csomópontjával</w:t>
            </w:r>
            <w:r w:rsidR="00EF2F12">
              <w:rPr>
                <w:rFonts w:ascii="Verdana" w:hAnsi="Verdana"/>
                <w:sz w:val="20"/>
                <w:szCs w:val="20"/>
              </w:rPr>
              <w:t>.</w:t>
            </w:r>
          </w:p>
        </w:tc>
      </w:tr>
      <w:tr w:rsidR="00256ED6" w:rsidRPr="00816D6C" w14:paraId="4EDE1FF8" w14:textId="77777777" w:rsidTr="00F703B2">
        <w:trPr>
          <w:trHeight w:val="20"/>
        </w:trPr>
        <w:tc>
          <w:tcPr>
            <w:tcW w:w="1500" w:type="pct"/>
            <w:shd w:val="clear" w:color="auto" w:fill="FFFFFF" w:themeFill="background1"/>
            <w:vAlign w:val="center"/>
          </w:tcPr>
          <w:p w14:paraId="2171B8DE" w14:textId="77777777" w:rsidR="00256ED6" w:rsidRPr="003C3DF9" w:rsidRDefault="00256ED6" w:rsidP="00F703B2">
            <w:pPr>
              <w:spacing w:after="0" w:line="240" w:lineRule="auto"/>
              <w:rPr>
                <w:rFonts w:ascii="Verdana" w:hAnsi="Verdana"/>
                <w:sz w:val="20"/>
                <w:szCs w:val="20"/>
              </w:rPr>
            </w:pPr>
            <w:r w:rsidRPr="003C3DF9">
              <w:rPr>
                <w:rFonts w:ascii="Verdana" w:hAnsi="Verdana"/>
                <w:sz w:val="20"/>
                <w:szCs w:val="20"/>
              </w:rPr>
              <w:t>Megvalósulást mérő indikátor</w:t>
            </w:r>
          </w:p>
        </w:tc>
        <w:tc>
          <w:tcPr>
            <w:tcW w:w="3500" w:type="pct"/>
            <w:gridSpan w:val="4"/>
            <w:vAlign w:val="center"/>
          </w:tcPr>
          <w:p w14:paraId="377EF949" w14:textId="77777777" w:rsidR="00F703B2" w:rsidRDefault="00F703B2" w:rsidP="003C3DF9">
            <w:pPr>
              <w:spacing w:after="0" w:line="240" w:lineRule="auto"/>
              <w:jc w:val="both"/>
              <w:rPr>
                <w:rFonts w:ascii="Verdana" w:hAnsi="Verdana"/>
                <w:sz w:val="20"/>
                <w:szCs w:val="20"/>
              </w:rPr>
            </w:pPr>
          </w:p>
          <w:p w14:paraId="45E3E30D" w14:textId="58EA81B6" w:rsidR="0093688B" w:rsidRDefault="00AB253F" w:rsidP="003C3DF9">
            <w:pPr>
              <w:spacing w:after="0" w:line="240" w:lineRule="auto"/>
              <w:jc w:val="both"/>
              <w:rPr>
                <w:rFonts w:ascii="Verdana" w:hAnsi="Verdana"/>
                <w:sz w:val="20"/>
                <w:szCs w:val="20"/>
              </w:rPr>
            </w:pPr>
            <w:r w:rsidRPr="003C3DF9">
              <w:rPr>
                <w:rFonts w:ascii="Verdana" w:hAnsi="Verdana"/>
                <w:sz w:val="20"/>
                <w:szCs w:val="20"/>
              </w:rPr>
              <w:t>Nem pénzügyi támogatásban részesített vállalkozások (RCO04)</w:t>
            </w:r>
          </w:p>
          <w:p w14:paraId="22CDDE84" w14:textId="528A4E47" w:rsidR="00F703B2" w:rsidRPr="003C3DF9" w:rsidRDefault="00F703B2" w:rsidP="00562EF9">
            <w:pPr>
              <w:spacing w:after="0" w:line="240" w:lineRule="auto"/>
              <w:jc w:val="both"/>
              <w:rPr>
                <w:rFonts w:ascii="Verdana" w:hAnsi="Verdana"/>
                <w:sz w:val="20"/>
                <w:szCs w:val="20"/>
              </w:rPr>
            </w:pPr>
          </w:p>
        </w:tc>
      </w:tr>
      <w:tr w:rsidR="00256ED6" w:rsidRPr="00816D6C" w14:paraId="125510F4" w14:textId="77777777" w:rsidTr="00F703B2">
        <w:trPr>
          <w:trHeight w:val="20"/>
        </w:trPr>
        <w:tc>
          <w:tcPr>
            <w:tcW w:w="1500" w:type="pct"/>
            <w:vAlign w:val="center"/>
          </w:tcPr>
          <w:p w14:paraId="3A7D3D28" w14:textId="77777777" w:rsidR="00256ED6" w:rsidRPr="00816D6C" w:rsidRDefault="00256ED6" w:rsidP="00F703B2">
            <w:pPr>
              <w:spacing w:after="0" w:line="240" w:lineRule="auto"/>
              <w:rPr>
                <w:rFonts w:ascii="Verdana" w:hAnsi="Verdana" w:cs="Arial"/>
                <w:sz w:val="20"/>
                <w:szCs w:val="20"/>
              </w:rPr>
            </w:pPr>
            <w:r w:rsidRPr="00816D6C">
              <w:rPr>
                <w:rFonts w:ascii="Verdana" w:hAnsi="Verdana" w:cs="Arial"/>
                <w:sz w:val="20"/>
                <w:szCs w:val="20"/>
              </w:rPr>
              <w:t>Tevékenység szakmai leírása</w:t>
            </w:r>
          </w:p>
        </w:tc>
        <w:tc>
          <w:tcPr>
            <w:tcW w:w="3500" w:type="pct"/>
            <w:gridSpan w:val="4"/>
          </w:tcPr>
          <w:p w14:paraId="72F0F9AE" w14:textId="2915E947" w:rsidR="0099568E" w:rsidRPr="00361E02" w:rsidRDefault="0099568E" w:rsidP="00361E02">
            <w:pPr>
              <w:spacing w:after="0" w:line="240" w:lineRule="auto"/>
              <w:jc w:val="both"/>
              <w:rPr>
                <w:rFonts w:ascii="Verdana" w:hAnsi="Verdana"/>
                <w:sz w:val="20"/>
                <w:szCs w:val="20"/>
              </w:rPr>
            </w:pPr>
            <w:r w:rsidRPr="00361E02">
              <w:rPr>
                <w:rFonts w:ascii="Verdana" w:hAnsi="Verdana"/>
                <w:sz w:val="20"/>
                <w:szCs w:val="20"/>
              </w:rPr>
              <w:t xml:space="preserve">A projekt keretében a CLAUDIUS </w:t>
            </w:r>
            <w:r w:rsidR="0013600A">
              <w:rPr>
                <w:rFonts w:ascii="Verdana" w:hAnsi="Verdana"/>
                <w:sz w:val="20"/>
                <w:szCs w:val="20"/>
              </w:rPr>
              <w:t xml:space="preserve">Technológia és </w:t>
            </w:r>
            <w:r w:rsidRPr="00361E02">
              <w:rPr>
                <w:rFonts w:ascii="Verdana" w:hAnsi="Verdana"/>
                <w:sz w:val="20"/>
                <w:szCs w:val="20"/>
              </w:rPr>
              <w:t xml:space="preserve">Ipari Park déli irányú elérhetőségét megteremtő út fejlesztése, valamint </w:t>
            </w:r>
            <w:r w:rsidR="00361E02" w:rsidRPr="00361E02">
              <w:rPr>
                <w:rFonts w:ascii="Verdana" w:hAnsi="Verdana"/>
                <w:sz w:val="20"/>
                <w:szCs w:val="20"/>
              </w:rPr>
              <w:t>a szükséges alapinfrastruktúra (áramellátás, ivóvíz ellátás, csatornázás, távközlési alépítmény) kiépítés</w:t>
            </w:r>
            <w:r w:rsidR="00E2568D">
              <w:rPr>
                <w:rFonts w:ascii="Verdana" w:hAnsi="Verdana"/>
                <w:sz w:val="20"/>
                <w:szCs w:val="20"/>
              </w:rPr>
              <w:t>e valósul meg.</w:t>
            </w:r>
          </w:p>
          <w:p w14:paraId="407CF74E" w14:textId="77777777" w:rsidR="00361E02" w:rsidRDefault="00361E02" w:rsidP="00361E02">
            <w:pPr>
              <w:spacing w:after="0" w:line="240" w:lineRule="auto"/>
              <w:jc w:val="both"/>
              <w:rPr>
                <w:rFonts w:ascii="Verdana" w:hAnsi="Verdana"/>
                <w:sz w:val="20"/>
                <w:szCs w:val="20"/>
              </w:rPr>
            </w:pPr>
            <w:r w:rsidRPr="00C62E35">
              <w:rPr>
                <w:rFonts w:ascii="Verdana" w:hAnsi="Verdana"/>
                <w:sz w:val="20"/>
                <w:szCs w:val="20"/>
              </w:rPr>
              <w:t xml:space="preserve">A terület közúti kapcsolatát jelenleg a Csaba utcán keresztül a 86-87. sz. főútvonalak közös szakaszára való csatlakozás jelenti. A nagy forgalmat lebonyolító útszakaszra való kihajtás a közelmúltban megvalósított forgalomszabályozási intézkedések ellenére is fokozottan balesetveszélyes. A megvalósítandó összekötő út tehermentesíti a Csaba utcai csomópontot, így a közvetlen gazdasági fejlesztést ösztönző szerepe mellett az ipari park más területein működő vállalkozások számára is biztonságos közúti kapcsolatot teremt.  </w:t>
            </w:r>
          </w:p>
          <w:p w14:paraId="5AB6FAC3" w14:textId="0B4A431F" w:rsidR="0099568E" w:rsidRPr="00361E02" w:rsidRDefault="00361E02" w:rsidP="00361E02">
            <w:pPr>
              <w:spacing w:after="0" w:line="240" w:lineRule="auto"/>
              <w:jc w:val="both"/>
              <w:rPr>
                <w:rFonts w:ascii="Verdana" w:hAnsi="Verdana"/>
                <w:sz w:val="20"/>
                <w:szCs w:val="20"/>
              </w:rPr>
            </w:pPr>
            <w:r w:rsidRPr="00361E02">
              <w:rPr>
                <w:rFonts w:ascii="Verdana" w:hAnsi="Verdana"/>
                <w:sz w:val="20"/>
                <w:szCs w:val="20"/>
              </w:rPr>
              <w:t>A tervezett fejlesztés fizikailag a TOP-6.1.1-15-SH1-2016-00002 azonosító</w:t>
            </w:r>
            <w:r w:rsidR="00E2568D">
              <w:rPr>
                <w:rFonts w:ascii="Verdana" w:hAnsi="Verdana"/>
                <w:sz w:val="20"/>
                <w:szCs w:val="20"/>
              </w:rPr>
              <w:t>számú</w:t>
            </w:r>
            <w:r w:rsidRPr="00361E02">
              <w:rPr>
                <w:rFonts w:ascii="Verdana" w:hAnsi="Verdana"/>
                <w:sz w:val="20"/>
                <w:szCs w:val="20"/>
              </w:rPr>
              <w:t xml:space="preserve">, „Szombathely, Sárdi-ér úti terület alapinfrastruktúrájának kiépítése” című projekt során megvalósított fejlesztéshez kapcsolódik. A 2019-ben kiépített Körtés utcai út, valamint alapinfrastruktúra tovább építése történik a Sárdiér-árok keresztezésével a 86-87. sz. főközlekedési utak körforgalmi csomópontjáig. </w:t>
            </w:r>
          </w:p>
          <w:p w14:paraId="09FB8CCB" w14:textId="15D876FE" w:rsidR="00361E02" w:rsidRPr="00816D6C" w:rsidRDefault="00361E02" w:rsidP="00AB1E17">
            <w:pPr>
              <w:spacing w:after="0" w:line="240" w:lineRule="auto"/>
              <w:jc w:val="both"/>
              <w:rPr>
                <w:rFonts w:ascii="Verdana" w:hAnsi="Verdana"/>
                <w:sz w:val="20"/>
                <w:szCs w:val="20"/>
              </w:rPr>
            </w:pPr>
            <w:r w:rsidRPr="00361E02">
              <w:rPr>
                <w:rFonts w:ascii="Verdana" w:hAnsi="Verdana"/>
                <w:sz w:val="20"/>
                <w:szCs w:val="20"/>
              </w:rPr>
              <w:t xml:space="preserve">A megépítésre kerülő útszakasz feltárja az eddig kapcsolattal nem rendelkező ingatlanokat, lehetővé téve további kis- és középvállalkozások betelepülését, egyben </w:t>
            </w:r>
            <w:r w:rsidRPr="00361E02">
              <w:rPr>
                <w:rFonts w:ascii="Verdana" w:hAnsi="Verdana"/>
                <w:sz w:val="20"/>
                <w:szCs w:val="20"/>
              </w:rPr>
              <w:lastRenderedPageBreak/>
              <w:t>biztonságos közlekedési kapcsolatot teremt az ipari parkban már jelen lépő vállalkozások, azok partnerei és szolgáltatói számára is.</w:t>
            </w:r>
          </w:p>
        </w:tc>
      </w:tr>
      <w:tr w:rsidR="003D540E" w:rsidRPr="00816D6C" w14:paraId="0E888685" w14:textId="77777777" w:rsidTr="00F703B2">
        <w:trPr>
          <w:trHeight w:val="20"/>
        </w:trPr>
        <w:tc>
          <w:tcPr>
            <w:tcW w:w="1500" w:type="pct"/>
            <w:tcBorders>
              <w:top w:val="single" w:sz="4" w:space="0" w:color="auto"/>
              <w:left w:val="single" w:sz="4" w:space="0" w:color="auto"/>
              <w:bottom w:val="single" w:sz="4" w:space="0" w:color="auto"/>
              <w:right w:val="single" w:sz="4" w:space="0" w:color="auto"/>
            </w:tcBorders>
            <w:vAlign w:val="center"/>
          </w:tcPr>
          <w:p w14:paraId="647825DF" w14:textId="77777777" w:rsidR="003D540E" w:rsidRPr="00816D6C" w:rsidRDefault="003D540E" w:rsidP="00F703B2">
            <w:pPr>
              <w:spacing w:after="0" w:line="240" w:lineRule="auto"/>
              <w:rPr>
                <w:rFonts w:ascii="Verdana" w:hAnsi="Verdana" w:cs="Arial"/>
                <w:sz w:val="20"/>
                <w:szCs w:val="20"/>
              </w:rPr>
            </w:pPr>
            <w:r w:rsidRPr="00816D6C">
              <w:rPr>
                <w:rFonts w:ascii="Verdana" w:hAnsi="Verdana" w:cs="Arial"/>
                <w:sz w:val="20"/>
                <w:szCs w:val="20"/>
              </w:rPr>
              <w:lastRenderedPageBreak/>
              <w:t xml:space="preserve">Célcsoport bemutatása </w:t>
            </w:r>
          </w:p>
        </w:tc>
        <w:tc>
          <w:tcPr>
            <w:tcW w:w="3500" w:type="pct"/>
            <w:gridSpan w:val="4"/>
            <w:tcBorders>
              <w:top w:val="single" w:sz="4" w:space="0" w:color="auto"/>
              <w:left w:val="single" w:sz="4" w:space="0" w:color="auto"/>
              <w:bottom w:val="single" w:sz="4" w:space="0" w:color="auto"/>
              <w:right w:val="single" w:sz="4" w:space="0" w:color="auto"/>
            </w:tcBorders>
          </w:tcPr>
          <w:p w14:paraId="7051D5EB" w14:textId="7D84DB63" w:rsidR="00E87D37" w:rsidRPr="00816D6C" w:rsidRDefault="00E87D37" w:rsidP="00E87D37">
            <w:pPr>
              <w:spacing w:after="0" w:line="240" w:lineRule="auto"/>
              <w:jc w:val="both"/>
              <w:rPr>
                <w:rFonts w:ascii="Verdana" w:hAnsi="Verdana"/>
                <w:sz w:val="20"/>
                <w:szCs w:val="20"/>
              </w:rPr>
            </w:pPr>
            <w:r w:rsidRPr="00E87D37">
              <w:rPr>
                <w:rFonts w:ascii="Verdana" w:hAnsi="Verdana"/>
                <w:sz w:val="20"/>
                <w:szCs w:val="20"/>
              </w:rPr>
              <w:t>A területen jelenleg telephellyel rendelkező, valamint a jövőben betelepülő vállalkozások, az Ipari Park más területein működő vállalkozások, valamint azok üzleti partnerei, beszállítói, szolgáltatói</w:t>
            </w:r>
            <w:r>
              <w:rPr>
                <w:rFonts w:ascii="Verdana" w:hAnsi="Verdana"/>
                <w:sz w:val="20"/>
                <w:szCs w:val="20"/>
              </w:rPr>
              <w:t>.</w:t>
            </w:r>
          </w:p>
        </w:tc>
      </w:tr>
      <w:tr w:rsidR="003D540E" w:rsidRPr="00816D6C" w14:paraId="0DC6BB41" w14:textId="77777777" w:rsidTr="00F703B2">
        <w:trPr>
          <w:trHeight w:val="20"/>
        </w:trPr>
        <w:tc>
          <w:tcPr>
            <w:tcW w:w="1500" w:type="pct"/>
            <w:tcBorders>
              <w:top w:val="single" w:sz="4" w:space="0" w:color="auto"/>
              <w:left w:val="single" w:sz="4" w:space="0" w:color="auto"/>
              <w:bottom w:val="single" w:sz="4" w:space="0" w:color="auto"/>
              <w:right w:val="single" w:sz="4" w:space="0" w:color="auto"/>
            </w:tcBorders>
          </w:tcPr>
          <w:p w14:paraId="269D5065" w14:textId="77777777"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Megvalósítás tervezett kezdete</w:t>
            </w:r>
          </w:p>
        </w:tc>
        <w:tc>
          <w:tcPr>
            <w:tcW w:w="757" w:type="pct"/>
            <w:tcBorders>
              <w:top w:val="single" w:sz="4" w:space="0" w:color="auto"/>
              <w:left w:val="single" w:sz="4" w:space="0" w:color="auto"/>
              <w:bottom w:val="single" w:sz="4" w:space="0" w:color="auto"/>
              <w:right w:val="single" w:sz="4" w:space="0" w:color="auto"/>
            </w:tcBorders>
            <w:vAlign w:val="center"/>
          </w:tcPr>
          <w:p w14:paraId="7C21EF61" w14:textId="6F76010D"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Év: 202</w:t>
            </w:r>
            <w:r w:rsidR="009A7E30">
              <w:rPr>
                <w:rFonts w:ascii="Verdana" w:hAnsi="Verdana" w:cs="Arial"/>
                <w:sz w:val="20"/>
                <w:szCs w:val="20"/>
              </w:rPr>
              <w:t>5</w:t>
            </w:r>
            <w:r w:rsidRPr="00816D6C">
              <w:rPr>
                <w:rFonts w:ascii="Verdana" w:hAnsi="Verdana" w:cs="Arial"/>
                <w:sz w:val="20"/>
                <w:szCs w:val="20"/>
              </w:rPr>
              <w:t>.</w:t>
            </w:r>
          </w:p>
        </w:tc>
        <w:tc>
          <w:tcPr>
            <w:tcW w:w="1446" w:type="pct"/>
            <w:tcBorders>
              <w:top w:val="single" w:sz="4" w:space="0" w:color="auto"/>
              <w:left w:val="single" w:sz="4" w:space="0" w:color="auto"/>
              <w:bottom w:val="single" w:sz="4" w:space="0" w:color="auto"/>
              <w:right w:val="single" w:sz="4" w:space="0" w:color="auto"/>
            </w:tcBorders>
            <w:vAlign w:val="center"/>
          </w:tcPr>
          <w:p w14:paraId="3CE96163" w14:textId="361EE11B"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 xml:space="preserve">hónap: </w:t>
            </w:r>
            <w:r w:rsidR="00BE5643">
              <w:rPr>
                <w:rFonts w:ascii="Verdana" w:hAnsi="Verdana" w:cs="Arial"/>
                <w:sz w:val="20"/>
                <w:szCs w:val="20"/>
              </w:rPr>
              <w:t>március</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6049E443" w14:textId="37A18E39"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 xml:space="preserve">nap: </w:t>
            </w:r>
            <w:r w:rsidR="00D00302">
              <w:rPr>
                <w:rFonts w:ascii="Verdana" w:hAnsi="Verdana" w:cs="Arial"/>
                <w:sz w:val="20"/>
                <w:szCs w:val="20"/>
              </w:rPr>
              <w:t>01</w:t>
            </w:r>
            <w:r w:rsidRPr="00816D6C">
              <w:rPr>
                <w:rFonts w:ascii="Verdana" w:hAnsi="Verdana" w:cs="Arial"/>
                <w:sz w:val="20"/>
                <w:szCs w:val="20"/>
              </w:rPr>
              <w:t>.</w:t>
            </w:r>
          </w:p>
        </w:tc>
      </w:tr>
      <w:tr w:rsidR="003D540E" w:rsidRPr="00816D6C" w14:paraId="033AF6C2" w14:textId="77777777" w:rsidTr="00F703B2">
        <w:trPr>
          <w:trHeight w:val="20"/>
        </w:trPr>
        <w:tc>
          <w:tcPr>
            <w:tcW w:w="1500" w:type="pct"/>
            <w:tcBorders>
              <w:top w:val="single" w:sz="4" w:space="0" w:color="auto"/>
              <w:left w:val="single" w:sz="4" w:space="0" w:color="auto"/>
              <w:bottom w:val="single" w:sz="4" w:space="0" w:color="auto"/>
              <w:right w:val="single" w:sz="4" w:space="0" w:color="auto"/>
            </w:tcBorders>
          </w:tcPr>
          <w:p w14:paraId="1C0A6915" w14:textId="77777777"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Megvalósítás tervezett vége (év, hónap, nap)</w:t>
            </w:r>
          </w:p>
        </w:tc>
        <w:tc>
          <w:tcPr>
            <w:tcW w:w="757" w:type="pct"/>
            <w:tcBorders>
              <w:top w:val="single" w:sz="4" w:space="0" w:color="auto"/>
              <w:left w:val="single" w:sz="4" w:space="0" w:color="auto"/>
              <w:bottom w:val="single" w:sz="4" w:space="0" w:color="auto"/>
              <w:right w:val="single" w:sz="4" w:space="0" w:color="auto"/>
            </w:tcBorders>
            <w:vAlign w:val="center"/>
          </w:tcPr>
          <w:p w14:paraId="566E1482" w14:textId="18EDEE7D" w:rsidR="003D540E" w:rsidRPr="00816D6C" w:rsidRDefault="00F95BF5" w:rsidP="00E87D37">
            <w:pPr>
              <w:spacing w:after="0" w:line="240" w:lineRule="auto"/>
              <w:rPr>
                <w:rFonts w:ascii="Verdana" w:hAnsi="Verdana" w:cs="Arial"/>
                <w:sz w:val="20"/>
                <w:szCs w:val="20"/>
              </w:rPr>
            </w:pPr>
            <w:r>
              <w:rPr>
                <w:rFonts w:ascii="Verdana" w:hAnsi="Verdana" w:cs="Arial"/>
                <w:sz w:val="20"/>
                <w:szCs w:val="20"/>
              </w:rPr>
              <w:t>Év: 202</w:t>
            </w:r>
            <w:r w:rsidR="00CE4012">
              <w:rPr>
                <w:rFonts w:ascii="Verdana" w:hAnsi="Verdana" w:cs="Arial"/>
                <w:sz w:val="20"/>
                <w:szCs w:val="20"/>
              </w:rPr>
              <w:t>6</w:t>
            </w:r>
            <w:r w:rsidR="003D540E" w:rsidRPr="00816D6C">
              <w:rPr>
                <w:rFonts w:ascii="Verdana" w:hAnsi="Verdana" w:cs="Arial"/>
                <w:sz w:val="20"/>
                <w:szCs w:val="20"/>
              </w:rPr>
              <w:t>.</w:t>
            </w:r>
          </w:p>
        </w:tc>
        <w:tc>
          <w:tcPr>
            <w:tcW w:w="1446" w:type="pct"/>
            <w:tcBorders>
              <w:top w:val="single" w:sz="4" w:space="0" w:color="auto"/>
              <w:left w:val="single" w:sz="4" w:space="0" w:color="auto"/>
              <w:bottom w:val="single" w:sz="4" w:space="0" w:color="auto"/>
              <w:right w:val="single" w:sz="4" w:space="0" w:color="auto"/>
            </w:tcBorders>
            <w:vAlign w:val="center"/>
          </w:tcPr>
          <w:p w14:paraId="58159CD0" w14:textId="17A1A1A5" w:rsidR="003D540E" w:rsidRPr="00816D6C" w:rsidRDefault="003D540E" w:rsidP="00E87D37">
            <w:pPr>
              <w:spacing w:after="0" w:line="240" w:lineRule="auto"/>
              <w:rPr>
                <w:rFonts w:ascii="Verdana" w:hAnsi="Verdana" w:cs="Arial"/>
                <w:sz w:val="20"/>
                <w:szCs w:val="20"/>
              </w:rPr>
            </w:pPr>
            <w:r w:rsidRPr="00816D6C">
              <w:rPr>
                <w:rFonts w:ascii="Verdana" w:hAnsi="Verdana" w:cs="Arial"/>
                <w:sz w:val="20"/>
                <w:szCs w:val="20"/>
              </w:rPr>
              <w:t xml:space="preserve">hónap: </w:t>
            </w:r>
            <w:r w:rsidR="00CE4012">
              <w:rPr>
                <w:rFonts w:ascii="Verdana" w:hAnsi="Verdana" w:cs="Arial"/>
                <w:sz w:val="20"/>
                <w:szCs w:val="20"/>
              </w:rPr>
              <w:t>december</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502DAC61" w14:textId="77777777" w:rsidR="003D540E" w:rsidRPr="00816D6C" w:rsidRDefault="004E7D6D" w:rsidP="00E87D37">
            <w:pPr>
              <w:spacing w:after="0" w:line="240" w:lineRule="auto"/>
              <w:rPr>
                <w:rFonts w:ascii="Verdana" w:hAnsi="Verdana" w:cs="Arial"/>
                <w:sz w:val="20"/>
                <w:szCs w:val="20"/>
              </w:rPr>
            </w:pPr>
            <w:r>
              <w:rPr>
                <w:rFonts w:ascii="Verdana" w:hAnsi="Verdana" w:cs="Arial"/>
                <w:sz w:val="20"/>
                <w:szCs w:val="20"/>
              </w:rPr>
              <w:t>nap: 3</w:t>
            </w:r>
            <w:r w:rsidR="00F95BF5">
              <w:rPr>
                <w:rFonts w:ascii="Verdana" w:hAnsi="Verdana" w:cs="Arial"/>
                <w:sz w:val="20"/>
                <w:szCs w:val="20"/>
              </w:rPr>
              <w:t>1</w:t>
            </w:r>
            <w:r w:rsidR="003D540E" w:rsidRPr="00816D6C">
              <w:rPr>
                <w:rFonts w:ascii="Verdana" w:hAnsi="Verdana" w:cs="Arial"/>
                <w:sz w:val="20"/>
                <w:szCs w:val="20"/>
              </w:rPr>
              <w:t>.</w:t>
            </w:r>
          </w:p>
        </w:tc>
      </w:tr>
      <w:tr w:rsidR="003D540E" w:rsidRPr="00816D6C" w14:paraId="444A4E0F" w14:textId="77777777" w:rsidTr="00F703B2">
        <w:trPr>
          <w:trHeight w:val="20"/>
        </w:trPr>
        <w:tc>
          <w:tcPr>
            <w:tcW w:w="1500" w:type="pct"/>
            <w:tcBorders>
              <w:top w:val="single" w:sz="4" w:space="0" w:color="auto"/>
              <w:left w:val="single" w:sz="4" w:space="0" w:color="auto"/>
              <w:bottom w:val="single" w:sz="4" w:space="0" w:color="auto"/>
              <w:right w:val="single" w:sz="4" w:space="0" w:color="auto"/>
            </w:tcBorders>
          </w:tcPr>
          <w:p w14:paraId="08192B13" w14:textId="77777777" w:rsidR="003D540E" w:rsidRPr="00816D6C" w:rsidRDefault="004E7D6D" w:rsidP="00E87D37">
            <w:pPr>
              <w:spacing w:after="0" w:line="240" w:lineRule="auto"/>
              <w:rPr>
                <w:rFonts w:ascii="Verdana" w:hAnsi="Verdana" w:cs="Arial"/>
                <w:sz w:val="20"/>
                <w:szCs w:val="20"/>
              </w:rPr>
            </w:pPr>
            <w:r>
              <w:rPr>
                <w:rFonts w:ascii="Verdana" w:hAnsi="Verdana" w:cs="Arial"/>
                <w:sz w:val="20"/>
                <w:szCs w:val="20"/>
              </w:rPr>
              <w:t>Projekt összköltsége</w:t>
            </w:r>
          </w:p>
        </w:tc>
        <w:tc>
          <w:tcPr>
            <w:tcW w:w="3500" w:type="pct"/>
            <w:gridSpan w:val="4"/>
            <w:tcBorders>
              <w:top w:val="single" w:sz="4" w:space="0" w:color="auto"/>
              <w:left w:val="single" w:sz="4" w:space="0" w:color="auto"/>
              <w:bottom w:val="single" w:sz="4" w:space="0" w:color="auto"/>
              <w:right w:val="single" w:sz="4" w:space="0" w:color="auto"/>
            </w:tcBorders>
            <w:vAlign w:val="center"/>
          </w:tcPr>
          <w:p w14:paraId="48962D07" w14:textId="6BB3BD67" w:rsidR="003D540E" w:rsidRPr="00AB1E17" w:rsidRDefault="00BE5643" w:rsidP="00E87D37">
            <w:pPr>
              <w:spacing w:after="0" w:line="240" w:lineRule="auto"/>
              <w:rPr>
                <w:rFonts w:ascii="Verdana" w:hAnsi="Verdana" w:cs="Arial"/>
                <w:bCs/>
                <w:sz w:val="20"/>
                <w:szCs w:val="20"/>
                <w:highlight w:val="yellow"/>
              </w:rPr>
            </w:pPr>
            <w:r w:rsidRPr="00AB1E17">
              <w:rPr>
                <w:rFonts w:ascii="Verdana" w:hAnsi="Verdana" w:cs="Arial"/>
                <w:bCs/>
                <w:sz w:val="20"/>
                <w:szCs w:val="20"/>
              </w:rPr>
              <w:t>200</w:t>
            </w:r>
            <w:r w:rsidR="00B250F4" w:rsidRPr="00AB1E17">
              <w:rPr>
                <w:rFonts w:ascii="Verdana" w:hAnsi="Verdana" w:cs="Arial"/>
                <w:bCs/>
                <w:sz w:val="20"/>
                <w:szCs w:val="20"/>
              </w:rPr>
              <w:t>.000.000, -</w:t>
            </w:r>
            <w:r w:rsidR="004E7D6D" w:rsidRPr="00AB1E17">
              <w:rPr>
                <w:rFonts w:ascii="Verdana" w:hAnsi="Verdana" w:cs="Arial"/>
                <w:bCs/>
                <w:sz w:val="20"/>
                <w:szCs w:val="20"/>
              </w:rPr>
              <w:t xml:space="preserve"> </w:t>
            </w:r>
            <w:r w:rsidR="003D540E" w:rsidRPr="00AB1E17">
              <w:rPr>
                <w:rFonts w:ascii="Verdana" w:hAnsi="Verdana" w:cs="Arial"/>
                <w:bCs/>
                <w:sz w:val="20"/>
                <w:szCs w:val="20"/>
              </w:rPr>
              <w:t>Ft</w:t>
            </w:r>
          </w:p>
        </w:tc>
      </w:tr>
      <w:tr w:rsidR="007336C3" w:rsidRPr="00816D6C" w14:paraId="57AE1D11" w14:textId="77777777" w:rsidTr="00F703B2">
        <w:trPr>
          <w:trHeight w:val="20"/>
        </w:trPr>
        <w:tc>
          <w:tcPr>
            <w:tcW w:w="1500" w:type="pct"/>
            <w:tcBorders>
              <w:top w:val="single" w:sz="4" w:space="0" w:color="auto"/>
              <w:left w:val="single" w:sz="4" w:space="0" w:color="auto"/>
              <w:bottom w:val="single" w:sz="4" w:space="0" w:color="auto"/>
              <w:right w:val="single" w:sz="4" w:space="0" w:color="auto"/>
            </w:tcBorders>
          </w:tcPr>
          <w:p w14:paraId="71A16EE9" w14:textId="77777777" w:rsidR="007336C3" w:rsidRPr="00816D6C" w:rsidRDefault="007336C3" w:rsidP="00E87D37">
            <w:pPr>
              <w:spacing w:after="0" w:line="240" w:lineRule="auto"/>
              <w:rPr>
                <w:rFonts w:ascii="Verdana" w:hAnsi="Verdana" w:cs="Arial"/>
                <w:sz w:val="20"/>
                <w:szCs w:val="20"/>
              </w:rPr>
            </w:pPr>
            <w:r>
              <w:rPr>
                <w:rFonts w:ascii="Verdana" w:hAnsi="Verdana" w:cs="Arial"/>
                <w:sz w:val="20"/>
                <w:szCs w:val="20"/>
              </w:rPr>
              <w:t>Igényelhető támogatás maximális összege</w:t>
            </w:r>
          </w:p>
        </w:tc>
        <w:tc>
          <w:tcPr>
            <w:tcW w:w="3500" w:type="pct"/>
            <w:gridSpan w:val="4"/>
            <w:tcBorders>
              <w:top w:val="single" w:sz="4" w:space="0" w:color="auto"/>
              <w:left w:val="single" w:sz="4" w:space="0" w:color="auto"/>
              <w:bottom w:val="single" w:sz="4" w:space="0" w:color="auto"/>
              <w:right w:val="single" w:sz="4" w:space="0" w:color="auto"/>
            </w:tcBorders>
            <w:vAlign w:val="center"/>
          </w:tcPr>
          <w:p w14:paraId="2523562F" w14:textId="45CB9078" w:rsidR="007336C3" w:rsidRPr="00AB1E17" w:rsidRDefault="00BE5643" w:rsidP="00E87D37">
            <w:pPr>
              <w:spacing w:after="0" w:line="240" w:lineRule="auto"/>
              <w:rPr>
                <w:rFonts w:ascii="Verdana" w:hAnsi="Verdana" w:cs="Arial"/>
                <w:bCs/>
                <w:sz w:val="20"/>
                <w:szCs w:val="20"/>
              </w:rPr>
            </w:pPr>
            <w:r w:rsidRPr="00AB1E17">
              <w:rPr>
                <w:rFonts w:ascii="Verdana" w:hAnsi="Verdana" w:cs="Arial"/>
                <w:bCs/>
                <w:sz w:val="20"/>
                <w:szCs w:val="20"/>
              </w:rPr>
              <w:t>200</w:t>
            </w:r>
            <w:r w:rsidR="00B250F4" w:rsidRPr="00AB1E17">
              <w:rPr>
                <w:rFonts w:ascii="Verdana" w:hAnsi="Verdana" w:cs="Arial"/>
                <w:bCs/>
                <w:sz w:val="20"/>
                <w:szCs w:val="20"/>
              </w:rPr>
              <w:t>.000.000, -</w:t>
            </w:r>
            <w:r w:rsidR="007336C3" w:rsidRPr="00AB1E17">
              <w:rPr>
                <w:rFonts w:ascii="Verdana" w:hAnsi="Verdana" w:cs="Arial"/>
                <w:bCs/>
                <w:sz w:val="20"/>
                <w:szCs w:val="20"/>
              </w:rPr>
              <w:t xml:space="preserve"> Ft</w:t>
            </w:r>
          </w:p>
        </w:tc>
      </w:tr>
    </w:tbl>
    <w:p w14:paraId="4D9E06C4" w14:textId="77777777" w:rsidR="006F2406" w:rsidRPr="00BD3AD2" w:rsidRDefault="006F2406" w:rsidP="006F2406">
      <w:pPr>
        <w:pStyle w:val="Listaszerbekezds"/>
        <w:keepNext/>
        <w:spacing w:after="0" w:line="240" w:lineRule="auto"/>
        <w:ind w:left="360"/>
        <w:contextualSpacing w:val="0"/>
        <w:jc w:val="both"/>
        <w:outlineLvl w:val="0"/>
        <w:rPr>
          <w:rFonts w:ascii="Verdana" w:hAnsi="Verdana"/>
          <w:b/>
          <w:bCs/>
          <w:sz w:val="20"/>
          <w:szCs w:val="20"/>
          <w:u w:val="single"/>
          <w:lang w:eastAsia="ar-SA"/>
        </w:rPr>
      </w:pPr>
    </w:p>
    <w:p w14:paraId="55784A5B" w14:textId="0C7802BB" w:rsidR="004E7D6D" w:rsidRPr="00E45A20" w:rsidRDefault="003D540E" w:rsidP="0029683C">
      <w:pPr>
        <w:pStyle w:val="Listaszerbekezds"/>
        <w:keepNext/>
        <w:numPr>
          <w:ilvl w:val="0"/>
          <w:numId w:val="5"/>
        </w:numPr>
        <w:spacing w:after="0" w:line="240" w:lineRule="auto"/>
        <w:ind w:left="357" w:right="284" w:hanging="357"/>
        <w:contextualSpacing w:val="0"/>
        <w:jc w:val="both"/>
        <w:outlineLvl w:val="0"/>
        <w:rPr>
          <w:rFonts w:ascii="Verdana" w:hAnsi="Verdana"/>
          <w:b/>
          <w:bCs/>
          <w:sz w:val="20"/>
          <w:szCs w:val="20"/>
          <w:u w:val="single"/>
          <w:lang w:eastAsia="ar-SA"/>
        </w:rPr>
      </w:pPr>
      <w:r w:rsidRPr="00BD3AD2">
        <w:rPr>
          <w:rFonts w:ascii="Verdana" w:hAnsi="Verdana"/>
          <w:b/>
          <w:bCs/>
          <w:iCs/>
          <w:sz w:val="20"/>
          <w:szCs w:val="20"/>
          <w:u w:val="single"/>
        </w:rPr>
        <w:t>A „</w:t>
      </w:r>
      <w:r w:rsidR="00E45A20" w:rsidRPr="00E45A20">
        <w:rPr>
          <w:rFonts w:ascii="Verdana" w:hAnsi="Verdana"/>
          <w:b/>
          <w:bCs/>
          <w:iCs/>
          <w:sz w:val="20"/>
          <w:szCs w:val="20"/>
          <w:u w:val="single"/>
        </w:rPr>
        <w:t>Sárdi-éri iparterület fejlesztése, kivezető út építése</w:t>
      </w:r>
      <w:r w:rsidRPr="00BD3AD2">
        <w:rPr>
          <w:rFonts w:ascii="Verdana" w:hAnsi="Verdana"/>
          <w:b/>
          <w:bCs/>
          <w:iCs/>
          <w:sz w:val="20"/>
          <w:szCs w:val="20"/>
          <w:u w:val="single"/>
        </w:rPr>
        <w:t>”</w:t>
      </w:r>
      <w:r w:rsidRPr="00BD3AD2">
        <w:rPr>
          <w:rFonts w:ascii="Verdana" w:hAnsi="Verdana"/>
          <w:b/>
          <w:sz w:val="20"/>
          <w:szCs w:val="20"/>
          <w:u w:val="single"/>
        </w:rPr>
        <w:t xml:space="preserve"> c. </w:t>
      </w:r>
      <w:r w:rsidR="009A5B22" w:rsidRPr="00BD3AD2">
        <w:rPr>
          <w:rFonts w:ascii="Verdana" w:hAnsi="Verdana"/>
          <w:b/>
          <w:bCs/>
          <w:iCs/>
          <w:sz w:val="20"/>
          <w:szCs w:val="20"/>
          <w:u w:val="single"/>
        </w:rPr>
        <w:t>pályázat</w:t>
      </w:r>
      <w:r w:rsidRPr="00BD3AD2">
        <w:rPr>
          <w:rFonts w:ascii="Verdana" w:hAnsi="Verdana"/>
          <w:b/>
          <w:bCs/>
          <w:iCs/>
          <w:sz w:val="20"/>
          <w:szCs w:val="20"/>
          <w:u w:val="single"/>
        </w:rPr>
        <w:t xml:space="preserve"> forrás ütemezése (Ft)</w:t>
      </w:r>
    </w:p>
    <w:p w14:paraId="727BB87D" w14:textId="77777777" w:rsidR="00E45A20" w:rsidRPr="00BD3AD2" w:rsidRDefault="00E45A20" w:rsidP="00E45A20">
      <w:pPr>
        <w:pStyle w:val="Listaszerbekezds"/>
        <w:keepNext/>
        <w:spacing w:after="0" w:line="240" w:lineRule="auto"/>
        <w:ind w:left="357"/>
        <w:contextualSpacing w:val="0"/>
        <w:jc w:val="both"/>
        <w:outlineLvl w:val="0"/>
        <w:rPr>
          <w:rFonts w:ascii="Verdana" w:hAnsi="Verdana"/>
          <w:b/>
          <w:bCs/>
          <w:sz w:val="20"/>
          <w:szCs w:val="20"/>
          <w:u w:val="single"/>
          <w:lang w:eastAsia="ar-SA"/>
        </w:rPr>
      </w:pPr>
    </w:p>
    <w:tbl>
      <w:tblPr>
        <w:tblW w:w="469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3"/>
        <w:gridCol w:w="1866"/>
        <w:gridCol w:w="1699"/>
        <w:gridCol w:w="2267"/>
      </w:tblGrid>
      <w:tr w:rsidR="0023416B" w:rsidRPr="00A529F6" w14:paraId="754A437A" w14:textId="77777777" w:rsidTr="00E2568D">
        <w:trPr>
          <w:trHeight w:val="567"/>
        </w:trPr>
        <w:tc>
          <w:tcPr>
            <w:tcW w:w="1571" w:type="pct"/>
            <w:shd w:val="clear" w:color="auto" w:fill="17365D" w:themeFill="text2" w:themeFillShade="BF"/>
            <w:vAlign w:val="bottom"/>
            <w:hideMark/>
          </w:tcPr>
          <w:p w14:paraId="02C956F6" w14:textId="77777777" w:rsidR="0023416B" w:rsidRPr="00A529F6" w:rsidRDefault="0023416B" w:rsidP="007336C3">
            <w:pPr>
              <w:spacing w:after="0" w:line="240" w:lineRule="auto"/>
              <w:rPr>
                <w:rFonts w:ascii="Verdana" w:eastAsia="Times New Roman" w:hAnsi="Verdana" w:cs="Times New Roman"/>
                <w:b/>
                <w:bCs/>
                <w:color w:val="FFFFFF"/>
                <w:sz w:val="20"/>
                <w:szCs w:val="20"/>
                <w:lang w:eastAsia="hu-HU"/>
              </w:rPr>
            </w:pPr>
            <w:r w:rsidRPr="00A529F6">
              <w:rPr>
                <w:rFonts w:ascii="Verdana" w:eastAsia="Times New Roman" w:hAnsi="Verdana" w:cs="Times New Roman"/>
                <w:b/>
                <w:bCs/>
                <w:color w:val="FFFFFF"/>
                <w:sz w:val="20"/>
                <w:szCs w:val="20"/>
                <w:lang w:eastAsia="hu-HU"/>
              </w:rPr>
              <w:t> </w:t>
            </w:r>
          </w:p>
        </w:tc>
        <w:tc>
          <w:tcPr>
            <w:tcW w:w="1097" w:type="pct"/>
            <w:shd w:val="clear" w:color="auto" w:fill="17365D" w:themeFill="text2" w:themeFillShade="BF"/>
            <w:vAlign w:val="center"/>
            <w:hideMark/>
          </w:tcPr>
          <w:p w14:paraId="5372050D" w14:textId="3A9B889B" w:rsidR="0023416B" w:rsidRPr="00A529F6" w:rsidRDefault="0023416B" w:rsidP="00D72E83">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2025</w:t>
            </w:r>
          </w:p>
        </w:tc>
        <w:tc>
          <w:tcPr>
            <w:tcW w:w="999" w:type="pct"/>
            <w:shd w:val="clear" w:color="auto" w:fill="17365D" w:themeFill="text2" w:themeFillShade="BF"/>
            <w:vAlign w:val="center"/>
            <w:hideMark/>
          </w:tcPr>
          <w:p w14:paraId="5838A798" w14:textId="21B70EF6" w:rsidR="0023416B" w:rsidRPr="00A529F6" w:rsidRDefault="0023416B" w:rsidP="00D72E83">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2026</w:t>
            </w:r>
          </w:p>
        </w:tc>
        <w:tc>
          <w:tcPr>
            <w:tcW w:w="1333" w:type="pct"/>
            <w:shd w:val="clear" w:color="auto" w:fill="17365D" w:themeFill="text2" w:themeFillShade="BF"/>
            <w:vAlign w:val="center"/>
            <w:hideMark/>
          </w:tcPr>
          <w:p w14:paraId="10826430" w14:textId="64903128" w:rsidR="0023416B" w:rsidRPr="00A529F6" w:rsidRDefault="0023416B" w:rsidP="00D72E83">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Összesen</w:t>
            </w:r>
          </w:p>
        </w:tc>
      </w:tr>
      <w:tr w:rsidR="0023416B" w:rsidRPr="00A529F6" w14:paraId="087D63D9" w14:textId="77777777" w:rsidTr="00E2568D">
        <w:trPr>
          <w:trHeight w:val="567"/>
        </w:trPr>
        <w:tc>
          <w:tcPr>
            <w:tcW w:w="1571" w:type="pct"/>
            <w:shd w:val="clear" w:color="auto" w:fill="auto"/>
            <w:vAlign w:val="center"/>
            <w:hideMark/>
          </w:tcPr>
          <w:p w14:paraId="54DF5481" w14:textId="110FF96C" w:rsidR="0023416B" w:rsidRPr="00A529F6" w:rsidRDefault="0023416B" w:rsidP="00D72E83">
            <w:pPr>
              <w:spacing w:after="0" w:line="240" w:lineRule="auto"/>
              <w:ind w:firstLineChars="33" w:firstLine="66"/>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w:t>
            </w:r>
            <w:r w:rsidRPr="00A529F6">
              <w:rPr>
                <w:rFonts w:ascii="Verdana" w:eastAsia="Times New Roman" w:hAnsi="Verdana" w:cs="Times New Roman"/>
                <w:b/>
                <w:bCs/>
                <w:color w:val="000000"/>
                <w:sz w:val="20"/>
                <w:szCs w:val="20"/>
                <w:lang w:eastAsia="hu-HU"/>
              </w:rPr>
              <w:t xml:space="preserve">. </w:t>
            </w:r>
            <w:r w:rsidR="009A7E30">
              <w:rPr>
                <w:rFonts w:ascii="Verdana" w:eastAsia="Times New Roman" w:hAnsi="Verdana" w:cs="Times New Roman"/>
                <w:b/>
                <w:bCs/>
                <w:color w:val="000000"/>
                <w:sz w:val="20"/>
                <w:szCs w:val="20"/>
                <w:lang w:eastAsia="hu-HU"/>
              </w:rPr>
              <w:t>Projektelőkészítés</w:t>
            </w:r>
          </w:p>
        </w:tc>
        <w:tc>
          <w:tcPr>
            <w:tcW w:w="1097" w:type="pct"/>
            <w:shd w:val="clear" w:color="auto" w:fill="auto"/>
            <w:vAlign w:val="center"/>
          </w:tcPr>
          <w:p w14:paraId="6F3CDBB6" w14:textId="3F5990BE" w:rsidR="0023416B"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3 000 000</w:t>
            </w:r>
          </w:p>
        </w:tc>
        <w:tc>
          <w:tcPr>
            <w:tcW w:w="999" w:type="pct"/>
            <w:shd w:val="clear" w:color="auto" w:fill="auto"/>
            <w:vAlign w:val="center"/>
          </w:tcPr>
          <w:p w14:paraId="0CC5D2C6" w14:textId="78FF2B60" w:rsidR="0023416B"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4 620 000</w:t>
            </w:r>
          </w:p>
        </w:tc>
        <w:tc>
          <w:tcPr>
            <w:tcW w:w="1333" w:type="pct"/>
            <w:shd w:val="clear" w:color="auto" w:fill="auto"/>
            <w:vAlign w:val="center"/>
          </w:tcPr>
          <w:p w14:paraId="1C33C0EF" w14:textId="6AE9F9B0" w:rsidR="0023416B"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7 620 000</w:t>
            </w:r>
          </w:p>
        </w:tc>
      </w:tr>
      <w:tr w:rsidR="009A7E30" w:rsidRPr="00A529F6" w14:paraId="623C822D" w14:textId="77777777" w:rsidTr="00E2568D">
        <w:trPr>
          <w:trHeight w:val="567"/>
        </w:trPr>
        <w:tc>
          <w:tcPr>
            <w:tcW w:w="1571" w:type="pct"/>
            <w:shd w:val="clear" w:color="auto" w:fill="auto"/>
            <w:vAlign w:val="center"/>
          </w:tcPr>
          <w:p w14:paraId="30EF1ED1" w14:textId="185A65EA" w:rsidR="009A7E30" w:rsidRDefault="00BE5643" w:rsidP="00D72E83">
            <w:pPr>
              <w:spacing w:after="0" w:line="240" w:lineRule="auto"/>
              <w:ind w:firstLineChars="33" w:firstLine="66"/>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2</w:t>
            </w:r>
            <w:r w:rsidR="009A7E30" w:rsidRPr="00A529F6">
              <w:rPr>
                <w:rFonts w:ascii="Verdana" w:eastAsia="Times New Roman" w:hAnsi="Verdana" w:cs="Times New Roman"/>
                <w:b/>
                <w:bCs/>
                <w:color w:val="000000"/>
                <w:sz w:val="20"/>
                <w:szCs w:val="20"/>
                <w:lang w:eastAsia="hu-HU"/>
              </w:rPr>
              <w:t xml:space="preserve">. </w:t>
            </w:r>
            <w:r w:rsidRPr="00E45A20">
              <w:rPr>
                <w:rFonts w:ascii="Verdana" w:eastAsia="Times New Roman" w:hAnsi="Verdana" w:cs="Times New Roman"/>
                <w:b/>
                <w:bCs/>
                <w:color w:val="000000"/>
                <w:sz w:val="20"/>
                <w:szCs w:val="20"/>
                <w:lang w:eastAsia="hu-HU"/>
              </w:rPr>
              <w:t>Beruházáshoz kapcsolódó költségek</w:t>
            </w:r>
          </w:p>
        </w:tc>
        <w:tc>
          <w:tcPr>
            <w:tcW w:w="1097" w:type="pct"/>
            <w:shd w:val="clear" w:color="auto" w:fill="auto"/>
            <w:vAlign w:val="center"/>
          </w:tcPr>
          <w:p w14:paraId="607E0B05" w14:textId="2D8B529B" w:rsidR="009A7E30"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3 810 000</w:t>
            </w:r>
          </w:p>
        </w:tc>
        <w:tc>
          <w:tcPr>
            <w:tcW w:w="999" w:type="pct"/>
            <w:shd w:val="clear" w:color="auto" w:fill="auto"/>
            <w:vAlign w:val="center"/>
          </w:tcPr>
          <w:p w14:paraId="5E79A983" w14:textId="18BCC60E" w:rsidR="009A7E30"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175 485 888</w:t>
            </w:r>
          </w:p>
        </w:tc>
        <w:tc>
          <w:tcPr>
            <w:tcW w:w="1333" w:type="pct"/>
            <w:shd w:val="clear" w:color="auto" w:fill="auto"/>
            <w:vAlign w:val="center"/>
          </w:tcPr>
          <w:p w14:paraId="7C68F99A" w14:textId="20805708" w:rsidR="009A7E30" w:rsidRPr="00A529F6" w:rsidRDefault="00BE5643"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179 295 888</w:t>
            </w:r>
          </w:p>
        </w:tc>
      </w:tr>
      <w:tr w:rsidR="00BE5643" w:rsidRPr="00A529F6" w14:paraId="1E2EEF14" w14:textId="77777777" w:rsidTr="00E2568D">
        <w:trPr>
          <w:trHeight w:val="567"/>
        </w:trPr>
        <w:tc>
          <w:tcPr>
            <w:tcW w:w="1571" w:type="pct"/>
            <w:shd w:val="clear" w:color="auto" w:fill="auto"/>
            <w:vAlign w:val="center"/>
          </w:tcPr>
          <w:p w14:paraId="01F27310" w14:textId="7BB38409" w:rsidR="00BE5643" w:rsidRDefault="00BE5643" w:rsidP="00BE5643">
            <w:pPr>
              <w:spacing w:after="0" w:line="240" w:lineRule="auto"/>
              <w:ind w:firstLineChars="33" w:firstLine="66"/>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 xml:space="preserve">2.1 Ingatlanvásárlás költségei </w:t>
            </w:r>
          </w:p>
        </w:tc>
        <w:tc>
          <w:tcPr>
            <w:tcW w:w="1097" w:type="pct"/>
            <w:shd w:val="clear" w:color="auto" w:fill="auto"/>
            <w:vAlign w:val="center"/>
          </w:tcPr>
          <w:p w14:paraId="4D34E3E2" w14:textId="30DD3592"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c>
          <w:tcPr>
            <w:tcW w:w="999" w:type="pct"/>
            <w:shd w:val="clear" w:color="auto" w:fill="auto"/>
            <w:vAlign w:val="center"/>
          </w:tcPr>
          <w:p w14:paraId="0117425B" w14:textId="315CF5E3"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0</w:t>
            </w:r>
          </w:p>
        </w:tc>
        <w:tc>
          <w:tcPr>
            <w:tcW w:w="1333" w:type="pct"/>
            <w:shd w:val="clear" w:color="auto" w:fill="auto"/>
            <w:vAlign w:val="center"/>
          </w:tcPr>
          <w:p w14:paraId="74593ABA" w14:textId="5651C2C1"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r>
      <w:tr w:rsidR="00BE5643" w:rsidRPr="00A529F6" w14:paraId="7E1D3D92" w14:textId="77777777" w:rsidTr="00E2568D">
        <w:trPr>
          <w:trHeight w:val="567"/>
        </w:trPr>
        <w:tc>
          <w:tcPr>
            <w:tcW w:w="1571" w:type="pct"/>
            <w:shd w:val="clear" w:color="auto" w:fill="auto"/>
            <w:vAlign w:val="center"/>
          </w:tcPr>
          <w:p w14:paraId="224AA4FD" w14:textId="19A95649" w:rsidR="00BE5643" w:rsidRDefault="00BE5643" w:rsidP="00BE5643">
            <w:pPr>
              <w:spacing w:after="0" w:line="240" w:lineRule="auto"/>
              <w:ind w:firstLineChars="33" w:firstLine="66"/>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2.2 Terület-előkészítés költségei</w:t>
            </w:r>
          </w:p>
        </w:tc>
        <w:tc>
          <w:tcPr>
            <w:tcW w:w="1097" w:type="pct"/>
            <w:shd w:val="clear" w:color="auto" w:fill="auto"/>
            <w:vAlign w:val="center"/>
          </w:tcPr>
          <w:p w14:paraId="24A83283" w14:textId="2D1D7E42"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i/>
                <w:iCs/>
                <w:color w:val="000000"/>
                <w:sz w:val="20"/>
                <w:szCs w:val="20"/>
                <w:lang w:eastAsia="hu-HU"/>
              </w:rPr>
              <w:t>0</w:t>
            </w:r>
          </w:p>
        </w:tc>
        <w:tc>
          <w:tcPr>
            <w:tcW w:w="999" w:type="pct"/>
            <w:shd w:val="clear" w:color="auto" w:fill="auto"/>
            <w:vAlign w:val="center"/>
          </w:tcPr>
          <w:p w14:paraId="63A692B2" w14:textId="3669F1F6"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c>
          <w:tcPr>
            <w:tcW w:w="1333" w:type="pct"/>
            <w:shd w:val="clear" w:color="auto" w:fill="auto"/>
            <w:vAlign w:val="center"/>
          </w:tcPr>
          <w:p w14:paraId="08569EF8" w14:textId="0D6377CB"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r>
      <w:tr w:rsidR="00BE5643" w:rsidRPr="00A529F6" w14:paraId="21374DE4" w14:textId="77777777" w:rsidTr="00E2568D">
        <w:trPr>
          <w:trHeight w:val="567"/>
        </w:trPr>
        <w:tc>
          <w:tcPr>
            <w:tcW w:w="1571" w:type="pct"/>
            <w:shd w:val="clear" w:color="auto" w:fill="auto"/>
            <w:vAlign w:val="center"/>
          </w:tcPr>
          <w:p w14:paraId="10133880" w14:textId="3BF764DD" w:rsidR="00BE5643" w:rsidRDefault="00BE5643" w:rsidP="00BE5643">
            <w:pPr>
              <w:spacing w:after="0" w:line="240" w:lineRule="auto"/>
              <w:ind w:firstLineChars="33" w:firstLine="66"/>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2.3 Építéshez kapcsolódó költségek</w:t>
            </w:r>
          </w:p>
        </w:tc>
        <w:tc>
          <w:tcPr>
            <w:tcW w:w="1097" w:type="pct"/>
            <w:shd w:val="clear" w:color="auto" w:fill="auto"/>
            <w:vAlign w:val="center"/>
          </w:tcPr>
          <w:p w14:paraId="4C6B3A20" w14:textId="059F66A1"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i/>
                <w:iCs/>
                <w:color w:val="000000"/>
                <w:sz w:val="20"/>
                <w:szCs w:val="20"/>
                <w:lang w:eastAsia="hu-HU"/>
              </w:rPr>
              <w:t>0</w:t>
            </w:r>
          </w:p>
        </w:tc>
        <w:tc>
          <w:tcPr>
            <w:tcW w:w="999" w:type="pct"/>
            <w:shd w:val="clear" w:color="auto" w:fill="auto"/>
            <w:vAlign w:val="center"/>
          </w:tcPr>
          <w:p w14:paraId="48A1BD3C" w14:textId="1A10B1F5"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i/>
                <w:iCs/>
                <w:color w:val="000000"/>
                <w:sz w:val="20"/>
                <w:szCs w:val="20"/>
                <w:lang w:eastAsia="hu-HU"/>
              </w:rPr>
              <w:t>171 675 888</w:t>
            </w:r>
          </w:p>
        </w:tc>
        <w:tc>
          <w:tcPr>
            <w:tcW w:w="1333" w:type="pct"/>
            <w:shd w:val="clear" w:color="auto" w:fill="auto"/>
            <w:vAlign w:val="center"/>
          </w:tcPr>
          <w:p w14:paraId="7FE577F1" w14:textId="1DCE0382" w:rsidR="00BE5643" w:rsidRPr="00A529F6" w:rsidRDefault="00BE5643" w:rsidP="00BE5643">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i/>
                <w:iCs/>
                <w:color w:val="000000"/>
                <w:sz w:val="20"/>
                <w:szCs w:val="20"/>
                <w:lang w:eastAsia="hu-HU"/>
              </w:rPr>
              <w:t>171 675 888</w:t>
            </w:r>
          </w:p>
        </w:tc>
      </w:tr>
      <w:tr w:rsidR="0023416B" w:rsidRPr="00A529F6" w14:paraId="45C98390" w14:textId="77777777" w:rsidTr="00E2568D">
        <w:trPr>
          <w:trHeight w:val="567"/>
        </w:trPr>
        <w:tc>
          <w:tcPr>
            <w:tcW w:w="1571" w:type="pct"/>
            <w:shd w:val="clear" w:color="auto" w:fill="auto"/>
            <w:vAlign w:val="center"/>
          </w:tcPr>
          <w:p w14:paraId="45C5741B" w14:textId="4D1E198D" w:rsidR="0023416B" w:rsidRPr="0077535D" w:rsidRDefault="00BE5643" w:rsidP="00D72E83">
            <w:pPr>
              <w:spacing w:after="0" w:line="240" w:lineRule="auto"/>
              <w:ind w:firstLineChars="33" w:firstLine="66"/>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3</w:t>
            </w:r>
            <w:r w:rsidR="0023416B">
              <w:rPr>
                <w:rFonts w:ascii="Verdana" w:eastAsia="Times New Roman" w:hAnsi="Verdana" w:cs="Times New Roman"/>
                <w:b/>
                <w:bCs/>
                <w:color w:val="000000"/>
                <w:sz w:val="20"/>
                <w:szCs w:val="20"/>
                <w:lang w:eastAsia="hu-HU"/>
              </w:rPr>
              <w:t xml:space="preserve">. </w:t>
            </w:r>
            <w:r w:rsidR="0023416B" w:rsidRPr="0077535D">
              <w:rPr>
                <w:rFonts w:ascii="Verdana" w:eastAsia="Times New Roman" w:hAnsi="Verdana" w:cs="Times New Roman"/>
                <w:b/>
                <w:bCs/>
                <w:color w:val="000000"/>
                <w:sz w:val="20"/>
                <w:szCs w:val="20"/>
                <w:lang w:eastAsia="hu-HU"/>
              </w:rPr>
              <w:t>Átalány alapon elszámolható költségek</w:t>
            </w:r>
          </w:p>
        </w:tc>
        <w:tc>
          <w:tcPr>
            <w:tcW w:w="1097" w:type="pct"/>
            <w:shd w:val="clear" w:color="auto" w:fill="auto"/>
            <w:vAlign w:val="center"/>
          </w:tcPr>
          <w:p w14:paraId="0D7A10E7" w14:textId="44AB3055" w:rsidR="0023416B" w:rsidRPr="0077535D" w:rsidRDefault="007D3F38"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476 700</w:t>
            </w:r>
          </w:p>
        </w:tc>
        <w:tc>
          <w:tcPr>
            <w:tcW w:w="999" w:type="pct"/>
            <w:shd w:val="clear" w:color="auto" w:fill="auto"/>
            <w:vAlign w:val="center"/>
          </w:tcPr>
          <w:p w14:paraId="1EE71F13" w14:textId="58A511ED" w:rsidR="0023416B" w:rsidRPr="0077535D" w:rsidRDefault="007D3F38"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12 607 412</w:t>
            </w:r>
          </w:p>
        </w:tc>
        <w:tc>
          <w:tcPr>
            <w:tcW w:w="1333" w:type="pct"/>
            <w:shd w:val="clear" w:color="auto" w:fill="auto"/>
            <w:vAlign w:val="center"/>
          </w:tcPr>
          <w:p w14:paraId="239FD560" w14:textId="0857FA74" w:rsidR="0023416B" w:rsidRPr="0077535D" w:rsidRDefault="007D3F38" w:rsidP="0023416B">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13 084 112</w:t>
            </w:r>
          </w:p>
        </w:tc>
      </w:tr>
      <w:tr w:rsidR="0023416B" w:rsidRPr="00A529F6" w14:paraId="738AB113" w14:textId="77777777" w:rsidTr="00E2568D">
        <w:trPr>
          <w:trHeight w:val="567"/>
        </w:trPr>
        <w:tc>
          <w:tcPr>
            <w:tcW w:w="1571" w:type="pct"/>
            <w:shd w:val="clear" w:color="auto" w:fill="17365D" w:themeFill="text2" w:themeFillShade="BF"/>
            <w:vAlign w:val="center"/>
            <w:hideMark/>
          </w:tcPr>
          <w:p w14:paraId="2146D842" w14:textId="77777777" w:rsidR="0023416B" w:rsidRPr="00A529F6" w:rsidRDefault="0023416B" w:rsidP="00D72E83">
            <w:pPr>
              <w:spacing w:after="0" w:line="240" w:lineRule="auto"/>
              <w:rPr>
                <w:rFonts w:ascii="Verdana" w:eastAsia="Times New Roman" w:hAnsi="Verdana" w:cs="Times New Roman"/>
                <w:b/>
                <w:bCs/>
                <w:color w:val="FFFFFF"/>
                <w:sz w:val="20"/>
                <w:szCs w:val="20"/>
                <w:lang w:eastAsia="hu-HU"/>
              </w:rPr>
            </w:pPr>
            <w:r w:rsidRPr="00A529F6">
              <w:rPr>
                <w:rFonts w:ascii="Verdana" w:eastAsia="Times New Roman" w:hAnsi="Verdana" w:cs="Times New Roman"/>
                <w:b/>
                <w:bCs/>
                <w:color w:val="FFFFFF"/>
                <w:sz w:val="20"/>
                <w:szCs w:val="20"/>
                <w:lang w:eastAsia="hu-HU"/>
              </w:rPr>
              <w:t>Összesen:</w:t>
            </w:r>
          </w:p>
        </w:tc>
        <w:tc>
          <w:tcPr>
            <w:tcW w:w="1097" w:type="pct"/>
            <w:shd w:val="clear" w:color="auto" w:fill="17365D" w:themeFill="text2" w:themeFillShade="BF"/>
            <w:vAlign w:val="center"/>
          </w:tcPr>
          <w:p w14:paraId="63AC3D1C" w14:textId="4E3188C7" w:rsidR="0023416B" w:rsidRPr="00A529F6" w:rsidRDefault="007D3F38" w:rsidP="007336C3">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7 286 700</w:t>
            </w:r>
          </w:p>
        </w:tc>
        <w:tc>
          <w:tcPr>
            <w:tcW w:w="999" w:type="pct"/>
            <w:shd w:val="clear" w:color="auto" w:fill="17365D" w:themeFill="text2" w:themeFillShade="BF"/>
            <w:vAlign w:val="center"/>
          </w:tcPr>
          <w:p w14:paraId="61B158C0" w14:textId="469817FC" w:rsidR="0023416B" w:rsidRPr="00A529F6" w:rsidRDefault="007D3F38" w:rsidP="007336C3">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192 713 300</w:t>
            </w:r>
          </w:p>
        </w:tc>
        <w:tc>
          <w:tcPr>
            <w:tcW w:w="1333" w:type="pct"/>
            <w:shd w:val="clear" w:color="auto" w:fill="17365D" w:themeFill="text2" w:themeFillShade="BF"/>
            <w:vAlign w:val="center"/>
          </w:tcPr>
          <w:p w14:paraId="6BA6A812" w14:textId="6FA87FED" w:rsidR="0023416B" w:rsidRPr="00A529F6" w:rsidRDefault="007D3F38" w:rsidP="007336C3">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200 000 000</w:t>
            </w:r>
          </w:p>
        </w:tc>
      </w:tr>
    </w:tbl>
    <w:p w14:paraId="562B1800" w14:textId="1EE9101F" w:rsidR="00E9224C" w:rsidRDefault="00E9224C" w:rsidP="00C96A1E">
      <w:pPr>
        <w:spacing w:after="0" w:line="240" w:lineRule="auto"/>
      </w:pPr>
    </w:p>
    <w:p w14:paraId="2DFD7237" w14:textId="77777777" w:rsidR="00C96A1E" w:rsidRDefault="00E9224C" w:rsidP="00E2568D">
      <w:pPr>
        <w:keepNext/>
        <w:spacing w:after="0" w:line="240" w:lineRule="auto"/>
        <w:ind w:left="284"/>
        <w:jc w:val="both"/>
        <w:outlineLvl w:val="0"/>
        <w:rPr>
          <w:rFonts w:ascii="Verdana" w:hAnsi="Verdana"/>
          <w:sz w:val="20"/>
          <w:szCs w:val="20"/>
        </w:rPr>
      </w:pPr>
      <w:r w:rsidRPr="00E9224C">
        <w:rPr>
          <w:rFonts w:ascii="Verdana" w:hAnsi="Verdana"/>
          <w:sz w:val="20"/>
          <w:szCs w:val="20"/>
        </w:rPr>
        <w:t xml:space="preserve">Jelen felhívás esetében </w:t>
      </w:r>
      <w:r w:rsidRPr="00604036">
        <w:rPr>
          <w:rFonts w:ascii="Verdana" w:hAnsi="Verdana"/>
          <w:sz w:val="20"/>
          <w:szCs w:val="20"/>
        </w:rPr>
        <w:t>átalány alapon tervezendőek</w:t>
      </w:r>
      <w:r w:rsidRPr="00E9224C">
        <w:rPr>
          <w:rFonts w:ascii="Verdana" w:hAnsi="Verdana"/>
          <w:sz w:val="20"/>
          <w:szCs w:val="20"/>
        </w:rPr>
        <w:t xml:space="preserve"> a következő kiadások: </w:t>
      </w:r>
    </w:p>
    <w:p w14:paraId="62684033" w14:textId="77777777" w:rsidR="00E2568D" w:rsidRDefault="00E2568D" w:rsidP="00E2568D">
      <w:pPr>
        <w:keepNext/>
        <w:spacing w:after="0" w:line="240" w:lineRule="auto"/>
        <w:ind w:left="284"/>
        <w:jc w:val="both"/>
        <w:outlineLvl w:val="0"/>
        <w:rPr>
          <w:rFonts w:ascii="Verdana" w:hAnsi="Verdana"/>
          <w:sz w:val="20"/>
          <w:szCs w:val="20"/>
        </w:rPr>
      </w:pPr>
    </w:p>
    <w:p w14:paraId="40ED7BEA" w14:textId="77777777" w:rsidR="00C96A1E" w:rsidRDefault="00E9224C" w:rsidP="0029683C">
      <w:pPr>
        <w:pStyle w:val="Listaszerbekezds"/>
        <w:keepNext/>
        <w:numPr>
          <w:ilvl w:val="0"/>
          <w:numId w:val="10"/>
        </w:numPr>
        <w:spacing w:after="0" w:line="240" w:lineRule="auto"/>
        <w:ind w:left="709" w:right="284" w:hanging="283"/>
        <w:jc w:val="both"/>
        <w:outlineLvl w:val="0"/>
        <w:rPr>
          <w:rFonts w:ascii="Verdana" w:hAnsi="Verdana"/>
          <w:sz w:val="20"/>
          <w:szCs w:val="20"/>
        </w:rPr>
      </w:pPr>
      <w:r w:rsidRPr="00C96A1E">
        <w:rPr>
          <w:rFonts w:ascii="Verdana" w:hAnsi="Verdana"/>
          <w:sz w:val="20"/>
          <w:szCs w:val="20"/>
        </w:rPr>
        <w:t>Projekt-előkészítés költségei c. költségkategória összes költségtípusa</w:t>
      </w:r>
      <w:r w:rsidR="00C96A1E">
        <w:rPr>
          <w:rFonts w:ascii="Verdana" w:hAnsi="Verdana"/>
          <w:sz w:val="20"/>
          <w:szCs w:val="20"/>
        </w:rPr>
        <w:t>, kivéve a műszaki dokumentáció költségei c. költségtípust</w:t>
      </w:r>
    </w:p>
    <w:p w14:paraId="2A00C5B9" w14:textId="5A4E2B7C" w:rsidR="00E9224C" w:rsidRDefault="00C96A1E" w:rsidP="0029683C">
      <w:pPr>
        <w:pStyle w:val="Listaszerbekezds"/>
        <w:keepNext/>
        <w:numPr>
          <w:ilvl w:val="0"/>
          <w:numId w:val="10"/>
        </w:numPr>
        <w:spacing w:after="0" w:line="240" w:lineRule="auto"/>
        <w:ind w:left="709" w:right="284" w:hanging="283"/>
        <w:jc w:val="both"/>
        <w:outlineLvl w:val="0"/>
        <w:rPr>
          <w:rFonts w:ascii="Verdana" w:hAnsi="Verdana"/>
          <w:sz w:val="20"/>
          <w:szCs w:val="20"/>
        </w:rPr>
      </w:pPr>
      <w:r>
        <w:rPr>
          <w:rFonts w:ascii="Verdana" w:hAnsi="Verdana"/>
          <w:sz w:val="20"/>
          <w:szCs w:val="20"/>
        </w:rPr>
        <w:t>Szakmai tevékenységekhez kapcsolódó szolgáltatások</w:t>
      </w:r>
      <w:r w:rsidR="00E9224C" w:rsidRPr="00C96A1E">
        <w:rPr>
          <w:rFonts w:ascii="Verdana" w:hAnsi="Verdana"/>
          <w:sz w:val="20"/>
          <w:szCs w:val="20"/>
        </w:rPr>
        <w:t xml:space="preserve"> költség</w:t>
      </w:r>
      <w:r>
        <w:rPr>
          <w:rFonts w:ascii="Verdana" w:hAnsi="Verdana"/>
          <w:sz w:val="20"/>
          <w:szCs w:val="20"/>
        </w:rPr>
        <w:t>ei</w:t>
      </w:r>
      <w:r w:rsidR="00E9224C" w:rsidRPr="00C96A1E">
        <w:rPr>
          <w:rFonts w:ascii="Verdana" w:hAnsi="Verdana"/>
          <w:sz w:val="20"/>
          <w:szCs w:val="20"/>
        </w:rPr>
        <w:t xml:space="preserve"> </w:t>
      </w:r>
      <w:r>
        <w:rPr>
          <w:rFonts w:ascii="Verdana" w:hAnsi="Verdana"/>
          <w:sz w:val="20"/>
          <w:szCs w:val="20"/>
        </w:rPr>
        <w:t>(nyilvánosság biztosításának költsége, műszaki ellenőri szolgáltatás költsége)</w:t>
      </w:r>
    </w:p>
    <w:p w14:paraId="7AAE040C" w14:textId="77E5834F" w:rsidR="00E9224C" w:rsidRDefault="00C96A1E" w:rsidP="0029683C">
      <w:pPr>
        <w:pStyle w:val="Listaszerbekezds"/>
        <w:keepNext/>
        <w:numPr>
          <w:ilvl w:val="0"/>
          <w:numId w:val="10"/>
        </w:numPr>
        <w:spacing w:after="0" w:line="240" w:lineRule="auto"/>
        <w:ind w:left="709" w:right="284" w:hanging="283"/>
        <w:jc w:val="both"/>
        <w:outlineLvl w:val="0"/>
        <w:rPr>
          <w:rFonts w:ascii="Verdana" w:hAnsi="Verdana"/>
          <w:sz w:val="20"/>
          <w:szCs w:val="20"/>
        </w:rPr>
      </w:pPr>
      <w:r>
        <w:rPr>
          <w:rFonts w:ascii="Verdana" w:hAnsi="Verdana"/>
          <w:sz w:val="20"/>
          <w:szCs w:val="20"/>
        </w:rPr>
        <w:t>Projektmenedzsment költség</w:t>
      </w:r>
    </w:p>
    <w:p w14:paraId="78D93C9E" w14:textId="77777777" w:rsidR="00E2568D" w:rsidRPr="00C96A1E" w:rsidRDefault="00E2568D" w:rsidP="0029683C">
      <w:pPr>
        <w:pStyle w:val="Listaszerbekezds"/>
        <w:keepNext/>
        <w:spacing w:after="0" w:line="240" w:lineRule="auto"/>
        <w:ind w:left="709" w:right="284"/>
        <w:jc w:val="both"/>
        <w:outlineLvl w:val="0"/>
        <w:rPr>
          <w:rFonts w:ascii="Verdana" w:hAnsi="Verdana"/>
          <w:sz w:val="20"/>
          <w:szCs w:val="20"/>
        </w:rPr>
      </w:pPr>
    </w:p>
    <w:p w14:paraId="6E1C3626" w14:textId="3AEB729F" w:rsidR="00E9224C" w:rsidRDefault="00E9224C" w:rsidP="0029683C">
      <w:pPr>
        <w:keepNext/>
        <w:spacing w:after="0" w:line="240" w:lineRule="auto"/>
        <w:ind w:left="284" w:right="284"/>
        <w:jc w:val="both"/>
        <w:outlineLvl w:val="0"/>
        <w:rPr>
          <w:rFonts w:ascii="Verdana" w:hAnsi="Verdana"/>
          <w:sz w:val="20"/>
          <w:szCs w:val="20"/>
        </w:rPr>
      </w:pPr>
      <w:r w:rsidRPr="009A7E30">
        <w:rPr>
          <w:rFonts w:ascii="Verdana" w:hAnsi="Verdana"/>
          <w:sz w:val="20"/>
          <w:szCs w:val="20"/>
        </w:rPr>
        <w:t>Minden egyéb, a projektben elszámolható költség a vetítési alap részét képezi. Az átalány alapon elszámolható költségek maximális mértéke a vetítési alap 7 %-a.</w:t>
      </w:r>
    </w:p>
    <w:p w14:paraId="32EDC740" w14:textId="77777777" w:rsidR="00D7752C" w:rsidRDefault="00D7752C" w:rsidP="00C96A1E">
      <w:pPr>
        <w:keepNext/>
        <w:spacing w:after="0" w:line="240" w:lineRule="auto"/>
        <w:jc w:val="both"/>
        <w:outlineLvl w:val="0"/>
        <w:rPr>
          <w:rFonts w:ascii="Verdana" w:hAnsi="Verdana"/>
          <w:sz w:val="20"/>
          <w:szCs w:val="20"/>
        </w:rPr>
      </w:pPr>
    </w:p>
    <w:p w14:paraId="468D6B3F" w14:textId="77777777" w:rsidR="00E2568D" w:rsidRDefault="00E2568D">
      <w:pPr>
        <w:rPr>
          <w:rFonts w:ascii="Verdana" w:hAnsi="Verdana"/>
          <w:b/>
          <w:bCs/>
          <w:sz w:val="20"/>
          <w:szCs w:val="20"/>
          <w:u w:val="single"/>
        </w:rPr>
      </w:pPr>
      <w:r>
        <w:rPr>
          <w:rFonts w:ascii="Verdana" w:hAnsi="Verdana"/>
          <w:b/>
          <w:bCs/>
          <w:sz w:val="20"/>
          <w:szCs w:val="20"/>
          <w:u w:val="single"/>
        </w:rPr>
        <w:br w:type="page"/>
      </w:r>
    </w:p>
    <w:p w14:paraId="492C296E" w14:textId="09380E68" w:rsidR="00D7752C" w:rsidRPr="00B250F4" w:rsidRDefault="00D7752C" w:rsidP="00C96A1E">
      <w:pPr>
        <w:keepNext/>
        <w:spacing w:after="0" w:line="240" w:lineRule="auto"/>
        <w:jc w:val="both"/>
        <w:outlineLvl w:val="0"/>
        <w:rPr>
          <w:rFonts w:ascii="Verdana" w:hAnsi="Verdana"/>
          <w:b/>
          <w:bCs/>
          <w:sz w:val="20"/>
          <w:szCs w:val="20"/>
          <w:u w:val="single"/>
        </w:rPr>
      </w:pPr>
      <w:r w:rsidRPr="00B250F4">
        <w:rPr>
          <w:rFonts w:ascii="Verdana" w:hAnsi="Verdana"/>
          <w:b/>
          <w:bCs/>
          <w:sz w:val="20"/>
          <w:szCs w:val="20"/>
          <w:u w:val="single"/>
        </w:rPr>
        <w:lastRenderedPageBreak/>
        <w:t>Költségvetés megbontása konzorciumi tagok szerint</w:t>
      </w:r>
    </w:p>
    <w:p w14:paraId="0E343CDC" w14:textId="77777777" w:rsidR="00B250F4" w:rsidRDefault="00B250F4" w:rsidP="00C96A1E">
      <w:pPr>
        <w:keepNext/>
        <w:spacing w:after="0" w:line="240" w:lineRule="auto"/>
        <w:jc w:val="both"/>
        <w:outlineLvl w:val="0"/>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948"/>
        <w:gridCol w:w="1863"/>
        <w:gridCol w:w="1981"/>
        <w:gridCol w:w="2261"/>
      </w:tblGrid>
      <w:tr w:rsidR="00D7752C" w:rsidRPr="00A529F6" w14:paraId="7FD63463" w14:textId="77777777" w:rsidTr="00DC6EBB">
        <w:trPr>
          <w:trHeight w:val="510"/>
        </w:trPr>
        <w:tc>
          <w:tcPr>
            <w:tcW w:w="1628" w:type="pct"/>
            <w:tcBorders>
              <w:top w:val="single" w:sz="8" w:space="0" w:color="auto"/>
              <w:left w:val="single" w:sz="8" w:space="0" w:color="auto"/>
              <w:bottom w:val="single" w:sz="8" w:space="0" w:color="auto"/>
              <w:right w:val="single" w:sz="8" w:space="0" w:color="FFFFFF" w:themeColor="background1"/>
            </w:tcBorders>
            <w:shd w:val="clear" w:color="auto" w:fill="17365D" w:themeFill="text2" w:themeFillShade="BF"/>
            <w:vAlign w:val="center"/>
            <w:hideMark/>
          </w:tcPr>
          <w:p w14:paraId="5D93FDA4" w14:textId="29495D1C" w:rsidR="00D7752C" w:rsidRPr="00A529F6" w:rsidRDefault="00D7752C" w:rsidP="00D7752C">
            <w:pPr>
              <w:spacing w:after="0" w:line="240" w:lineRule="auto"/>
              <w:jc w:val="center"/>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Megnevezés</w:t>
            </w:r>
          </w:p>
        </w:tc>
        <w:tc>
          <w:tcPr>
            <w:tcW w:w="1029"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hideMark/>
          </w:tcPr>
          <w:p w14:paraId="1176743E" w14:textId="5C0109FD" w:rsidR="00D7752C" w:rsidRPr="00A529F6" w:rsidRDefault="00D7752C" w:rsidP="003D774F">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SZMJV</w:t>
            </w:r>
          </w:p>
        </w:tc>
        <w:tc>
          <w:tcPr>
            <w:tcW w:w="1094" w:type="pct"/>
            <w:tcBorders>
              <w:top w:val="single" w:sz="8" w:space="0" w:color="auto"/>
              <w:left w:val="single" w:sz="8" w:space="0" w:color="FFFFFF" w:themeColor="background1"/>
              <w:bottom w:val="single" w:sz="8" w:space="0" w:color="auto"/>
              <w:right w:val="single" w:sz="8" w:space="0" w:color="FFFFFF" w:themeColor="background1"/>
            </w:tcBorders>
            <w:shd w:val="clear" w:color="auto" w:fill="17365D" w:themeFill="text2" w:themeFillShade="BF"/>
            <w:vAlign w:val="center"/>
            <w:hideMark/>
          </w:tcPr>
          <w:p w14:paraId="08562513" w14:textId="368B2FD0" w:rsidR="00D7752C" w:rsidRPr="00A529F6" w:rsidRDefault="00D7752C" w:rsidP="003D774F">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Savaria V. N. Kft.</w:t>
            </w:r>
          </w:p>
        </w:tc>
        <w:tc>
          <w:tcPr>
            <w:tcW w:w="1249" w:type="pct"/>
            <w:tcBorders>
              <w:top w:val="single" w:sz="8" w:space="0" w:color="auto"/>
              <w:left w:val="single" w:sz="8" w:space="0" w:color="FFFFFF" w:themeColor="background1"/>
              <w:bottom w:val="single" w:sz="8" w:space="0" w:color="auto"/>
              <w:right w:val="single" w:sz="8" w:space="0" w:color="auto"/>
            </w:tcBorders>
            <w:shd w:val="clear" w:color="auto" w:fill="17365D" w:themeFill="text2" w:themeFillShade="BF"/>
            <w:vAlign w:val="center"/>
            <w:hideMark/>
          </w:tcPr>
          <w:p w14:paraId="6BD9065E" w14:textId="77777777" w:rsidR="00D7752C" w:rsidRPr="00A529F6" w:rsidRDefault="00D7752C" w:rsidP="003D774F">
            <w:pPr>
              <w:spacing w:after="0" w:line="240" w:lineRule="auto"/>
              <w:jc w:val="center"/>
              <w:rPr>
                <w:rFonts w:ascii="Verdana" w:eastAsia="Times New Roman" w:hAnsi="Verdana" w:cs="Times New Roman"/>
                <w:b/>
                <w:bCs/>
                <w:color w:val="FFFFFF"/>
                <w:sz w:val="20"/>
                <w:szCs w:val="20"/>
                <w:lang w:eastAsia="hu-HU"/>
              </w:rPr>
            </w:pPr>
            <w:r>
              <w:rPr>
                <w:rFonts w:ascii="Verdana" w:hAnsi="Verdana" w:cs="Calibri"/>
                <w:b/>
                <w:bCs/>
                <w:color w:val="FFFFFF"/>
                <w:sz w:val="20"/>
                <w:szCs w:val="20"/>
              </w:rPr>
              <w:t>Összesen</w:t>
            </w:r>
          </w:p>
        </w:tc>
      </w:tr>
      <w:tr w:rsidR="00E45A20" w:rsidRPr="00A529F6" w14:paraId="338FA832"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hideMark/>
          </w:tcPr>
          <w:p w14:paraId="57A4BE10" w14:textId="77777777" w:rsidR="00E45A20" w:rsidRPr="00A529F6" w:rsidRDefault="00E45A20" w:rsidP="00E45A20">
            <w:pPr>
              <w:spacing w:after="0" w:line="240" w:lineRule="auto"/>
              <w:ind w:firstLineChars="33" w:firstLine="66"/>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w:t>
            </w:r>
            <w:r w:rsidRPr="00A529F6">
              <w:rPr>
                <w:rFonts w:ascii="Verdana" w:eastAsia="Times New Roman" w:hAnsi="Verdana" w:cs="Times New Roman"/>
                <w:b/>
                <w:bCs/>
                <w:color w:val="000000"/>
                <w:sz w:val="20"/>
                <w:szCs w:val="20"/>
                <w:lang w:eastAsia="hu-HU"/>
              </w:rPr>
              <w:t xml:space="preserve">. </w:t>
            </w:r>
            <w:r>
              <w:rPr>
                <w:rFonts w:ascii="Verdana" w:eastAsia="Times New Roman" w:hAnsi="Verdana" w:cs="Times New Roman"/>
                <w:b/>
                <w:bCs/>
                <w:color w:val="000000"/>
                <w:sz w:val="20"/>
                <w:szCs w:val="20"/>
                <w:lang w:eastAsia="hu-HU"/>
              </w:rPr>
              <w:t>Projektelőkészítés</w:t>
            </w:r>
          </w:p>
        </w:tc>
        <w:tc>
          <w:tcPr>
            <w:tcW w:w="1029" w:type="pct"/>
            <w:tcBorders>
              <w:top w:val="nil"/>
              <w:left w:val="nil"/>
              <w:bottom w:val="single" w:sz="8" w:space="0" w:color="auto"/>
              <w:right w:val="single" w:sz="8" w:space="0" w:color="auto"/>
            </w:tcBorders>
            <w:shd w:val="clear" w:color="auto" w:fill="auto"/>
            <w:vAlign w:val="center"/>
          </w:tcPr>
          <w:p w14:paraId="661C4EA4" w14:textId="525E1ECF"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7 620 000</w:t>
            </w:r>
          </w:p>
        </w:tc>
        <w:tc>
          <w:tcPr>
            <w:tcW w:w="1094" w:type="pct"/>
            <w:tcBorders>
              <w:top w:val="nil"/>
              <w:left w:val="nil"/>
              <w:bottom w:val="single" w:sz="8" w:space="0" w:color="auto"/>
              <w:right w:val="single" w:sz="8" w:space="0" w:color="auto"/>
            </w:tcBorders>
            <w:shd w:val="clear" w:color="auto" w:fill="auto"/>
            <w:vAlign w:val="center"/>
          </w:tcPr>
          <w:p w14:paraId="6701D9D2" w14:textId="05D96D46"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0</w:t>
            </w:r>
          </w:p>
        </w:tc>
        <w:tc>
          <w:tcPr>
            <w:tcW w:w="1249" w:type="pct"/>
            <w:tcBorders>
              <w:top w:val="nil"/>
              <w:left w:val="nil"/>
              <w:bottom w:val="single" w:sz="8" w:space="0" w:color="auto"/>
              <w:right w:val="single" w:sz="8" w:space="0" w:color="auto"/>
            </w:tcBorders>
            <w:shd w:val="clear" w:color="auto" w:fill="auto"/>
            <w:vAlign w:val="center"/>
          </w:tcPr>
          <w:p w14:paraId="4D0E2AE0" w14:textId="7CEAEFE8"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7 620 000</w:t>
            </w:r>
          </w:p>
        </w:tc>
      </w:tr>
      <w:tr w:rsidR="00E45A20" w:rsidRPr="00A529F6" w14:paraId="5C323231"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tcPr>
          <w:p w14:paraId="29345152" w14:textId="2AA3D1EA" w:rsidR="00E45A20" w:rsidRDefault="00E45A20" w:rsidP="00E45A20">
            <w:pPr>
              <w:spacing w:after="0" w:line="240" w:lineRule="auto"/>
              <w:ind w:firstLineChars="33" w:firstLine="66"/>
              <w:rPr>
                <w:rFonts w:ascii="Verdana" w:eastAsia="Times New Roman" w:hAnsi="Verdana" w:cs="Times New Roman"/>
                <w:b/>
                <w:bCs/>
                <w:color w:val="000000"/>
                <w:sz w:val="20"/>
                <w:szCs w:val="20"/>
                <w:lang w:eastAsia="hu-HU"/>
              </w:rPr>
            </w:pPr>
            <w:r w:rsidRPr="00E45A20">
              <w:rPr>
                <w:rFonts w:ascii="Verdana" w:eastAsia="Times New Roman" w:hAnsi="Verdana" w:cs="Times New Roman"/>
                <w:b/>
                <w:bCs/>
                <w:color w:val="000000"/>
                <w:sz w:val="20"/>
                <w:szCs w:val="20"/>
                <w:lang w:eastAsia="hu-HU"/>
              </w:rPr>
              <w:t>2. Beruházáshoz kapcsolódó költségek</w:t>
            </w:r>
          </w:p>
        </w:tc>
        <w:tc>
          <w:tcPr>
            <w:tcW w:w="1029" w:type="pct"/>
            <w:tcBorders>
              <w:top w:val="nil"/>
              <w:left w:val="nil"/>
              <w:bottom w:val="single" w:sz="8" w:space="0" w:color="auto"/>
              <w:right w:val="single" w:sz="8" w:space="0" w:color="auto"/>
            </w:tcBorders>
            <w:shd w:val="clear" w:color="auto" w:fill="auto"/>
            <w:vAlign w:val="center"/>
          </w:tcPr>
          <w:p w14:paraId="57207162" w14:textId="6BCD9711"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179 295 888</w:t>
            </w:r>
          </w:p>
        </w:tc>
        <w:tc>
          <w:tcPr>
            <w:tcW w:w="1094" w:type="pct"/>
            <w:tcBorders>
              <w:top w:val="nil"/>
              <w:left w:val="nil"/>
              <w:bottom w:val="single" w:sz="8" w:space="0" w:color="auto"/>
              <w:right w:val="single" w:sz="8" w:space="0" w:color="auto"/>
            </w:tcBorders>
            <w:shd w:val="clear" w:color="auto" w:fill="auto"/>
            <w:vAlign w:val="center"/>
          </w:tcPr>
          <w:p w14:paraId="12AA9818" w14:textId="0141C317"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0</w:t>
            </w:r>
          </w:p>
        </w:tc>
        <w:tc>
          <w:tcPr>
            <w:tcW w:w="1249" w:type="pct"/>
            <w:tcBorders>
              <w:top w:val="nil"/>
              <w:left w:val="nil"/>
              <w:bottom w:val="single" w:sz="8" w:space="0" w:color="auto"/>
              <w:right w:val="single" w:sz="8" w:space="0" w:color="auto"/>
            </w:tcBorders>
            <w:shd w:val="clear" w:color="auto" w:fill="auto"/>
            <w:vAlign w:val="center"/>
          </w:tcPr>
          <w:p w14:paraId="35997BE1" w14:textId="5C028CB1"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179 295 888</w:t>
            </w:r>
          </w:p>
        </w:tc>
      </w:tr>
      <w:tr w:rsidR="00E45A20" w:rsidRPr="00A529F6" w14:paraId="4B343FFC"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hideMark/>
          </w:tcPr>
          <w:p w14:paraId="0CBC5846" w14:textId="56658377" w:rsidR="00E45A20" w:rsidRPr="00E45A20" w:rsidRDefault="00E45A20" w:rsidP="00E45A20">
            <w:pPr>
              <w:spacing w:after="0" w:line="240" w:lineRule="auto"/>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 xml:space="preserve">2.1 Ingatlanvásárlás költségei </w:t>
            </w:r>
          </w:p>
        </w:tc>
        <w:tc>
          <w:tcPr>
            <w:tcW w:w="1029" w:type="pct"/>
            <w:tcBorders>
              <w:top w:val="nil"/>
              <w:left w:val="nil"/>
              <w:bottom w:val="single" w:sz="8" w:space="0" w:color="auto"/>
              <w:right w:val="single" w:sz="8" w:space="0" w:color="auto"/>
            </w:tcBorders>
            <w:shd w:val="clear" w:color="auto" w:fill="auto"/>
            <w:vAlign w:val="center"/>
          </w:tcPr>
          <w:p w14:paraId="30931A12" w14:textId="23598ACE" w:rsidR="00E45A20" w:rsidRPr="00E45A20" w:rsidRDefault="00E45A20" w:rsidP="00E45A20">
            <w:pPr>
              <w:spacing w:after="0" w:line="240" w:lineRule="auto"/>
              <w:jc w:val="right"/>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c>
          <w:tcPr>
            <w:tcW w:w="1094" w:type="pct"/>
            <w:tcBorders>
              <w:top w:val="nil"/>
              <w:left w:val="nil"/>
              <w:bottom w:val="single" w:sz="8" w:space="0" w:color="auto"/>
              <w:right w:val="single" w:sz="8" w:space="0" w:color="auto"/>
            </w:tcBorders>
            <w:shd w:val="clear" w:color="auto" w:fill="auto"/>
            <w:vAlign w:val="center"/>
          </w:tcPr>
          <w:p w14:paraId="165BF790" w14:textId="52E606B9" w:rsidR="00E45A20" w:rsidRPr="00E45A20" w:rsidRDefault="00E45A20" w:rsidP="00E45A20">
            <w:pPr>
              <w:spacing w:after="0" w:line="240" w:lineRule="auto"/>
              <w:jc w:val="right"/>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0</w:t>
            </w:r>
          </w:p>
        </w:tc>
        <w:tc>
          <w:tcPr>
            <w:tcW w:w="1249" w:type="pct"/>
            <w:tcBorders>
              <w:top w:val="nil"/>
              <w:left w:val="nil"/>
              <w:bottom w:val="single" w:sz="8" w:space="0" w:color="auto"/>
              <w:right w:val="single" w:sz="8" w:space="0" w:color="auto"/>
            </w:tcBorders>
            <w:shd w:val="clear" w:color="auto" w:fill="auto"/>
            <w:vAlign w:val="center"/>
          </w:tcPr>
          <w:p w14:paraId="61350CAD" w14:textId="68DC546A"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r>
      <w:tr w:rsidR="00E45A20" w:rsidRPr="00A529F6" w14:paraId="1DE9825D"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tcPr>
          <w:p w14:paraId="2E87790B" w14:textId="7C77ACDA" w:rsidR="00E45A20" w:rsidRPr="00E45A20" w:rsidRDefault="00E45A20" w:rsidP="00E45A20">
            <w:pPr>
              <w:spacing w:after="0" w:line="240" w:lineRule="auto"/>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2.2 Terület-előkészítés költségei</w:t>
            </w:r>
          </w:p>
        </w:tc>
        <w:tc>
          <w:tcPr>
            <w:tcW w:w="1029" w:type="pct"/>
            <w:tcBorders>
              <w:top w:val="nil"/>
              <w:left w:val="nil"/>
              <w:bottom w:val="single" w:sz="8" w:space="0" w:color="auto"/>
              <w:right w:val="single" w:sz="8" w:space="0" w:color="auto"/>
            </w:tcBorders>
            <w:shd w:val="clear" w:color="auto" w:fill="auto"/>
            <w:vAlign w:val="center"/>
          </w:tcPr>
          <w:p w14:paraId="1E3B7450" w14:textId="74461942" w:rsidR="00E45A20" w:rsidRPr="00E45A20" w:rsidRDefault="00E45A20" w:rsidP="00E45A20">
            <w:pPr>
              <w:spacing w:after="0" w:line="240" w:lineRule="auto"/>
              <w:jc w:val="right"/>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c>
          <w:tcPr>
            <w:tcW w:w="1094" w:type="pct"/>
            <w:tcBorders>
              <w:top w:val="nil"/>
              <w:left w:val="nil"/>
              <w:bottom w:val="single" w:sz="8" w:space="0" w:color="auto"/>
              <w:right w:val="single" w:sz="8" w:space="0" w:color="auto"/>
            </w:tcBorders>
            <w:shd w:val="clear" w:color="auto" w:fill="auto"/>
            <w:vAlign w:val="center"/>
          </w:tcPr>
          <w:p w14:paraId="69E9E851" w14:textId="5D9CB7FB" w:rsidR="00E45A20" w:rsidRPr="00E45A20" w:rsidRDefault="00E45A20" w:rsidP="00E45A20">
            <w:pPr>
              <w:spacing w:after="0" w:line="240" w:lineRule="auto"/>
              <w:jc w:val="right"/>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0</w:t>
            </w:r>
          </w:p>
        </w:tc>
        <w:tc>
          <w:tcPr>
            <w:tcW w:w="1249" w:type="pct"/>
            <w:tcBorders>
              <w:top w:val="nil"/>
              <w:left w:val="nil"/>
              <w:bottom w:val="single" w:sz="8" w:space="0" w:color="auto"/>
              <w:right w:val="single" w:sz="8" w:space="0" w:color="auto"/>
            </w:tcBorders>
            <w:shd w:val="clear" w:color="auto" w:fill="auto"/>
            <w:vAlign w:val="center"/>
          </w:tcPr>
          <w:p w14:paraId="4D8261AA" w14:textId="679F58D9" w:rsidR="00E45A20" w:rsidRPr="00A529F6" w:rsidRDefault="00E45A20" w:rsidP="00E45A20">
            <w:pPr>
              <w:spacing w:after="0" w:line="240" w:lineRule="auto"/>
              <w:jc w:val="right"/>
              <w:rPr>
                <w:rFonts w:ascii="Verdana" w:eastAsia="Times New Roman" w:hAnsi="Verdana" w:cs="Times New Roman"/>
                <w:b/>
                <w:bCs/>
                <w:color w:val="000000"/>
                <w:sz w:val="20"/>
                <w:szCs w:val="20"/>
                <w:lang w:eastAsia="hu-HU"/>
              </w:rPr>
            </w:pPr>
            <w:r w:rsidRPr="00E45A20">
              <w:rPr>
                <w:rFonts w:ascii="Verdana" w:eastAsia="Times New Roman" w:hAnsi="Verdana" w:cs="Times New Roman"/>
                <w:i/>
                <w:iCs/>
                <w:color w:val="000000"/>
                <w:sz w:val="20"/>
                <w:szCs w:val="20"/>
                <w:lang w:eastAsia="hu-HU"/>
              </w:rPr>
              <w:t>3 810 000</w:t>
            </w:r>
          </w:p>
        </w:tc>
      </w:tr>
      <w:tr w:rsidR="00E45A20" w:rsidRPr="00A529F6" w14:paraId="79DF866C"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tcPr>
          <w:p w14:paraId="223AE7D4" w14:textId="1C31F3D7" w:rsidR="00E45A20" w:rsidRPr="00E45A20" w:rsidRDefault="00E45A20" w:rsidP="00E45A20">
            <w:pPr>
              <w:spacing w:after="0" w:line="240" w:lineRule="auto"/>
              <w:rPr>
                <w:rFonts w:ascii="Verdana" w:eastAsia="Times New Roman" w:hAnsi="Verdana" w:cs="Times New Roman"/>
                <w:i/>
                <w:iCs/>
                <w:color w:val="000000"/>
                <w:sz w:val="20"/>
                <w:szCs w:val="20"/>
                <w:lang w:eastAsia="hu-HU"/>
              </w:rPr>
            </w:pPr>
            <w:r w:rsidRPr="00E45A20">
              <w:rPr>
                <w:rFonts w:ascii="Verdana" w:eastAsia="Times New Roman" w:hAnsi="Verdana" w:cs="Times New Roman"/>
                <w:i/>
                <w:iCs/>
                <w:color w:val="000000"/>
                <w:sz w:val="20"/>
                <w:szCs w:val="20"/>
                <w:lang w:eastAsia="hu-HU"/>
              </w:rPr>
              <w:t>2.3 Építéshez kapcsolódó költségek</w:t>
            </w:r>
          </w:p>
        </w:tc>
        <w:tc>
          <w:tcPr>
            <w:tcW w:w="1029" w:type="pct"/>
            <w:tcBorders>
              <w:top w:val="nil"/>
              <w:left w:val="nil"/>
              <w:bottom w:val="single" w:sz="8" w:space="0" w:color="auto"/>
              <w:right w:val="single" w:sz="8" w:space="0" w:color="auto"/>
            </w:tcBorders>
            <w:shd w:val="clear" w:color="auto" w:fill="auto"/>
            <w:vAlign w:val="center"/>
          </w:tcPr>
          <w:p w14:paraId="48DC72C7" w14:textId="5F33AA3D" w:rsidR="00E45A20" w:rsidRPr="00A529F6" w:rsidRDefault="00E45A20" w:rsidP="00E45A20">
            <w:pPr>
              <w:spacing w:after="0" w:line="240" w:lineRule="auto"/>
              <w:jc w:val="right"/>
              <w:rPr>
                <w:rFonts w:ascii="Verdana" w:eastAsia="Times New Roman" w:hAnsi="Verdana" w:cs="Times New Roman"/>
                <w:i/>
                <w:iCs/>
                <w:color w:val="000000"/>
                <w:sz w:val="20"/>
                <w:szCs w:val="20"/>
                <w:lang w:eastAsia="hu-HU"/>
              </w:rPr>
            </w:pPr>
            <w:r>
              <w:rPr>
                <w:rFonts w:ascii="Verdana" w:eastAsia="Times New Roman" w:hAnsi="Verdana" w:cs="Times New Roman"/>
                <w:i/>
                <w:iCs/>
                <w:color w:val="000000"/>
                <w:sz w:val="20"/>
                <w:szCs w:val="20"/>
                <w:lang w:eastAsia="hu-HU"/>
              </w:rPr>
              <w:t>171 675 888</w:t>
            </w:r>
          </w:p>
        </w:tc>
        <w:tc>
          <w:tcPr>
            <w:tcW w:w="1094" w:type="pct"/>
            <w:tcBorders>
              <w:top w:val="nil"/>
              <w:left w:val="nil"/>
              <w:bottom w:val="single" w:sz="8" w:space="0" w:color="auto"/>
              <w:right w:val="single" w:sz="8" w:space="0" w:color="auto"/>
            </w:tcBorders>
            <w:shd w:val="clear" w:color="auto" w:fill="auto"/>
            <w:vAlign w:val="center"/>
          </w:tcPr>
          <w:p w14:paraId="4C2C1010" w14:textId="604AF624" w:rsidR="00E45A20" w:rsidRPr="00A529F6" w:rsidRDefault="00E45A20" w:rsidP="00E45A20">
            <w:pPr>
              <w:spacing w:after="0" w:line="240" w:lineRule="auto"/>
              <w:jc w:val="right"/>
              <w:rPr>
                <w:rFonts w:ascii="Verdana" w:eastAsia="Times New Roman" w:hAnsi="Verdana" w:cs="Times New Roman"/>
                <w:i/>
                <w:iCs/>
                <w:color w:val="000000"/>
                <w:sz w:val="20"/>
                <w:szCs w:val="20"/>
                <w:lang w:eastAsia="hu-HU"/>
              </w:rPr>
            </w:pPr>
            <w:r>
              <w:rPr>
                <w:rFonts w:ascii="Verdana" w:eastAsia="Times New Roman" w:hAnsi="Verdana" w:cs="Times New Roman"/>
                <w:i/>
                <w:iCs/>
                <w:color w:val="000000"/>
                <w:sz w:val="20"/>
                <w:szCs w:val="20"/>
                <w:lang w:eastAsia="hu-HU"/>
              </w:rPr>
              <w:t>0</w:t>
            </w:r>
          </w:p>
        </w:tc>
        <w:tc>
          <w:tcPr>
            <w:tcW w:w="1249" w:type="pct"/>
            <w:tcBorders>
              <w:top w:val="nil"/>
              <w:left w:val="nil"/>
              <w:bottom w:val="single" w:sz="8" w:space="0" w:color="auto"/>
              <w:right w:val="single" w:sz="8" w:space="0" w:color="auto"/>
            </w:tcBorders>
            <w:shd w:val="clear" w:color="auto" w:fill="auto"/>
            <w:vAlign w:val="center"/>
          </w:tcPr>
          <w:p w14:paraId="51711280" w14:textId="67205DB6" w:rsidR="00E45A20" w:rsidRPr="00A529F6" w:rsidRDefault="00E45A20" w:rsidP="00E45A20">
            <w:pPr>
              <w:spacing w:after="0" w:line="240" w:lineRule="auto"/>
              <w:jc w:val="right"/>
              <w:rPr>
                <w:rFonts w:ascii="Verdana" w:eastAsia="Times New Roman" w:hAnsi="Verdana" w:cs="Times New Roman"/>
                <w:i/>
                <w:iCs/>
                <w:color w:val="000000"/>
                <w:sz w:val="20"/>
                <w:szCs w:val="20"/>
                <w:lang w:eastAsia="hu-HU"/>
              </w:rPr>
            </w:pPr>
            <w:r>
              <w:rPr>
                <w:rFonts w:ascii="Verdana" w:eastAsia="Times New Roman" w:hAnsi="Verdana" w:cs="Times New Roman"/>
                <w:i/>
                <w:iCs/>
                <w:color w:val="000000"/>
                <w:sz w:val="20"/>
                <w:szCs w:val="20"/>
                <w:lang w:eastAsia="hu-HU"/>
              </w:rPr>
              <w:t>171 675 888</w:t>
            </w:r>
          </w:p>
        </w:tc>
      </w:tr>
      <w:tr w:rsidR="00D7752C" w:rsidRPr="00A529F6" w14:paraId="7ABED55D" w14:textId="77777777" w:rsidTr="00DC6EBB">
        <w:trPr>
          <w:trHeight w:val="510"/>
        </w:trPr>
        <w:tc>
          <w:tcPr>
            <w:tcW w:w="1628" w:type="pct"/>
            <w:tcBorders>
              <w:top w:val="nil"/>
              <w:left w:val="single" w:sz="8" w:space="0" w:color="auto"/>
              <w:bottom w:val="single" w:sz="8" w:space="0" w:color="auto"/>
              <w:right w:val="single" w:sz="8" w:space="0" w:color="auto"/>
            </w:tcBorders>
            <w:shd w:val="clear" w:color="auto" w:fill="auto"/>
            <w:vAlign w:val="center"/>
          </w:tcPr>
          <w:p w14:paraId="0F34D9D8" w14:textId="77777777" w:rsidR="00D7752C" w:rsidRPr="0077535D" w:rsidRDefault="00D7752C" w:rsidP="003D774F">
            <w:pPr>
              <w:spacing w:after="0" w:line="240" w:lineRule="auto"/>
              <w:ind w:firstLineChars="33" w:firstLine="66"/>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 xml:space="preserve">4. </w:t>
            </w:r>
            <w:r w:rsidRPr="0077535D">
              <w:rPr>
                <w:rFonts w:ascii="Verdana" w:eastAsia="Times New Roman" w:hAnsi="Verdana" w:cs="Times New Roman"/>
                <w:b/>
                <w:bCs/>
                <w:color w:val="000000"/>
                <w:sz w:val="20"/>
                <w:szCs w:val="20"/>
                <w:lang w:eastAsia="hu-HU"/>
              </w:rPr>
              <w:t>Átalány alapon elszámolható költségek</w:t>
            </w:r>
          </w:p>
        </w:tc>
        <w:tc>
          <w:tcPr>
            <w:tcW w:w="1029" w:type="pct"/>
            <w:tcBorders>
              <w:top w:val="nil"/>
              <w:left w:val="nil"/>
              <w:bottom w:val="single" w:sz="8" w:space="0" w:color="auto"/>
              <w:right w:val="single" w:sz="8" w:space="0" w:color="auto"/>
            </w:tcBorders>
            <w:shd w:val="clear" w:color="auto" w:fill="auto"/>
            <w:vAlign w:val="center"/>
          </w:tcPr>
          <w:p w14:paraId="7995E9A4" w14:textId="0EE5175D" w:rsidR="00D7752C" w:rsidRPr="0077535D" w:rsidRDefault="00E45A20" w:rsidP="003D774F">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7 149 112</w:t>
            </w:r>
          </w:p>
        </w:tc>
        <w:tc>
          <w:tcPr>
            <w:tcW w:w="1094" w:type="pct"/>
            <w:tcBorders>
              <w:top w:val="nil"/>
              <w:left w:val="nil"/>
              <w:bottom w:val="single" w:sz="8" w:space="0" w:color="auto"/>
              <w:right w:val="single" w:sz="8" w:space="0" w:color="auto"/>
            </w:tcBorders>
            <w:shd w:val="clear" w:color="auto" w:fill="auto"/>
            <w:vAlign w:val="center"/>
          </w:tcPr>
          <w:p w14:paraId="07311EEF" w14:textId="42388635" w:rsidR="00D7752C" w:rsidRPr="0077535D" w:rsidRDefault="00E45A20" w:rsidP="003D774F">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5 935 000</w:t>
            </w:r>
          </w:p>
        </w:tc>
        <w:tc>
          <w:tcPr>
            <w:tcW w:w="1249" w:type="pct"/>
            <w:tcBorders>
              <w:top w:val="nil"/>
              <w:left w:val="nil"/>
              <w:bottom w:val="single" w:sz="8" w:space="0" w:color="auto"/>
              <w:right w:val="single" w:sz="8" w:space="0" w:color="auto"/>
            </w:tcBorders>
            <w:shd w:val="clear" w:color="auto" w:fill="auto"/>
            <w:vAlign w:val="center"/>
          </w:tcPr>
          <w:p w14:paraId="027C6F19" w14:textId="4E609CB2" w:rsidR="00D7752C" w:rsidRPr="0077535D" w:rsidRDefault="00E45A20" w:rsidP="003D774F">
            <w:pPr>
              <w:spacing w:after="0" w:line="240" w:lineRule="auto"/>
              <w:jc w:val="right"/>
              <w:rPr>
                <w:rFonts w:ascii="Verdana" w:eastAsia="Times New Roman" w:hAnsi="Verdana" w:cs="Times New Roman"/>
                <w:b/>
                <w:bCs/>
                <w:color w:val="000000"/>
                <w:sz w:val="20"/>
                <w:szCs w:val="20"/>
                <w:lang w:eastAsia="hu-HU"/>
              </w:rPr>
            </w:pPr>
            <w:r>
              <w:rPr>
                <w:rFonts w:ascii="Verdana" w:eastAsia="Times New Roman" w:hAnsi="Verdana" w:cs="Times New Roman"/>
                <w:b/>
                <w:bCs/>
                <w:color w:val="000000"/>
                <w:sz w:val="20"/>
                <w:szCs w:val="20"/>
                <w:lang w:eastAsia="hu-HU"/>
              </w:rPr>
              <w:t>13 084 112</w:t>
            </w:r>
          </w:p>
        </w:tc>
      </w:tr>
      <w:tr w:rsidR="00D7752C" w:rsidRPr="00A529F6" w14:paraId="500D31E6" w14:textId="77777777" w:rsidTr="00DC6EBB">
        <w:trPr>
          <w:trHeight w:val="510"/>
        </w:trPr>
        <w:tc>
          <w:tcPr>
            <w:tcW w:w="1628" w:type="pct"/>
            <w:tcBorders>
              <w:top w:val="single" w:sz="8" w:space="0" w:color="auto"/>
              <w:left w:val="single" w:sz="8" w:space="0" w:color="auto"/>
              <w:bottom w:val="nil"/>
              <w:right w:val="single" w:sz="8" w:space="0" w:color="FFFFFF" w:themeColor="background1"/>
            </w:tcBorders>
            <w:shd w:val="clear" w:color="auto" w:fill="17365D" w:themeFill="text2" w:themeFillShade="BF"/>
            <w:vAlign w:val="center"/>
            <w:hideMark/>
          </w:tcPr>
          <w:p w14:paraId="060C5557" w14:textId="77777777" w:rsidR="00D7752C" w:rsidRPr="00A529F6" w:rsidRDefault="00D7752C" w:rsidP="003D774F">
            <w:pPr>
              <w:spacing w:after="0" w:line="240" w:lineRule="auto"/>
              <w:rPr>
                <w:rFonts w:ascii="Verdana" w:eastAsia="Times New Roman" w:hAnsi="Verdana" w:cs="Times New Roman"/>
                <w:b/>
                <w:bCs/>
                <w:color w:val="FFFFFF"/>
                <w:sz w:val="20"/>
                <w:szCs w:val="20"/>
                <w:lang w:eastAsia="hu-HU"/>
              </w:rPr>
            </w:pPr>
            <w:r w:rsidRPr="00A529F6">
              <w:rPr>
                <w:rFonts w:ascii="Verdana" w:eastAsia="Times New Roman" w:hAnsi="Verdana" w:cs="Times New Roman"/>
                <w:b/>
                <w:bCs/>
                <w:color w:val="FFFFFF"/>
                <w:sz w:val="20"/>
                <w:szCs w:val="20"/>
                <w:lang w:eastAsia="hu-HU"/>
              </w:rPr>
              <w:t>Összesen:</w:t>
            </w:r>
          </w:p>
        </w:tc>
        <w:tc>
          <w:tcPr>
            <w:tcW w:w="1029" w:type="pct"/>
            <w:tcBorders>
              <w:top w:val="single" w:sz="8" w:space="0" w:color="auto"/>
              <w:left w:val="single" w:sz="8" w:space="0" w:color="FFFFFF" w:themeColor="background1"/>
              <w:bottom w:val="nil"/>
              <w:right w:val="single" w:sz="8" w:space="0" w:color="FFFFFF" w:themeColor="background1"/>
            </w:tcBorders>
            <w:shd w:val="clear" w:color="auto" w:fill="17365D" w:themeFill="text2" w:themeFillShade="BF"/>
            <w:vAlign w:val="center"/>
          </w:tcPr>
          <w:p w14:paraId="22329B16" w14:textId="0B18F56E" w:rsidR="00D7752C" w:rsidRPr="00A529F6" w:rsidRDefault="00E45A20" w:rsidP="003D774F">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194 065 000</w:t>
            </w:r>
          </w:p>
        </w:tc>
        <w:tc>
          <w:tcPr>
            <w:tcW w:w="1094" w:type="pct"/>
            <w:tcBorders>
              <w:top w:val="single" w:sz="8" w:space="0" w:color="auto"/>
              <w:left w:val="single" w:sz="8" w:space="0" w:color="FFFFFF" w:themeColor="background1"/>
              <w:bottom w:val="nil"/>
              <w:right w:val="single" w:sz="8" w:space="0" w:color="FFFFFF" w:themeColor="background1"/>
            </w:tcBorders>
            <w:shd w:val="clear" w:color="auto" w:fill="17365D" w:themeFill="text2" w:themeFillShade="BF"/>
            <w:vAlign w:val="center"/>
          </w:tcPr>
          <w:p w14:paraId="0A74627A" w14:textId="1A15A3A2" w:rsidR="00D7752C" w:rsidRPr="00A529F6" w:rsidRDefault="00E45A20" w:rsidP="003D774F">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5 935 000</w:t>
            </w:r>
          </w:p>
        </w:tc>
        <w:tc>
          <w:tcPr>
            <w:tcW w:w="1249" w:type="pct"/>
            <w:tcBorders>
              <w:top w:val="single" w:sz="8" w:space="0" w:color="auto"/>
              <w:left w:val="single" w:sz="8" w:space="0" w:color="FFFFFF" w:themeColor="background1"/>
              <w:bottom w:val="nil"/>
              <w:right w:val="single" w:sz="8" w:space="0" w:color="auto"/>
            </w:tcBorders>
            <w:shd w:val="clear" w:color="auto" w:fill="17365D" w:themeFill="text2" w:themeFillShade="BF"/>
            <w:vAlign w:val="center"/>
          </w:tcPr>
          <w:p w14:paraId="2DF2A0BD" w14:textId="3DBC3931" w:rsidR="00D7752C" w:rsidRPr="00A529F6" w:rsidRDefault="00E45A20" w:rsidP="003D774F">
            <w:pPr>
              <w:spacing w:after="0" w:line="240" w:lineRule="auto"/>
              <w:jc w:val="right"/>
              <w:rPr>
                <w:rFonts w:ascii="Verdana" w:eastAsia="Times New Roman" w:hAnsi="Verdana" w:cs="Times New Roman"/>
                <w:b/>
                <w:bCs/>
                <w:color w:val="FFFFFF"/>
                <w:sz w:val="20"/>
                <w:szCs w:val="20"/>
                <w:lang w:eastAsia="hu-HU"/>
              </w:rPr>
            </w:pPr>
            <w:r>
              <w:rPr>
                <w:rFonts w:ascii="Verdana" w:eastAsia="Times New Roman" w:hAnsi="Verdana" w:cs="Times New Roman"/>
                <w:b/>
                <w:bCs/>
                <w:color w:val="FFFFFF"/>
                <w:sz w:val="20"/>
                <w:szCs w:val="20"/>
                <w:lang w:eastAsia="hu-HU"/>
              </w:rPr>
              <w:t>200 000 000</w:t>
            </w:r>
          </w:p>
        </w:tc>
      </w:tr>
    </w:tbl>
    <w:p w14:paraId="0E84311A" w14:textId="77777777" w:rsidR="00C96A1E" w:rsidRPr="00C96A1E" w:rsidRDefault="00C96A1E" w:rsidP="00C96A1E">
      <w:pPr>
        <w:keepNext/>
        <w:spacing w:after="0" w:line="240" w:lineRule="auto"/>
        <w:jc w:val="both"/>
        <w:outlineLvl w:val="0"/>
        <w:rPr>
          <w:rFonts w:ascii="Verdana" w:hAnsi="Verdana"/>
          <w:bCs/>
          <w:iCs/>
          <w:sz w:val="20"/>
          <w:szCs w:val="20"/>
        </w:rPr>
      </w:pPr>
    </w:p>
    <w:p w14:paraId="7F7C9ACD" w14:textId="6EA07CDF" w:rsidR="00FA68BF" w:rsidRPr="00B250F4" w:rsidRDefault="003D540E" w:rsidP="00C96A1E">
      <w:pPr>
        <w:pStyle w:val="Listaszerbekezds"/>
        <w:keepNext/>
        <w:numPr>
          <w:ilvl w:val="0"/>
          <w:numId w:val="5"/>
        </w:numPr>
        <w:spacing w:after="0" w:line="240" w:lineRule="auto"/>
        <w:ind w:left="284" w:hanging="284"/>
        <w:jc w:val="both"/>
        <w:outlineLvl w:val="0"/>
        <w:rPr>
          <w:rFonts w:ascii="Verdana" w:hAnsi="Verdana"/>
          <w:bCs/>
          <w:iCs/>
          <w:sz w:val="20"/>
          <w:szCs w:val="20"/>
          <w:u w:val="single"/>
        </w:rPr>
      </w:pPr>
      <w:r w:rsidRPr="00B250F4">
        <w:rPr>
          <w:rFonts w:ascii="Verdana" w:hAnsi="Verdana"/>
          <w:b/>
          <w:sz w:val="20"/>
          <w:szCs w:val="20"/>
          <w:u w:val="single"/>
        </w:rPr>
        <w:t>Projekt megvalósítás tervezett időtartama</w:t>
      </w:r>
      <w:r w:rsidR="00FA68BF" w:rsidRPr="00B250F4">
        <w:rPr>
          <w:rFonts w:ascii="Verdana" w:hAnsi="Verdana"/>
          <w:b/>
          <w:sz w:val="20"/>
          <w:szCs w:val="20"/>
          <w:u w:val="single"/>
        </w:rPr>
        <w:t xml:space="preserve">: </w:t>
      </w:r>
      <w:r w:rsidR="00D71B33" w:rsidRPr="00B250F4">
        <w:rPr>
          <w:rFonts w:ascii="Verdana" w:hAnsi="Verdana"/>
          <w:b/>
          <w:sz w:val="20"/>
          <w:szCs w:val="20"/>
          <w:u w:val="single"/>
        </w:rPr>
        <w:t>2</w:t>
      </w:r>
      <w:r w:rsidR="00E45A20">
        <w:rPr>
          <w:rFonts w:ascii="Verdana" w:hAnsi="Verdana"/>
          <w:b/>
          <w:sz w:val="20"/>
          <w:szCs w:val="20"/>
          <w:u w:val="single"/>
        </w:rPr>
        <w:t>2</w:t>
      </w:r>
      <w:r w:rsidRPr="00B250F4">
        <w:rPr>
          <w:rFonts w:ascii="Verdana" w:hAnsi="Verdana"/>
          <w:b/>
          <w:sz w:val="20"/>
          <w:szCs w:val="20"/>
          <w:u w:val="single"/>
        </w:rPr>
        <w:t xml:space="preserve"> hónap</w:t>
      </w:r>
    </w:p>
    <w:p w14:paraId="26143AC4" w14:textId="77777777" w:rsidR="00B250F4" w:rsidRPr="00B250F4" w:rsidRDefault="00B250F4" w:rsidP="00B250F4">
      <w:pPr>
        <w:pStyle w:val="Listaszerbekezds"/>
        <w:keepNext/>
        <w:spacing w:after="0" w:line="240" w:lineRule="auto"/>
        <w:ind w:left="284"/>
        <w:jc w:val="both"/>
        <w:outlineLvl w:val="0"/>
        <w:rPr>
          <w:rFonts w:ascii="Verdana" w:hAnsi="Verdana"/>
          <w:bCs/>
          <w:iCs/>
          <w:sz w:val="20"/>
          <w:szCs w:val="20"/>
          <w:u w:val="single"/>
        </w:rPr>
      </w:pPr>
    </w:p>
    <w:p w14:paraId="761E66BA" w14:textId="727DDA4A" w:rsidR="00FA68BF" w:rsidRDefault="00FA68BF" w:rsidP="00145389">
      <w:pPr>
        <w:pStyle w:val="Listaszerbekezds"/>
        <w:keepNext/>
        <w:spacing w:after="0" w:line="240" w:lineRule="auto"/>
        <w:ind w:left="284"/>
        <w:jc w:val="both"/>
        <w:outlineLvl w:val="0"/>
        <w:rPr>
          <w:rFonts w:ascii="Verdana" w:hAnsi="Verdana"/>
          <w:b/>
          <w:sz w:val="20"/>
          <w:szCs w:val="20"/>
        </w:rPr>
      </w:pPr>
      <w:r w:rsidRPr="00FA68BF">
        <w:rPr>
          <w:rFonts w:ascii="Verdana" w:hAnsi="Verdana"/>
          <w:b/>
          <w:sz w:val="20"/>
          <w:szCs w:val="20"/>
        </w:rPr>
        <w:t>Tervezett ütemezése:</w:t>
      </w:r>
    </w:p>
    <w:p w14:paraId="7A2ACC40" w14:textId="77777777" w:rsidR="00145389" w:rsidRPr="00145389" w:rsidRDefault="00145389" w:rsidP="00145389">
      <w:pPr>
        <w:pStyle w:val="Listaszerbekezds"/>
        <w:keepNext/>
        <w:spacing w:after="0" w:line="240" w:lineRule="auto"/>
        <w:ind w:left="284"/>
        <w:jc w:val="both"/>
        <w:outlineLvl w:val="0"/>
        <w:rPr>
          <w:rFonts w:ascii="Verdana" w:hAnsi="Verdana"/>
          <w:bCs/>
          <w:iCs/>
          <w:sz w:val="20"/>
          <w:szCs w:val="20"/>
        </w:rPr>
      </w:pPr>
    </w:p>
    <w:tbl>
      <w:tblPr>
        <w:tblStyle w:val="Rcsostblzat"/>
        <w:tblW w:w="5000" w:type="pct"/>
        <w:tblLook w:val="04A0" w:firstRow="1" w:lastRow="0" w:firstColumn="1" w:lastColumn="0" w:noHBand="0" w:noVBand="1"/>
      </w:tblPr>
      <w:tblGrid>
        <w:gridCol w:w="6723"/>
        <w:gridCol w:w="2340"/>
      </w:tblGrid>
      <w:tr w:rsidR="00FA68BF" w14:paraId="6EE092AD" w14:textId="77777777" w:rsidTr="00604036">
        <w:trPr>
          <w:trHeight w:val="454"/>
        </w:trPr>
        <w:tc>
          <w:tcPr>
            <w:tcW w:w="3709" w:type="pct"/>
            <w:tcBorders>
              <w:right w:val="single" w:sz="4" w:space="0" w:color="FFFFFF" w:themeColor="background1"/>
            </w:tcBorders>
            <w:shd w:val="clear" w:color="auto" w:fill="17365D" w:themeFill="text2" w:themeFillShade="BF"/>
            <w:vAlign w:val="center"/>
          </w:tcPr>
          <w:p w14:paraId="0757E1B7" w14:textId="77777777" w:rsidR="00FA68BF" w:rsidRPr="00B250F4" w:rsidRDefault="00FA68BF" w:rsidP="00DC6EBB">
            <w:pPr>
              <w:jc w:val="center"/>
              <w:rPr>
                <w:rFonts w:ascii="Verdana" w:eastAsia="Times New Roman" w:hAnsi="Verdana" w:cs="Times New Roman"/>
                <w:b/>
                <w:bCs/>
                <w:color w:val="FFFFFF"/>
                <w:sz w:val="20"/>
                <w:szCs w:val="20"/>
                <w:lang w:eastAsia="hu-HU"/>
              </w:rPr>
            </w:pPr>
            <w:r w:rsidRPr="00B250F4">
              <w:rPr>
                <w:rFonts w:ascii="Verdana" w:eastAsia="Times New Roman" w:hAnsi="Verdana" w:cs="Times New Roman"/>
                <w:b/>
                <w:bCs/>
                <w:color w:val="FFFFFF"/>
                <w:sz w:val="20"/>
                <w:szCs w:val="20"/>
                <w:lang w:eastAsia="hu-HU"/>
              </w:rPr>
              <w:t>Tevékenység</w:t>
            </w:r>
          </w:p>
        </w:tc>
        <w:tc>
          <w:tcPr>
            <w:tcW w:w="1291" w:type="pct"/>
            <w:tcBorders>
              <w:left w:val="single" w:sz="4" w:space="0" w:color="FFFFFF" w:themeColor="background1"/>
            </w:tcBorders>
            <w:shd w:val="clear" w:color="auto" w:fill="17365D" w:themeFill="text2" w:themeFillShade="BF"/>
            <w:vAlign w:val="center"/>
          </w:tcPr>
          <w:p w14:paraId="517ACB92" w14:textId="77777777"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Határidő</w:t>
            </w:r>
          </w:p>
        </w:tc>
      </w:tr>
      <w:tr w:rsidR="00FA68BF" w14:paraId="2B2009B7" w14:textId="77777777" w:rsidTr="00604036">
        <w:trPr>
          <w:trHeight w:val="454"/>
        </w:trPr>
        <w:tc>
          <w:tcPr>
            <w:tcW w:w="3709" w:type="pct"/>
            <w:vAlign w:val="center"/>
          </w:tcPr>
          <w:p w14:paraId="3B7E376B" w14:textId="77777777" w:rsidR="00FA68BF" w:rsidRDefault="00FA68BF" w:rsidP="00DC6EBB">
            <w:pPr>
              <w:pStyle w:val="Listaszerbekezds"/>
              <w:keepNext/>
              <w:ind w:left="0"/>
              <w:outlineLvl w:val="0"/>
              <w:rPr>
                <w:rFonts w:ascii="Verdana" w:hAnsi="Verdana"/>
                <w:b/>
                <w:sz w:val="20"/>
                <w:szCs w:val="20"/>
              </w:rPr>
            </w:pPr>
            <w:r>
              <w:rPr>
                <w:rFonts w:ascii="Verdana" w:hAnsi="Verdana"/>
                <w:b/>
                <w:sz w:val="20"/>
                <w:szCs w:val="20"/>
              </w:rPr>
              <w:t>Pályázat benyújtása</w:t>
            </w:r>
          </w:p>
        </w:tc>
        <w:tc>
          <w:tcPr>
            <w:tcW w:w="1291" w:type="pct"/>
            <w:vAlign w:val="center"/>
          </w:tcPr>
          <w:p w14:paraId="7420D88A" w14:textId="6607A4FC"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9A7E30">
              <w:rPr>
                <w:rFonts w:ascii="Verdana" w:hAnsi="Verdana"/>
                <w:b/>
                <w:sz w:val="20"/>
                <w:szCs w:val="20"/>
              </w:rPr>
              <w:t>4</w:t>
            </w:r>
            <w:r>
              <w:rPr>
                <w:rFonts w:ascii="Verdana" w:hAnsi="Verdana"/>
                <w:b/>
                <w:sz w:val="20"/>
                <w:szCs w:val="20"/>
              </w:rPr>
              <w:t>.</w:t>
            </w:r>
            <w:r w:rsidR="009A7E30">
              <w:rPr>
                <w:rFonts w:ascii="Verdana" w:hAnsi="Verdana"/>
                <w:b/>
                <w:sz w:val="20"/>
                <w:szCs w:val="20"/>
              </w:rPr>
              <w:t>1</w:t>
            </w:r>
            <w:r w:rsidR="006A5F18">
              <w:rPr>
                <w:rFonts w:ascii="Verdana" w:hAnsi="Verdana"/>
                <w:b/>
                <w:sz w:val="20"/>
                <w:szCs w:val="20"/>
              </w:rPr>
              <w:t>1</w:t>
            </w:r>
            <w:r>
              <w:rPr>
                <w:rFonts w:ascii="Verdana" w:hAnsi="Verdana"/>
                <w:b/>
                <w:sz w:val="20"/>
                <w:szCs w:val="20"/>
              </w:rPr>
              <w:t>.</w:t>
            </w:r>
            <w:r w:rsidR="009A7E30">
              <w:rPr>
                <w:rFonts w:ascii="Verdana" w:hAnsi="Verdana"/>
                <w:b/>
                <w:sz w:val="20"/>
                <w:szCs w:val="20"/>
              </w:rPr>
              <w:t>3</w:t>
            </w:r>
            <w:r w:rsidR="006A5F18">
              <w:rPr>
                <w:rFonts w:ascii="Verdana" w:hAnsi="Verdana"/>
                <w:b/>
                <w:sz w:val="20"/>
                <w:szCs w:val="20"/>
              </w:rPr>
              <w:t>0</w:t>
            </w:r>
            <w:r>
              <w:rPr>
                <w:rFonts w:ascii="Verdana" w:hAnsi="Verdana"/>
                <w:b/>
                <w:sz w:val="20"/>
                <w:szCs w:val="20"/>
              </w:rPr>
              <w:t>.</w:t>
            </w:r>
          </w:p>
        </w:tc>
      </w:tr>
      <w:tr w:rsidR="00FA68BF" w14:paraId="6F09E7B6" w14:textId="77777777" w:rsidTr="00604036">
        <w:trPr>
          <w:trHeight w:val="454"/>
        </w:trPr>
        <w:tc>
          <w:tcPr>
            <w:tcW w:w="3709" w:type="pct"/>
            <w:vAlign w:val="center"/>
          </w:tcPr>
          <w:p w14:paraId="07217465" w14:textId="77777777" w:rsidR="00FA68BF" w:rsidRDefault="00FA68BF" w:rsidP="00DC6EBB">
            <w:pPr>
              <w:pStyle w:val="Listaszerbekezds"/>
              <w:keepNext/>
              <w:ind w:left="0"/>
              <w:outlineLvl w:val="0"/>
              <w:rPr>
                <w:rFonts w:ascii="Verdana" w:hAnsi="Verdana"/>
                <w:b/>
                <w:sz w:val="20"/>
                <w:szCs w:val="20"/>
              </w:rPr>
            </w:pPr>
            <w:r>
              <w:rPr>
                <w:rFonts w:ascii="Verdana" w:hAnsi="Verdana"/>
                <w:b/>
                <w:sz w:val="20"/>
                <w:szCs w:val="20"/>
              </w:rPr>
              <w:t>Támogatási szerződés</w:t>
            </w:r>
          </w:p>
        </w:tc>
        <w:tc>
          <w:tcPr>
            <w:tcW w:w="1291" w:type="pct"/>
            <w:vAlign w:val="center"/>
          </w:tcPr>
          <w:p w14:paraId="297B0209" w14:textId="62CF0B84"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C806E1">
              <w:rPr>
                <w:rFonts w:ascii="Verdana" w:hAnsi="Verdana"/>
                <w:b/>
                <w:sz w:val="20"/>
                <w:szCs w:val="20"/>
              </w:rPr>
              <w:t>5</w:t>
            </w:r>
            <w:r>
              <w:rPr>
                <w:rFonts w:ascii="Verdana" w:hAnsi="Verdana"/>
                <w:b/>
                <w:sz w:val="20"/>
                <w:szCs w:val="20"/>
              </w:rPr>
              <w:t>.</w:t>
            </w:r>
            <w:r w:rsidR="006A5F18">
              <w:rPr>
                <w:rFonts w:ascii="Verdana" w:hAnsi="Verdana"/>
                <w:b/>
                <w:sz w:val="20"/>
                <w:szCs w:val="20"/>
              </w:rPr>
              <w:t>0</w:t>
            </w:r>
            <w:r w:rsidR="00BE5643">
              <w:rPr>
                <w:rFonts w:ascii="Verdana" w:hAnsi="Verdana"/>
                <w:b/>
                <w:sz w:val="20"/>
                <w:szCs w:val="20"/>
              </w:rPr>
              <w:t>3</w:t>
            </w:r>
            <w:r w:rsidR="00075608">
              <w:rPr>
                <w:rFonts w:ascii="Verdana" w:hAnsi="Verdana"/>
                <w:b/>
                <w:sz w:val="20"/>
                <w:szCs w:val="20"/>
              </w:rPr>
              <w:t>.</w:t>
            </w:r>
            <w:r w:rsidR="00BE5643">
              <w:rPr>
                <w:rFonts w:ascii="Verdana" w:hAnsi="Verdana"/>
                <w:b/>
                <w:sz w:val="20"/>
                <w:szCs w:val="20"/>
              </w:rPr>
              <w:t>01</w:t>
            </w:r>
            <w:r w:rsidR="00075608">
              <w:rPr>
                <w:rFonts w:ascii="Verdana" w:hAnsi="Verdana"/>
                <w:b/>
                <w:sz w:val="20"/>
                <w:szCs w:val="20"/>
              </w:rPr>
              <w:t>.</w:t>
            </w:r>
          </w:p>
        </w:tc>
      </w:tr>
      <w:tr w:rsidR="00FA68BF" w14:paraId="133FEE4B" w14:textId="77777777" w:rsidTr="00604036">
        <w:trPr>
          <w:trHeight w:val="454"/>
        </w:trPr>
        <w:tc>
          <w:tcPr>
            <w:tcW w:w="3709" w:type="pct"/>
            <w:vAlign w:val="center"/>
          </w:tcPr>
          <w:p w14:paraId="6A0B2627" w14:textId="56DC919F" w:rsidR="00FA68BF" w:rsidRDefault="00C806E1" w:rsidP="00DC6EBB">
            <w:pPr>
              <w:pStyle w:val="Listaszerbekezds"/>
              <w:keepNext/>
              <w:ind w:left="0"/>
              <w:outlineLvl w:val="0"/>
              <w:rPr>
                <w:rFonts w:ascii="Verdana" w:hAnsi="Verdana"/>
                <w:b/>
                <w:sz w:val="20"/>
                <w:szCs w:val="20"/>
              </w:rPr>
            </w:pPr>
            <w:r>
              <w:rPr>
                <w:rFonts w:ascii="Verdana" w:hAnsi="Verdana"/>
                <w:b/>
                <w:sz w:val="20"/>
                <w:szCs w:val="20"/>
              </w:rPr>
              <w:t>Tulajdonviszonyok rendezése, k</w:t>
            </w:r>
            <w:r w:rsidR="00FA68BF">
              <w:rPr>
                <w:rFonts w:ascii="Verdana" w:hAnsi="Verdana"/>
                <w:b/>
                <w:sz w:val="20"/>
                <w:szCs w:val="20"/>
              </w:rPr>
              <w:t>iviteli terv elkészítése</w:t>
            </w:r>
          </w:p>
        </w:tc>
        <w:tc>
          <w:tcPr>
            <w:tcW w:w="1291" w:type="pct"/>
            <w:vAlign w:val="center"/>
          </w:tcPr>
          <w:p w14:paraId="48C39BE1" w14:textId="768E9A27"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C806E1">
              <w:rPr>
                <w:rFonts w:ascii="Verdana" w:hAnsi="Verdana"/>
                <w:b/>
                <w:sz w:val="20"/>
                <w:szCs w:val="20"/>
              </w:rPr>
              <w:t>6</w:t>
            </w:r>
            <w:r>
              <w:rPr>
                <w:rFonts w:ascii="Verdana" w:hAnsi="Verdana"/>
                <w:b/>
                <w:sz w:val="20"/>
                <w:szCs w:val="20"/>
              </w:rPr>
              <w:t>.</w:t>
            </w:r>
            <w:r w:rsidR="00C806E1">
              <w:rPr>
                <w:rFonts w:ascii="Verdana" w:hAnsi="Verdana"/>
                <w:b/>
                <w:sz w:val="20"/>
                <w:szCs w:val="20"/>
              </w:rPr>
              <w:t>01</w:t>
            </w:r>
            <w:r>
              <w:rPr>
                <w:rFonts w:ascii="Verdana" w:hAnsi="Verdana"/>
                <w:b/>
                <w:sz w:val="20"/>
                <w:szCs w:val="20"/>
              </w:rPr>
              <w:t>.</w:t>
            </w:r>
            <w:r w:rsidR="00C806E1">
              <w:rPr>
                <w:rFonts w:ascii="Verdana" w:hAnsi="Verdana"/>
                <w:b/>
                <w:sz w:val="20"/>
                <w:szCs w:val="20"/>
              </w:rPr>
              <w:t>31</w:t>
            </w:r>
            <w:r>
              <w:rPr>
                <w:rFonts w:ascii="Verdana" w:hAnsi="Verdana"/>
                <w:b/>
                <w:sz w:val="20"/>
                <w:szCs w:val="20"/>
              </w:rPr>
              <w:t>.</w:t>
            </w:r>
          </w:p>
        </w:tc>
      </w:tr>
      <w:tr w:rsidR="00FA68BF" w14:paraId="0369939A" w14:textId="77777777" w:rsidTr="00604036">
        <w:trPr>
          <w:trHeight w:val="454"/>
        </w:trPr>
        <w:tc>
          <w:tcPr>
            <w:tcW w:w="3709" w:type="pct"/>
            <w:vAlign w:val="center"/>
          </w:tcPr>
          <w:p w14:paraId="16A567C6" w14:textId="77777777" w:rsidR="00FA68BF" w:rsidRDefault="00FA68BF" w:rsidP="00DC6EBB">
            <w:pPr>
              <w:pStyle w:val="Listaszerbekezds"/>
              <w:keepNext/>
              <w:ind w:left="0"/>
              <w:outlineLvl w:val="0"/>
              <w:rPr>
                <w:rFonts w:ascii="Verdana" w:hAnsi="Verdana"/>
                <w:b/>
                <w:sz w:val="20"/>
                <w:szCs w:val="20"/>
              </w:rPr>
            </w:pPr>
            <w:r>
              <w:rPr>
                <w:rFonts w:ascii="Verdana" w:hAnsi="Verdana"/>
                <w:b/>
                <w:sz w:val="20"/>
                <w:szCs w:val="20"/>
              </w:rPr>
              <w:t>Közbeszerzési eljárás lefolytatása</w:t>
            </w:r>
          </w:p>
        </w:tc>
        <w:tc>
          <w:tcPr>
            <w:tcW w:w="1291" w:type="pct"/>
            <w:vAlign w:val="center"/>
          </w:tcPr>
          <w:p w14:paraId="628AD711" w14:textId="002B1628"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C806E1">
              <w:rPr>
                <w:rFonts w:ascii="Verdana" w:hAnsi="Verdana"/>
                <w:b/>
                <w:sz w:val="20"/>
                <w:szCs w:val="20"/>
              </w:rPr>
              <w:t>6</w:t>
            </w:r>
            <w:r>
              <w:rPr>
                <w:rFonts w:ascii="Verdana" w:hAnsi="Verdana"/>
                <w:b/>
                <w:sz w:val="20"/>
                <w:szCs w:val="20"/>
              </w:rPr>
              <w:t>.</w:t>
            </w:r>
            <w:r w:rsidR="00C806E1">
              <w:rPr>
                <w:rFonts w:ascii="Verdana" w:hAnsi="Verdana"/>
                <w:b/>
                <w:sz w:val="20"/>
                <w:szCs w:val="20"/>
              </w:rPr>
              <w:t>04</w:t>
            </w:r>
            <w:r>
              <w:rPr>
                <w:rFonts w:ascii="Verdana" w:hAnsi="Verdana"/>
                <w:b/>
                <w:sz w:val="20"/>
                <w:szCs w:val="20"/>
              </w:rPr>
              <w:t>.3</w:t>
            </w:r>
            <w:r w:rsidR="009A7E30">
              <w:rPr>
                <w:rFonts w:ascii="Verdana" w:hAnsi="Verdana"/>
                <w:b/>
                <w:sz w:val="20"/>
                <w:szCs w:val="20"/>
              </w:rPr>
              <w:t>0</w:t>
            </w:r>
            <w:r>
              <w:rPr>
                <w:rFonts w:ascii="Verdana" w:hAnsi="Verdana"/>
                <w:b/>
                <w:sz w:val="20"/>
                <w:szCs w:val="20"/>
              </w:rPr>
              <w:t>.</w:t>
            </w:r>
          </w:p>
        </w:tc>
      </w:tr>
      <w:tr w:rsidR="00FA68BF" w14:paraId="0C4192F8" w14:textId="77777777" w:rsidTr="00604036">
        <w:trPr>
          <w:trHeight w:val="454"/>
        </w:trPr>
        <w:tc>
          <w:tcPr>
            <w:tcW w:w="3709" w:type="pct"/>
            <w:vAlign w:val="center"/>
          </w:tcPr>
          <w:p w14:paraId="0450280E" w14:textId="79894C01" w:rsidR="00FA68BF" w:rsidRDefault="00FA68BF" w:rsidP="00DC6EBB">
            <w:pPr>
              <w:pStyle w:val="Listaszerbekezds"/>
              <w:keepNext/>
              <w:ind w:left="0"/>
              <w:outlineLvl w:val="0"/>
              <w:rPr>
                <w:rFonts w:ascii="Verdana" w:hAnsi="Verdana"/>
                <w:b/>
                <w:sz w:val="20"/>
                <w:szCs w:val="20"/>
              </w:rPr>
            </w:pPr>
            <w:r>
              <w:rPr>
                <w:rFonts w:ascii="Verdana" w:hAnsi="Verdana"/>
                <w:b/>
                <w:sz w:val="20"/>
                <w:szCs w:val="20"/>
              </w:rPr>
              <w:t>Kivitelezés</w:t>
            </w:r>
            <w:r w:rsidR="00C806E1">
              <w:rPr>
                <w:rFonts w:ascii="Verdana" w:hAnsi="Verdana"/>
                <w:b/>
                <w:sz w:val="20"/>
                <w:szCs w:val="20"/>
              </w:rPr>
              <w:t xml:space="preserve"> </w:t>
            </w:r>
            <w:r>
              <w:rPr>
                <w:rFonts w:ascii="Verdana" w:hAnsi="Verdana"/>
                <w:b/>
                <w:sz w:val="20"/>
                <w:szCs w:val="20"/>
              </w:rPr>
              <w:t>(</w:t>
            </w:r>
            <w:r w:rsidR="00E45A20">
              <w:rPr>
                <w:rFonts w:ascii="Verdana" w:hAnsi="Verdana"/>
                <w:b/>
                <w:sz w:val="20"/>
                <w:szCs w:val="20"/>
              </w:rPr>
              <w:t>6</w:t>
            </w:r>
            <w:r>
              <w:rPr>
                <w:rFonts w:ascii="Verdana" w:hAnsi="Verdana"/>
                <w:b/>
                <w:sz w:val="20"/>
                <w:szCs w:val="20"/>
              </w:rPr>
              <w:t xml:space="preserve"> hónap)</w:t>
            </w:r>
          </w:p>
        </w:tc>
        <w:tc>
          <w:tcPr>
            <w:tcW w:w="1291" w:type="pct"/>
            <w:vAlign w:val="center"/>
          </w:tcPr>
          <w:p w14:paraId="121D61E7" w14:textId="123F21FE"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9A7E30">
              <w:rPr>
                <w:rFonts w:ascii="Verdana" w:hAnsi="Verdana"/>
                <w:b/>
                <w:sz w:val="20"/>
                <w:szCs w:val="20"/>
              </w:rPr>
              <w:t>6</w:t>
            </w:r>
            <w:r>
              <w:rPr>
                <w:rFonts w:ascii="Verdana" w:hAnsi="Verdana"/>
                <w:b/>
                <w:sz w:val="20"/>
                <w:szCs w:val="20"/>
              </w:rPr>
              <w:t>.</w:t>
            </w:r>
            <w:r w:rsidR="00C806E1">
              <w:rPr>
                <w:rFonts w:ascii="Verdana" w:hAnsi="Verdana"/>
                <w:b/>
                <w:sz w:val="20"/>
                <w:szCs w:val="20"/>
              </w:rPr>
              <w:t>1</w:t>
            </w:r>
            <w:r w:rsidR="00E45A20">
              <w:rPr>
                <w:rFonts w:ascii="Verdana" w:hAnsi="Verdana"/>
                <w:b/>
                <w:sz w:val="20"/>
                <w:szCs w:val="20"/>
              </w:rPr>
              <w:t>0</w:t>
            </w:r>
            <w:r>
              <w:rPr>
                <w:rFonts w:ascii="Verdana" w:hAnsi="Verdana"/>
                <w:b/>
                <w:sz w:val="20"/>
                <w:szCs w:val="20"/>
              </w:rPr>
              <w:t>.3</w:t>
            </w:r>
            <w:r w:rsidR="00E45A20">
              <w:rPr>
                <w:rFonts w:ascii="Verdana" w:hAnsi="Verdana"/>
                <w:b/>
                <w:sz w:val="20"/>
                <w:szCs w:val="20"/>
              </w:rPr>
              <w:t>1</w:t>
            </w:r>
            <w:r>
              <w:rPr>
                <w:rFonts w:ascii="Verdana" w:hAnsi="Verdana"/>
                <w:b/>
                <w:sz w:val="20"/>
                <w:szCs w:val="20"/>
              </w:rPr>
              <w:t>.</w:t>
            </w:r>
          </w:p>
        </w:tc>
      </w:tr>
      <w:tr w:rsidR="00075608" w14:paraId="58CE5A06" w14:textId="77777777" w:rsidTr="00604036">
        <w:trPr>
          <w:trHeight w:val="454"/>
        </w:trPr>
        <w:tc>
          <w:tcPr>
            <w:tcW w:w="3709" w:type="pct"/>
            <w:vAlign w:val="center"/>
          </w:tcPr>
          <w:p w14:paraId="32D2DF18" w14:textId="55778FC1" w:rsidR="00075608" w:rsidRDefault="00C806E1" w:rsidP="00DC6EBB">
            <w:pPr>
              <w:pStyle w:val="Listaszerbekezds"/>
              <w:keepNext/>
              <w:ind w:left="0"/>
              <w:outlineLvl w:val="0"/>
              <w:rPr>
                <w:rFonts w:ascii="Verdana" w:hAnsi="Verdana"/>
                <w:b/>
                <w:sz w:val="20"/>
                <w:szCs w:val="20"/>
              </w:rPr>
            </w:pPr>
            <w:r>
              <w:rPr>
                <w:rFonts w:ascii="Verdana" w:hAnsi="Verdana"/>
                <w:b/>
                <w:sz w:val="20"/>
                <w:szCs w:val="20"/>
              </w:rPr>
              <w:t>Műszaki átadás és forgalomba helyezési eljárás lefolytatása</w:t>
            </w:r>
          </w:p>
        </w:tc>
        <w:tc>
          <w:tcPr>
            <w:tcW w:w="1291" w:type="pct"/>
            <w:vAlign w:val="center"/>
          </w:tcPr>
          <w:p w14:paraId="5EC57961" w14:textId="24EBE3E3" w:rsidR="00075608" w:rsidRDefault="00075608"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9A7E30">
              <w:rPr>
                <w:rFonts w:ascii="Verdana" w:hAnsi="Verdana"/>
                <w:b/>
                <w:sz w:val="20"/>
                <w:szCs w:val="20"/>
              </w:rPr>
              <w:t>6</w:t>
            </w:r>
            <w:r>
              <w:rPr>
                <w:rFonts w:ascii="Verdana" w:hAnsi="Verdana"/>
                <w:b/>
                <w:sz w:val="20"/>
                <w:szCs w:val="20"/>
              </w:rPr>
              <w:t>.</w:t>
            </w:r>
            <w:r w:rsidR="009A7E30">
              <w:rPr>
                <w:rFonts w:ascii="Verdana" w:hAnsi="Verdana"/>
                <w:b/>
                <w:sz w:val="20"/>
                <w:szCs w:val="20"/>
              </w:rPr>
              <w:t>1</w:t>
            </w:r>
            <w:r w:rsidR="00E45A20">
              <w:rPr>
                <w:rFonts w:ascii="Verdana" w:hAnsi="Verdana"/>
                <w:b/>
                <w:sz w:val="20"/>
                <w:szCs w:val="20"/>
              </w:rPr>
              <w:t>1</w:t>
            </w:r>
            <w:r>
              <w:rPr>
                <w:rFonts w:ascii="Verdana" w:hAnsi="Verdana"/>
                <w:b/>
                <w:sz w:val="20"/>
                <w:szCs w:val="20"/>
              </w:rPr>
              <w:t>.3</w:t>
            </w:r>
            <w:r w:rsidR="00E45A20">
              <w:rPr>
                <w:rFonts w:ascii="Verdana" w:hAnsi="Verdana"/>
                <w:b/>
                <w:sz w:val="20"/>
                <w:szCs w:val="20"/>
              </w:rPr>
              <w:t>0</w:t>
            </w:r>
            <w:r>
              <w:rPr>
                <w:rFonts w:ascii="Verdana" w:hAnsi="Verdana"/>
                <w:b/>
                <w:sz w:val="20"/>
                <w:szCs w:val="20"/>
              </w:rPr>
              <w:t>.</w:t>
            </w:r>
          </w:p>
        </w:tc>
      </w:tr>
      <w:tr w:rsidR="00FA68BF" w14:paraId="2D2207F1" w14:textId="77777777" w:rsidTr="00604036">
        <w:trPr>
          <w:trHeight w:val="454"/>
        </w:trPr>
        <w:tc>
          <w:tcPr>
            <w:tcW w:w="3709" w:type="pct"/>
            <w:vAlign w:val="center"/>
          </w:tcPr>
          <w:p w14:paraId="4AAFE279" w14:textId="5C59502B" w:rsidR="00FA68BF" w:rsidRDefault="00075608" w:rsidP="00DC6EBB">
            <w:pPr>
              <w:pStyle w:val="Listaszerbekezds"/>
              <w:keepNext/>
              <w:ind w:left="0"/>
              <w:outlineLvl w:val="0"/>
              <w:rPr>
                <w:rFonts w:ascii="Verdana" w:hAnsi="Verdana"/>
                <w:b/>
                <w:sz w:val="20"/>
                <w:szCs w:val="20"/>
              </w:rPr>
            </w:pPr>
            <w:r>
              <w:rPr>
                <w:rFonts w:ascii="Verdana" w:hAnsi="Verdana"/>
                <w:b/>
                <w:sz w:val="20"/>
                <w:szCs w:val="20"/>
              </w:rPr>
              <w:t>P</w:t>
            </w:r>
            <w:r w:rsidR="007F5766">
              <w:rPr>
                <w:rFonts w:ascii="Verdana" w:hAnsi="Verdana"/>
                <w:b/>
                <w:sz w:val="20"/>
                <w:szCs w:val="20"/>
              </w:rPr>
              <w:t>rojektzárás</w:t>
            </w:r>
          </w:p>
        </w:tc>
        <w:tc>
          <w:tcPr>
            <w:tcW w:w="1291" w:type="pct"/>
            <w:vAlign w:val="center"/>
          </w:tcPr>
          <w:p w14:paraId="58902681" w14:textId="7B87D02B" w:rsidR="00FA68BF" w:rsidRDefault="00FA68BF" w:rsidP="00DC6EBB">
            <w:pPr>
              <w:pStyle w:val="Listaszerbekezds"/>
              <w:keepNext/>
              <w:ind w:left="0"/>
              <w:jc w:val="center"/>
              <w:outlineLvl w:val="0"/>
              <w:rPr>
                <w:rFonts w:ascii="Verdana" w:hAnsi="Verdana"/>
                <w:b/>
                <w:sz w:val="20"/>
                <w:szCs w:val="20"/>
              </w:rPr>
            </w:pPr>
            <w:r>
              <w:rPr>
                <w:rFonts w:ascii="Verdana" w:hAnsi="Verdana"/>
                <w:b/>
                <w:sz w:val="20"/>
                <w:szCs w:val="20"/>
              </w:rPr>
              <w:t>202</w:t>
            </w:r>
            <w:r w:rsidR="009A7E30">
              <w:rPr>
                <w:rFonts w:ascii="Verdana" w:hAnsi="Verdana"/>
                <w:b/>
                <w:sz w:val="20"/>
                <w:szCs w:val="20"/>
              </w:rPr>
              <w:t>6</w:t>
            </w:r>
            <w:r>
              <w:rPr>
                <w:rFonts w:ascii="Verdana" w:hAnsi="Verdana"/>
                <w:b/>
                <w:sz w:val="20"/>
                <w:szCs w:val="20"/>
              </w:rPr>
              <w:t>.</w:t>
            </w:r>
            <w:r w:rsidR="009A7E30">
              <w:rPr>
                <w:rFonts w:ascii="Verdana" w:hAnsi="Verdana"/>
                <w:b/>
                <w:sz w:val="20"/>
                <w:szCs w:val="20"/>
              </w:rPr>
              <w:t>12</w:t>
            </w:r>
            <w:r>
              <w:rPr>
                <w:rFonts w:ascii="Verdana" w:hAnsi="Verdana"/>
                <w:b/>
                <w:sz w:val="20"/>
                <w:szCs w:val="20"/>
              </w:rPr>
              <w:t>.</w:t>
            </w:r>
            <w:r w:rsidR="007F5766">
              <w:rPr>
                <w:rFonts w:ascii="Verdana" w:hAnsi="Verdana"/>
                <w:b/>
                <w:sz w:val="20"/>
                <w:szCs w:val="20"/>
              </w:rPr>
              <w:t>31</w:t>
            </w:r>
            <w:r>
              <w:rPr>
                <w:rFonts w:ascii="Verdana" w:hAnsi="Verdana"/>
                <w:b/>
                <w:sz w:val="20"/>
                <w:szCs w:val="20"/>
              </w:rPr>
              <w:t>.</w:t>
            </w:r>
          </w:p>
        </w:tc>
      </w:tr>
    </w:tbl>
    <w:p w14:paraId="4C54CBB1" w14:textId="77777777" w:rsidR="0080381B" w:rsidRPr="00816D6C" w:rsidRDefault="0080381B" w:rsidP="001E040A">
      <w:pPr>
        <w:spacing w:after="120"/>
        <w:jc w:val="both"/>
        <w:rPr>
          <w:rFonts w:ascii="Verdana" w:hAnsi="Verdana"/>
          <w:sz w:val="20"/>
          <w:szCs w:val="20"/>
        </w:rPr>
      </w:pPr>
    </w:p>
    <w:p w14:paraId="709FB937" w14:textId="04F1AF23" w:rsidR="002128DC" w:rsidRDefault="00660F49" w:rsidP="00E2568D">
      <w:pPr>
        <w:pStyle w:val="Listaszerbekezds"/>
        <w:numPr>
          <w:ilvl w:val="0"/>
          <w:numId w:val="5"/>
        </w:numPr>
        <w:spacing w:after="0" w:line="240" w:lineRule="auto"/>
        <w:ind w:left="357" w:hanging="357"/>
        <w:jc w:val="both"/>
        <w:rPr>
          <w:rFonts w:ascii="Verdana" w:hAnsi="Verdana"/>
          <w:b/>
          <w:sz w:val="20"/>
          <w:szCs w:val="20"/>
          <w:u w:val="single"/>
        </w:rPr>
      </w:pPr>
      <w:r w:rsidRPr="00B250F4">
        <w:rPr>
          <w:rFonts w:ascii="Verdana" w:hAnsi="Verdana"/>
          <w:b/>
          <w:sz w:val="20"/>
          <w:szCs w:val="20"/>
          <w:u w:val="single"/>
        </w:rPr>
        <w:t>A „</w:t>
      </w:r>
      <w:r w:rsidR="006A5F18" w:rsidRPr="006A5F18">
        <w:rPr>
          <w:rFonts w:ascii="Verdana" w:hAnsi="Verdana"/>
          <w:b/>
          <w:bCs/>
          <w:iCs/>
          <w:sz w:val="20"/>
          <w:szCs w:val="20"/>
          <w:u w:val="single"/>
        </w:rPr>
        <w:t>Fenntartható versenyképes városfejlesztés</w:t>
      </w:r>
      <w:r w:rsidRPr="00B250F4">
        <w:rPr>
          <w:rFonts w:ascii="Verdana" w:hAnsi="Verdana"/>
          <w:b/>
          <w:sz w:val="20"/>
          <w:szCs w:val="20"/>
          <w:u w:val="single"/>
        </w:rPr>
        <w:t>” c.</w:t>
      </w:r>
      <w:r w:rsidR="006400FF" w:rsidRPr="00B250F4">
        <w:rPr>
          <w:rFonts w:ascii="Verdana" w:hAnsi="Verdana"/>
          <w:b/>
          <w:sz w:val="20"/>
          <w:szCs w:val="20"/>
          <w:u w:val="single"/>
        </w:rPr>
        <w:t xml:space="preserve"> felhívás alapján a projekt eredményességét mérő mutatók:</w:t>
      </w:r>
    </w:p>
    <w:p w14:paraId="4466AC37" w14:textId="77777777" w:rsidR="00E2568D" w:rsidRPr="00633C14" w:rsidRDefault="00E2568D" w:rsidP="00E2568D">
      <w:pPr>
        <w:pStyle w:val="Listaszerbekezds"/>
        <w:spacing w:after="0" w:line="240" w:lineRule="auto"/>
        <w:ind w:left="357"/>
        <w:jc w:val="both"/>
        <w:rPr>
          <w:rFonts w:ascii="Verdana" w:hAnsi="Verdana"/>
          <w:b/>
          <w:sz w:val="20"/>
          <w:szCs w:val="20"/>
          <w:u w:val="single"/>
        </w:rPr>
      </w:pPr>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9"/>
        <w:gridCol w:w="2092"/>
        <w:gridCol w:w="2652"/>
      </w:tblGrid>
      <w:tr w:rsidR="003A1339" w:rsidRPr="00816D6C" w14:paraId="19CF3692" w14:textId="77777777" w:rsidTr="00604036">
        <w:trPr>
          <w:trHeight w:val="624"/>
        </w:trPr>
        <w:tc>
          <w:tcPr>
            <w:tcW w:w="2383" w:type="pct"/>
            <w:tcBorders>
              <w:right w:val="single" w:sz="4" w:space="0" w:color="FFFFFF" w:themeColor="background1"/>
            </w:tcBorders>
            <w:shd w:val="clear" w:color="auto" w:fill="17365D" w:themeFill="text2" w:themeFillShade="BF"/>
            <w:vAlign w:val="center"/>
            <w:hideMark/>
          </w:tcPr>
          <w:p w14:paraId="7DAA4BAF" w14:textId="77777777" w:rsidR="003A1339" w:rsidRPr="00816D6C" w:rsidRDefault="003A1339" w:rsidP="00604036">
            <w:pPr>
              <w:spacing w:after="0"/>
              <w:jc w:val="center"/>
              <w:rPr>
                <w:rFonts w:ascii="Verdana" w:hAnsi="Verdana"/>
                <w:b/>
                <w:bCs/>
                <w:color w:val="FFFFFF" w:themeColor="background1"/>
                <w:sz w:val="20"/>
                <w:szCs w:val="20"/>
                <w:lang w:eastAsia="ar-SA"/>
              </w:rPr>
            </w:pPr>
            <w:r w:rsidRPr="00816D6C">
              <w:rPr>
                <w:rFonts w:ascii="Verdana" w:hAnsi="Verdana"/>
                <w:b/>
                <w:bCs/>
                <w:color w:val="FFFFFF" w:themeColor="background1"/>
                <w:sz w:val="20"/>
                <w:szCs w:val="20"/>
              </w:rPr>
              <w:t>Indikátor neve</w:t>
            </w:r>
          </w:p>
        </w:tc>
        <w:tc>
          <w:tcPr>
            <w:tcW w:w="1154" w:type="pct"/>
            <w:tcBorders>
              <w:left w:val="single" w:sz="4" w:space="0" w:color="FFFFFF" w:themeColor="background1"/>
              <w:right w:val="single" w:sz="4" w:space="0" w:color="FFFFFF" w:themeColor="background1"/>
            </w:tcBorders>
            <w:shd w:val="clear" w:color="auto" w:fill="17365D" w:themeFill="text2" w:themeFillShade="BF"/>
            <w:vAlign w:val="center"/>
            <w:hideMark/>
          </w:tcPr>
          <w:p w14:paraId="09266CDE" w14:textId="77777777" w:rsidR="003A1339" w:rsidRPr="00816D6C" w:rsidRDefault="003A1339" w:rsidP="00604036">
            <w:pPr>
              <w:spacing w:after="0"/>
              <w:jc w:val="center"/>
              <w:rPr>
                <w:rFonts w:ascii="Verdana" w:hAnsi="Verdana"/>
                <w:b/>
                <w:bCs/>
                <w:color w:val="FFFFFF" w:themeColor="background1"/>
                <w:sz w:val="20"/>
                <w:szCs w:val="20"/>
                <w:lang w:eastAsia="ar-SA"/>
              </w:rPr>
            </w:pPr>
            <w:r w:rsidRPr="00816D6C">
              <w:rPr>
                <w:rFonts w:ascii="Verdana" w:hAnsi="Verdana"/>
                <w:b/>
                <w:bCs/>
                <w:color w:val="FFFFFF" w:themeColor="background1"/>
                <w:sz w:val="20"/>
                <w:szCs w:val="20"/>
                <w:lang w:eastAsia="ar-SA"/>
              </w:rPr>
              <w:t>Mérték-</w:t>
            </w:r>
          </w:p>
          <w:p w14:paraId="222B3088" w14:textId="77777777" w:rsidR="003A1339" w:rsidRPr="00816D6C" w:rsidRDefault="003A1339" w:rsidP="00604036">
            <w:pPr>
              <w:spacing w:after="0"/>
              <w:jc w:val="center"/>
              <w:rPr>
                <w:rFonts w:ascii="Verdana" w:hAnsi="Verdana"/>
                <w:b/>
                <w:bCs/>
                <w:color w:val="FFFFFF" w:themeColor="background1"/>
                <w:sz w:val="20"/>
                <w:szCs w:val="20"/>
                <w:lang w:eastAsia="ar-SA"/>
              </w:rPr>
            </w:pPr>
            <w:r w:rsidRPr="00816D6C">
              <w:rPr>
                <w:rFonts w:ascii="Verdana" w:hAnsi="Verdana"/>
                <w:b/>
                <w:bCs/>
                <w:color w:val="FFFFFF" w:themeColor="background1"/>
                <w:sz w:val="20"/>
                <w:szCs w:val="20"/>
                <w:lang w:eastAsia="ar-SA"/>
              </w:rPr>
              <w:t>egység</w:t>
            </w:r>
          </w:p>
        </w:tc>
        <w:tc>
          <w:tcPr>
            <w:tcW w:w="1463" w:type="pct"/>
            <w:tcBorders>
              <w:left w:val="single" w:sz="4" w:space="0" w:color="FFFFFF" w:themeColor="background1"/>
            </w:tcBorders>
            <w:shd w:val="clear" w:color="auto" w:fill="17365D" w:themeFill="text2" w:themeFillShade="BF"/>
            <w:vAlign w:val="center"/>
            <w:hideMark/>
          </w:tcPr>
          <w:p w14:paraId="6DF18781" w14:textId="77777777" w:rsidR="003A1339" w:rsidRPr="00816D6C" w:rsidRDefault="003A1339" w:rsidP="00604036">
            <w:pPr>
              <w:spacing w:after="0"/>
              <w:jc w:val="center"/>
              <w:rPr>
                <w:rFonts w:ascii="Verdana" w:hAnsi="Verdana"/>
                <w:b/>
                <w:bCs/>
                <w:color w:val="FFFFFF" w:themeColor="background1"/>
                <w:sz w:val="20"/>
                <w:szCs w:val="20"/>
                <w:lang w:eastAsia="ar-SA"/>
              </w:rPr>
            </w:pPr>
            <w:r w:rsidRPr="00816D6C">
              <w:rPr>
                <w:rFonts w:ascii="Verdana" w:hAnsi="Verdana"/>
                <w:b/>
                <w:bCs/>
                <w:color w:val="FFFFFF" w:themeColor="background1"/>
                <w:sz w:val="20"/>
                <w:szCs w:val="20"/>
                <w:lang w:eastAsia="ar-SA"/>
              </w:rPr>
              <w:t>Jelen projekt keretében vállalt célérték</w:t>
            </w:r>
          </w:p>
        </w:tc>
      </w:tr>
      <w:tr w:rsidR="003A1339" w:rsidRPr="00816D6C" w14:paraId="154CB92A" w14:textId="77777777" w:rsidTr="00604036">
        <w:trPr>
          <w:trHeight w:val="624"/>
        </w:trPr>
        <w:tc>
          <w:tcPr>
            <w:tcW w:w="2383" w:type="pct"/>
            <w:shd w:val="clear" w:color="auto" w:fill="auto"/>
            <w:vAlign w:val="center"/>
          </w:tcPr>
          <w:p w14:paraId="3D6D3AFB" w14:textId="3AA37DA7" w:rsidR="003A1339" w:rsidRPr="00604036" w:rsidRDefault="006A5F18" w:rsidP="00604036">
            <w:pPr>
              <w:pStyle w:val="Default"/>
              <w:jc w:val="both"/>
              <w:rPr>
                <w:rFonts w:cs="Arial"/>
                <w:b/>
                <w:bCs/>
                <w:sz w:val="20"/>
                <w:szCs w:val="20"/>
              </w:rPr>
            </w:pPr>
            <w:r w:rsidRPr="00604036">
              <w:rPr>
                <w:b/>
                <w:bCs/>
                <w:sz w:val="19"/>
                <w:szCs w:val="19"/>
              </w:rPr>
              <w:t>Nem pénzügyi támogatásban részesített vállalkozások (RCO04)</w:t>
            </w:r>
          </w:p>
        </w:tc>
        <w:tc>
          <w:tcPr>
            <w:tcW w:w="1154" w:type="pct"/>
            <w:shd w:val="clear" w:color="auto" w:fill="auto"/>
            <w:vAlign w:val="center"/>
          </w:tcPr>
          <w:p w14:paraId="227C9503" w14:textId="15B7E9B3" w:rsidR="003A1339" w:rsidRPr="00604036" w:rsidRDefault="006A5F18" w:rsidP="00604036">
            <w:pPr>
              <w:spacing w:after="0"/>
              <w:jc w:val="center"/>
              <w:rPr>
                <w:rFonts w:ascii="Verdana" w:hAnsi="Verdana"/>
                <w:b/>
                <w:bCs/>
                <w:sz w:val="20"/>
                <w:szCs w:val="20"/>
                <w:lang w:eastAsia="ar-SA"/>
              </w:rPr>
            </w:pPr>
            <w:r w:rsidRPr="00604036">
              <w:rPr>
                <w:rFonts w:ascii="Verdana" w:hAnsi="Verdana"/>
                <w:b/>
                <w:bCs/>
                <w:sz w:val="20"/>
                <w:szCs w:val="20"/>
                <w:lang w:eastAsia="ar-SA"/>
              </w:rPr>
              <w:t>db</w:t>
            </w:r>
          </w:p>
        </w:tc>
        <w:tc>
          <w:tcPr>
            <w:tcW w:w="1463" w:type="pct"/>
            <w:shd w:val="clear" w:color="auto" w:fill="auto"/>
            <w:vAlign w:val="center"/>
          </w:tcPr>
          <w:p w14:paraId="206D6829" w14:textId="4B8D2210" w:rsidR="003A1339" w:rsidRPr="00604036" w:rsidRDefault="006A5F18" w:rsidP="00604036">
            <w:pPr>
              <w:spacing w:after="0"/>
              <w:jc w:val="center"/>
              <w:rPr>
                <w:rFonts w:ascii="Verdana" w:hAnsi="Verdana"/>
                <w:b/>
                <w:bCs/>
                <w:sz w:val="20"/>
                <w:szCs w:val="20"/>
                <w:lang w:eastAsia="ar-SA"/>
              </w:rPr>
            </w:pPr>
            <w:r w:rsidRPr="00604036">
              <w:rPr>
                <w:rFonts w:ascii="Verdana" w:hAnsi="Verdana"/>
                <w:b/>
                <w:bCs/>
                <w:sz w:val="20"/>
                <w:szCs w:val="20"/>
                <w:lang w:eastAsia="ar-SA"/>
              </w:rPr>
              <w:t>1</w:t>
            </w:r>
          </w:p>
        </w:tc>
      </w:tr>
    </w:tbl>
    <w:p w14:paraId="0B51089D" w14:textId="77777777" w:rsidR="009B26C1" w:rsidRDefault="009B26C1" w:rsidP="004E7D6D">
      <w:pPr>
        <w:pStyle w:val="Listaszerbekezds"/>
        <w:autoSpaceDE w:val="0"/>
        <w:autoSpaceDN w:val="0"/>
        <w:adjustRightInd w:val="0"/>
        <w:spacing w:after="0" w:line="240" w:lineRule="auto"/>
        <w:ind w:left="360"/>
        <w:contextualSpacing w:val="0"/>
        <w:rPr>
          <w:rFonts w:ascii="Verdana" w:hAnsi="Verdana"/>
          <w:b/>
          <w:sz w:val="20"/>
          <w:szCs w:val="20"/>
        </w:rPr>
      </w:pPr>
    </w:p>
    <w:p w14:paraId="2B6A0EB2" w14:textId="20B89C68" w:rsidR="003A06B1" w:rsidRPr="00B250F4" w:rsidRDefault="009B26C1" w:rsidP="003A06B1">
      <w:pPr>
        <w:pStyle w:val="Listaszerbekezds"/>
        <w:numPr>
          <w:ilvl w:val="0"/>
          <w:numId w:val="5"/>
        </w:numPr>
        <w:rPr>
          <w:rFonts w:ascii="Verdana" w:hAnsi="Verdana"/>
          <w:b/>
          <w:sz w:val="20"/>
          <w:szCs w:val="20"/>
          <w:u w:val="single"/>
        </w:rPr>
      </w:pPr>
      <w:r>
        <w:rPr>
          <w:rFonts w:ascii="Verdana" w:hAnsi="Verdana"/>
          <w:b/>
          <w:sz w:val="20"/>
          <w:szCs w:val="20"/>
          <w:u w:val="single"/>
        </w:rPr>
        <w:t>F</w:t>
      </w:r>
      <w:r w:rsidR="003D540E" w:rsidRPr="00B250F4">
        <w:rPr>
          <w:rFonts w:ascii="Verdana" w:hAnsi="Verdana"/>
          <w:b/>
          <w:sz w:val="20"/>
          <w:szCs w:val="20"/>
          <w:u w:val="single"/>
        </w:rPr>
        <w:t>enntartási kötelezettség</w:t>
      </w:r>
      <w:r w:rsidR="003A06B1" w:rsidRPr="00B250F4">
        <w:rPr>
          <w:rFonts w:ascii="Verdana" w:hAnsi="Verdana"/>
          <w:b/>
          <w:sz w:val="20"/>
          <w:szCs w:val="20"/>
          <w:u w:val="single"/>
        </w:rPr>
        <w:t xml:space="preserve">: </w:t>
      </w:r>
    </w:p>
    <w:p w14:paraId="491FA0DA" w14:textId="31C9F288" w:rsidR="00816D6C" w:rsidRPr="007C0FAC" w:rsidRDefault="003D540E" w:rsidP="003A06B1">
      <w:pPr>
        <w:rPr>
          <w:rFonts w:ascii="Verdana" w:hAnsi="Verdana"/>
          <w:bCs/>
          <w:sz w:val="20"/>
          <w:szCs w:val="20"/>
        </w:rPr>
      </w:pPr>
      <w:r w:rsidRPr="007C0FAC">
        <w:rPr>
          <w:rFonts w:ascii="Verdana" w:hAnsi="Verdana"/>
          <w:bCs/>
          <w:sz w:val="20"/>
          <w:szCs w:val="20"/>
        </w:rPr>
        <w:t xml:space="preserve"> A p</w:t>
      </w:r>
      <w:r w:rsidR="007108FB" w:rsidRPr="007C0FAC">
        <w:rPr>
          <w:rFonts w:ascii="Verdana" w:hAnsi="Verdana"/>
          <w:bCs/>
          <w:sz w:val="20"/>
          <w:szCs w:val="20"/>
        </w:rPr>
        <w:t xml:space="preserve">rojekt befejezésétől számított </w:t>
      </w:r>
      <w:r w:rsidR="00D00302" w:rsidRPr="007C0FAC">
        <w:rPr>
          <w:rFonts w:ascii="Verdana" w:hAnsi="Verdana"/>
          <w:bCs/>
          <w:sz w:val="20"/>
          <w:szCs w:val="20"/>
        </w:rPr>
        <w:t>5</w:t>
      </w:r>
      <w:r w:rsidRPr="007C0FAC">
        <w:rPr>
          <w:rFonts w:ascii="Verdana" w:hAnsi="Verdana"/>
          <w:bCs/>
          <w:sz w:val="20"/>
          <w:szCs w:val="20"/>
        </w:rPr>
        <w:t xml:space="preserve"> év.</w:t>
      </w:r>
    </w:p>
    <w:sectPr w:rsidR="00816D6C" w:rsidRPr="007C0FAC" w:rsidSect="004E7D6D">
      <w:headerReference w:type="default" r:id="rId9"/>
      <w:pgSz w:w="11907" w:h="16839" w:code="9"/>
      <w:pgMar w:top="1417" w:right="1417" w:bottom="709"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5CCC" w14:textId="77777777" w:rsidR="00FA68BF" w:rsidRDefault="00FA68BF" w:rsidP="004F79BB">
      <w:pPr>
        <w:spacing w:after="0" w:line="240" w:lineRule="auto"/>
      </w:pPr>
      <w:r>
        <w:separator/>
      </w:r>
    </w:p>
  </w:endnote>
  <w:endnote w:type="continuationSeparator" w:id="0">
    <w:p w14:paraId="04F9F03F" w14:textId="77777777" w:rsidR="00FA68BF" w:rsidRDefault="00FA68BF" w:rsidP="004F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2EFE0" w14:textId="77777777" w:rsidR="00FA68BF" w:rsidRDefault="00FA68BF" w:rsidP="004F79BB">
      <w:pPr>
        <w:spacing w:after="0" w:line="240" w:lineRule="auto"/>
      </w:pPr>
      <w:r>
        <w:separator/>
      </w:r>
    </w:p>
  </w:footnote>
  <w:footnote w:type="continuationSeparator" w:id="0">
    <w:p w14:paraId="0B61B189" w14:textId="77777777" w:rsidR="00FA68BF" w:rsidRDefault="00FA68BF" w:rsidP="004F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F9D1" w14:textId="77777777" w:rsidR="00FA68BF" w:rsidRDefault="00FA68BF" w:rsidP="004F79BB">
    <w:pPr>
      <w:pStyle w:val="lfej"/>
      <w:pBdr>
        <w:bottom w:val="single" w:sz="4" w:space="1" w:color="17365D" w:themeColor="text2" w:themeShade="BF"/>
      </w:pBdr>
      <w:jc w:val="center"/>
    </w:pPr>
    <w:r>
      <w:rPr>
        <w:noProof/>
        <w:lang w:eastAsia="hu-HU"/>
      </w:rPr>
      <w:drawing>
        <wp:anchor distT="0" distB="0" distL="114300" distR="114300" simplePos="0" relativeHeight="251659264" behindDoc="1" locked="0" layoutInCell="1" allowOverlap="1" wp14:anchorId="52AC971D" wp14:editId="422E14B8">
          <wp:simplePos x="0" y="0"/>
          <wp:positionH relativeFrom="margin">
            <wp:posOffset>2045335</wp:posOffset>
          </wp:positionH>
          <wp:positionV relativeFrom="paragraph">
            <wp:posOffset>-167640</wp:posOffset>
          </wp:positionV>
          <wp:extent cx="1663782" cy="594360"/>
          <wp:effectExtent l="19050" t="0" r="0" b="0"/>
          <wp:wrapNone/>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596146"/>
                  </a:xfrm>
                  <a:prstGeom prst="rect">
                    <a:avLst/>
                  </a:prstGeom>
                  <a:noFill/>
                  <a:ln>
                    <a:noFill/>
                  </a:ln>
                </pic:spPr>
              </pic:pic>
            </a:graphicData>
          </a:graphic>
        </wp:anchor>
      </w:drawing>
    </w:r>
  </w:p>
  <w:p w14:paraId="5695AD0D" w14:textId="77777777" w:rsidR="00FA68BF" w:rsidRDefault="00FA68BF" w:rsidP="004F79BB">
    <w:pPr>
      <w:pStyle w:val="lfej"/>
      <w:pBdr>
        <w:bottom w:val="single" w:sz="4" w:space="1" w:color="17365D" w:themeColor="text2" w:themeShade="BF"/>
      </w:pBdr>
      <w:jc w:val="center"/>
    </w:pPr>
  </w:p>
  <w:p w14:paraId="471CBBAA" w14:textId="77777777" w:rsidR="00FA68BF" w:rsidRDefault="00FA68BF" w:rsidP="004F79BB">
    <w:pPr>
      <w:pStyle w:val="lfej"/>
      <w:pBdr>
        <w:bottom w:val="single" w:sz="4" w:space="1" w:color="17365D" w:themeColor="text2" w:themeShade="BF"/>
      </w:pBdr>
      <w:jc w:val="center"/>
    </w:pPr>
  </w:p>
  <w:p w14:paraId="345850D6" w14:textId="77777777" w:rsidR="00FA68BF" w:rsidRDefault="00FA68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02F"/>
    <w:multiLevelType w:val="hybridMultilevel"/>
    <w:tmpl w:val="A69C4600"/>
    <w:lvl w:ilvl="0" w:tplc="F4FC1CD6">
      <w:start w:val="47"/>
      <w:numFmt w:val="bullet"/>
      <w:lvlText w:val="-"/>
      <w:lvlJc w:val="left"/>
      <w:pPr>
        <w:ind w:left="502" w:hanging="360"/>
      </w:pPr>
      <w:rPr>
        <w:rFonts w:ascii="Verdana" w:eastAsiaTheme="minorHAnsi" w:hAnsi="Verdana" w:cstheme="minorBidi"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051769EF"/>
    <w:multiLevelType w:val="hybridMultilevel"/>
    <w:tmpl w:val="BB564DB6"/>
    <w:lvl w:ilvl="0" w:tplc="26D4DA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3B2C21"/>
    <w:multiLevelType w:val="multilevel"/>
    <w:tmpl w:val="03367D68"/>
    <w:lvl w:ilvl="0">
      <w:start w:val="1"/>
      <w:numFmt w:val="decimal"/>
      <w:pStyle w:val="Cmsor1"/>
      <w:lvlText w:val="%1."/>
      <w:lvlJc w:val="left"/>
      <w:pPr>
        <w:ind w:left="432" w:hanging="432"/>
      </w:pPr>
      <w:rPr>
        <w:rFonts w:hint="default"/>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Cmsor2"/>
      <w:lvlText w:val="%1.%2"/>
      <w:lvlJc w:val="left"/>
      <w:pPr>
        <w:ind w:left="576" w:hanging="576"/>
      </w:pPr>
      <w:rPr>
        <w:rFonts w:hint="default"/>
        <w:i w:val="0"/>
      </w:rPr>
    </w:lvl>
    <w:lvl w:ilvl="2">
      <w:start w:val="1"/>
      <w:numFmt w:val="decimal"/>
      <w:pStyle w:val="Cmsor3"/>
      <w:lvlText w:val="%1.%2.%3"/>
      <w:lvlJc w:val="left"/>
      <w:pPr>
        <w:ind w:left="862"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 w15:restartNumberingAfterBreak="0">
    <w:nsid w:val="1B5F52BE"/>
    <w:multiLevelType w:val="hybridMultilevel"/>
    <w:tmpl w:val="760080CA"/>
    <w:lvl w:ilvl="0" w:tplc="56882398">
      <w:start w:val="1"/>
      <w:numFmt w:val="decimal"/>
      <w:lvlText w:val="%1)"/>
      <w:lvlJc w:val="left"/>
      <w:pPr>
        <w:ind w:left="720" w:hanging="360"/>
      </w:pPr>
      <w:rPr>
        <w:rFonts w:ascii="Verdana" w:eastAsiaTheme="minorHAnsi" w:hAnsi="Verdana"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43200D"/>
    <w:multiLevelType w:val="hybridMultilevel"/>
    <w:tmpl w:val="F3B05C2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BC77B9"/>
    <w:multiLevelType w:val="hybridMultilevel"/>
    <w:tmpl w:val="F836CA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E066E2"/>
    <w:multiLevelType w:val="hybridMultilevel"/>
    <w:tmpl w:val="235CEC2A"/>
    <w:lvl w:ilvl="0" w:tplc="C8E0B228">
      <w:start w:val="2011"/>
      <w:numFmt w:val="bullet"/>
      <w:lvlText w:val="-"/>
      <w:lvlJc w:val="left"/>
      <w:pPr>
        <w:ind w:left="149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7" w15:restartNumberingAfterBreak="0">
    <w:nsid w:val="3B1A0B89"/>
    <w:multiLevelType w:val="hybridMultilevel"/>
    <w:tmpl w:val="46B02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5F5FEC"/>
    <w:multiLevelType w:val="multilevel"/>
    <w:tmpl w:val="8646C634"/>
    <w:lvl w:ilvl="0">
      <w:start w:val="1"/>
      <w:numFmt w:val="decimal"/>
      <w:lvlText w:val="%1."/>
      <w:lvlJc w:val="left"/>
      <w:pPr>
        <w:tabs>
          <w:tab w:val="num" w:pos="360"/>
        </w:tabs>
        <w:ind w:left="360" w:hanging="360"/>
      </w:pPr>
      <w:rPr>
        <w:rFonts w:hint="default"/>
        <w:b/>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6DA2245"/>
    <w:multiLevelType w:val="hybridMultilevel"/>
    <w:tmpl w:val="2458BC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B349F6"/>
    <w:multiLevelType w:val="hybridMultilevel"/>
    <w:tmpl w:val="7A883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E1656DC"/>
    <w:multiLevelType w:val="hybridMultilevel"/>
    <w:tmpl w:val="5FB403B2"/>
    <w:lvl w:ilvl="0" w:tplc="66AE9DEE">
      <w:start w:val="1"/>
      <w:numFmt w:val="upperRoman"/>
      <w:lvlText w:val="%1."/>
      <w:lvlJc w:val="left"/>
      <w:pPr>
        <w:ind w:left="829" w:hanging="720"/>
      </w:pPr>
      <w:rPr>
        <w:rFonts w:hint="default"/>
      </w:rPr>
    </w:lvl>
    <w:lvl w:ilvl="1" w:tplc="040E0019" w:tentative="1">
      <w:start w:val="1"/>
      <w:numFmt w:val="lowerLetter"/>
      <w:lvlText w:val="%2."/>
      <w:lvlJc w:val="left"/>
      <w:pPr>
        <w:ind w:left="1189" w:hanging="360"/>
      </w:pPr>
    </w:lvl>
    <w:lvl w:ilvl="2" w:tplc="040E001B" w:tentative="1">
      <w:start w:val="1"/>
      <w:numFmt w:val="lowerRoman"/>
      <w:lvlText w:val="%3."/>
      <w:lvlJc w:val="right"/>
      <w:pPr>
        <w:ind w:left="1909" w:hanging="180"/>
      </w:pPr>
    </w:lvl>
    <w:lvl w:ilvl="3" w:tplc="040E000F" w:tentative="1">
      <w:start w:val="1"/>
      <w:numFmt w:val="decimal"/>
      <w:lvlText w:val="%4."/>
      <w:lvlJc w:val="left"/>
      <w:pPr>
        <w:ind w:left="2629" w:hanging="360"/>
      </w:pPr>
    </w:lvl>
    <w:lvl w:ilvl="4" w:tplc="040E0019" w:tentative="1">
      <w:start w:val="1"/>
      <w:numFmt w:val="lowerLetter"/>
      <w:lvlText w:val="%5."/>
      <w:lvlJc w:val="left"/>
      <w:pPr>
        <w:ind w:left="3349" w:hanging="360"/>
      </w:pPr>
    </w:lvl>
    <w:lvl w:ilvl="5" w:tplc="040E001B" w:tentative="1">
      <w:start w:val="1"/>
      <w:numFmt w:val="lowerRoman"/>
      <w:lvlText w:val="%6."/>
      <w:lvlJc w:val="right"/>
      <w:pPr>
        <w:ind w:left="4069" w:hanging="180"/>
      </w:pPr>
    </w:lvl>
    <w:lvl w:ilvl="6" w:tplc="040E000F" w:tentative="1">
      <w:start w:val="1"/>
      <w:numFmt w:val="decimal"/>
      <w:lvlText w:val="%7."/>
      <w:lvlJc w:val="left"/>
      <w:pPr>
        <w:ind w:left="4789" w:hanging="360"/>
      </w:pPr>
    </w:lvl>
    <w:lvl w:ilvl="7" w:tplc="040E0019" w:tentative="1">
      <w:start w:val="1"/>
      <w:numFmt w:val="lowerLetter"/>
      <w:lvlText w:val="%8."/>
      <w:lvlJc w:val="left"/>
      <w:pPr>
        <w:ind w:left="5509" w:hanging="360"/>
      </w:pPr>
    </w:lvl>
    <w:lvl w:ilvl="8" w:tplc="040E001B" w:tentative="1">
      <w:start w:val="1"/>
      <w:numFmt w:val="lowerRoman"/>
      <w:lvlText w:val="%9."/>
      <w:lvlJc w:val="right"/>
      <w:pPr>
        <w:ind w:left="6229" w:hanging="180"/>
      </w:pPr>
    </w:lvl>
  </w:abstractNum>
  <w:num w:numId="1" w16cid:durableId="2001889608">
    <w:abstractNumId w:val="9"/>
  </w:num>
  <w:num w:numId="2" w16cid:durableId="1166896760">
    <w:abstractNumId w:val="2"/>
  </w:num>
  <w:num w:numId="3" w16cid:durableId="1532720632">
    <w:abstractNumId w:val="6"/>
  </w:num>
  <w:num w:numId="4" w16cid:durableId="829517248">
    <w:abstractNumId w:val="10"/>
  </w:num>
  <w:num w:numId="5" w16cid:durableId="1231620957">
    <w:abstractNumId w:val="8"/>
  </w:num>
  <w:num w:numId="6" w16cid:durableId="2093429110">
    <w:abstractNumId w:val="7"/>
  </w:num>
  <w:num w:numId="7" w16cid:durableId="599338119">
    <w:abstractNumId w:val="5"/>
  </w:num>
  <w:num w:numId="8" w16cid:durableId="740719520">
    <w:abstractNumId w:val="0"/>
  </w:num>
  <w:num w:numId="9" w16cid:durableId="1654217880">
    <w:abstractNumId w:val="3"/>
  </w:num>
  <w:num w:numId="10" w16cid:durableId="1121650994">
    <w:abstractNumId w:val="4"/>
  </w:num>
  <w:num w:numId="11" w16cid:durableId="1604915515">
    <w:abstractNumId w:val="11"/>
  </w:num>
  <w:num w:numId="12" w16cid:durableId="136544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5E"/>
    <w:rsid w:val="00035AFD"/>
    <w:rsid w:val="0004455C"/>
    <w:rsid w:val="00050FDA"/>
    <w:rsid w:val="0005376A"/>
    <w:rsid w:val="00075608"/>
    <w:rsid w:val="000A517F"/>
    <w:rsid w:val="000A7482"/>
    <w:rsid w:val="000B7747"/>
    <w:rsid w:val="000C26D1"/>
    <w:rsid w:val="000C786D"/>
    <w:rsid w:val="000F0A75"/>
    <w:rsid w:val="000F3BDF"/>
    <w:rsid w:val="001122AC"/>
    <w:rsid w:val="00116A1E"/>
    <w:rsid w:val="00120C02"/>
    <w:rsid w:val="001230E7"/>
    <w:rsid w:val="0012401D"/>
    <w:rsid w:val="00124F6B"/>
    <w:rsid w:val="001259B8"/>
    <w:rsid w:val="001333E4"/>
    <w:rsid w:val="0013600A"/>
    <w:rsid w:val="001367F0"/>
    <w:rsid w:val="00145389"/>
    <w:rsid w:val="001465E7"/>
    <w:rsid w:val="00152968"/>
    <w:rsid w:val="001556F0"/>
    <w:rsid w:val="00156C80"/>
    <w:rsid w:val="0018109B"/>
    <w:rsid w:val="001829B2"/>
    <w:rsid w:val="001906EE"/>
    <w:rsid w:val="001D79CF"/>
    <w:rsid w:val="001E040A"/>
    <w:rsid w:val="001E0C04"/>
    <w:rsid w:val="00201044"/>
    <w:rsid w:val="00202785"/>
    <w:rsid w:val="00206401"/>
    <w:rsid w:val="002128DC"/>
    <w:rsid w:val="0021498D"/>
    <w:rsid w:val="00215FF2"/>
    <w:rsid w:val="002246E9"/>
    <w:rsid w:val="002257C9"/>
    <w:rsid w:val="0023416B"/>
    <w:rsid w:val="00243538"/>
    <w:rsid w:val="00243F7F"/>
    <w:rsid w:val="00256A66"/>
    <w:rsid w:val="00256ED6"/>
    <w:rsid w:val="00261E8E"/>
    <w:rsid w:val="00265E9B"/>
    <w:rsid w:val="00273E3E"/>
    <w:rsid w:val="00286E31"/>
    <w:rsid w:val="002915E2"/>
    <w:rsid w:val="0029683C"/>
    <w:rsid w:val="002A1018"/>
    <w:rsid w:val="002A1539"/>
    <w:rsid w:val="002B055E"/>
    <w:rsid w:val="002C0538"/>
    <w:rsid w:val="002F0398"/>
    <w:rsid w:val="002F7AFF"/>
    <w:rsid w:val="00304489"/>
    <w:rsid w:val="0031594B"/>
    <w:rsid w:val="00315F9F"/>
    <w:rsid w:val="0031737B"/>
    <w:rsid w:val="00320571"/>
    <w:rsid w:val="00335EDA"/>
    <w:rsid w:val="003369F5"/>
    <w:rsid w:val="003518DA"/>
    <w:rsid w:val="00361E02"/>
    <w:rsid w:val="00362444"/>
    <w:rsid w:val="00362565"/>
    <w:rsid w:val="003A06B1"/>
    <w:rsid w:val="003A1339"/>
    <w:rsid w:val="003B22D6"/>
    <w:rsid w:val="003B7A8A"/>
    <w:rsid w:val="003C3DF9"/>
    <w:rsid w:val="003C6461"/>
    <w:rsid w:val="003D1DBF"/>
    <w:rsid w:val="003D540E"/>
    <w:rsid w:val="004072CA"/>
    <w:rsid w:val="004203B5"/>
    <w:rsid w:val="004336EA"/>
    <w:rsid w:val="004558B6"/>
    <w:rsid w:val="00461748"/>
    <w:rsid w:val="00462469"/>
    <w:rsid w:val="0048409A"/>
    <w:rsid w:val="00497EC9"/>
    <w:rsid w:val="004A03EB"/>
    <w:rsid w:val="004A7105"/>
    <w:rsid w:val="004B4CC1"/>
    <w:rsid w:val="004C4777"/>
    <w:rsid w:val="004E47DD"/>
    <w:rsid w:val="004E61DE"/>
    <w:rsid w:val="004E7D6D"/>
    <w:rsid w:val="004F224E"/>
    <w:rsid w:val="004F3AC8"/>
    <w:rsid w:val="004F79BB"/>
    <w:rsid w:val="005025CE"/>
    <w:rsid w:val="0050298D"/>
    <w:rsid w:val="00515CB8"/>
    <w:rsid w:val="00522EF6"/>
    <w:rsid w:val="0053316C"/>
    <w:rsid w:val="00533F74"/>
    <w:rsid w:val="005400BD"/>
    <w:rsid w:val="00542443"/>
    <w:rsid w:val="00562EF9"/>
    <w:rsid w:val="00587726"/>
    <w:rsid w:val="005A1304"/>
    <w:rsid w:val="005C2D9C"/>
    <w:rsid w:val="005C4F31"/>
    <w:rsid w:val="005C5557"/>
    <w:rsid w:val="005D201D"/>
    <w:rsid w:val="005E4A04"/>
    <w:rsid w:val="005F4239"/>
    <w:rsid w:val="005F43F6"/>
    <w:rsid w:val="005F798F"/>
    <w:rsid w:val="00604036"/>
    <w:rsid w:val="0062159A"/>
    <w:rsid w:val="00625530"/>
    <w:rsid w:val="00632B9B"/>
    <w:rsid w:val="00633C14"/>
    <w:rsid w:val="006400FF"/>
    <w:rsid w:val="006404C1"/>
    <w:rsid w:val="00646CB8"/>
    <w:rsid w:val="00653A06"/>
    <w:rsid w:val="00657F7D"/>
    <w:rsid w:val="00660F49"/>
    <w:rsid w:val="00665A08"/>
    <w:rsid w:val="00674065"/>
    <w:rsid w:val="00677C9F"/>
    <w:rsid w:val="00683052"/>
    <w:rsid w:val="00697D35"/>
    <w:rsid w:val="006A4A1E"/>
    <w:rsid w:val="006A5A30"/>
    <w:rsid w:val="006A5C15"/>
    <w:rsid w:val="006A5F18"/>
    <w:rsid w:val="006A6A50"/>
    <w:rsid w:val="006A744E"/>
    <w:rsid w:val="006C7238"/>
    <w:rsid w:val="006D7230"/>
    <w:rsid w:val="006F2406"/>
    <w:rsid w:val="00701F64"/>
    <w:rsid w:val="007108FB"/>
    <w:rsid w:val="007160F3"/>
    <w:rsid w:val="007336C3"/>
    <w:rsid w:val="00743AE2"/>
    <w:rsid w:val="0074428D"/>
    <w:rsid w:val="007446F2"/>
    <w:rsid w:val="007458F8"/>
    <w:rsid w:val="0077535D"/>
    <w:rsid w:val="00783F18"/>
    <w:rsid w:val="007C0FAC"/>
    <w:rsid w:val="007D2027"/>
    <w:rsid w:val="007D3F38"/>
    <w:rsid w:val="007F5766"/>
    <w:rsid w:val="0080381B"/>
    <w:rsid w:val="00815854"/>
    <w:rsid w:val="00816D6C"/>
    <w:rsid w:val="00851197"/>
    <w:rsid w:val="00875CCC"/>
    <w:rsid w:val="0089685B"/>
    <w:rsid w:val="008A27DF"/>
    <w:rsid w:val="008A32D4"/>
    <w:rsid w:val="008A5AD8"/>
    <w:rsid w:val="008B0608"/>
    <w:rsid w:val="008B6643"/>
    <w:rsid w:val="008B7A63"/>
    <w:rsid w:val="008C27E3"/>
    <w:rsid w:val="008C513F"/>
    <w:rsid w:val="008D4680"/>
    <w:rsid w:val="008E2743"/>
    <w:rsid w:val="00925D60"/>
    <w:rsid w:val="00927092"/>
    <w:rsid w:val="00932C09"/>
    <w:rsid w:val="0093688B"/>
    <w:rsid w:val="00937B8A"/>
    <w:rsid w:val="00942FB4"/>
    <w:rsid w:val="00966647"/>
    <w:rsid w:val="00974D89"/>
    <w:rsid w:val="00985C64"/>
    <w:rsid w:val="009943F3"/>
    <w:rsid w:val="0099568E"/>
    <w:rsid w:val="009963A3"/>
    <w:rsid w:val="009A15CF"/>
    <w:rsid w:val="009A2DFF"/>
    <w:rsid w:val="009A5B22"/>
    <w:rsid w:val="009A7E30"/>
    <w:rsid w:val="009B26C1"/>
    <w:rsid w:val="009C1A58"/>
    <w:rsid w:val="009D00D6"/>
    <w:rsid w:val="009D3C41"/>
    <w:rsid w:val="009F51A8"/>
    <w:rsid w:val="00A02F06"/>
    <w:rsid w:val="00A04EBC"/>
    <w:rsid w:val="00A109AC"/>
    <w:rsid w:val="00A121B4"/>
    <w:rsid w:val="00A124AF"/>
    <w:rsid w:val="00A20C70"/>
    <w:rsid w:val="00A21CB0"/>
    <w:rsid w:val="00A529F6"/>
    <w:rsid w:val="00A53C7B"/>
    <w:rsid w:val="00A559FB"/>
    <w:rsid w:val="00A641E0"/>
    <w:rsid w:val="00A81948"/>
    <w:rsid w:val="00A90E34"/>
    <w:rsid w:val="00AA4D98"/>
    <w:rsid w:val="00AA68BE"/>
    <w:rsid w:val="00AB05D2"/>
    <w:rsid w:val="00AB1E17"/>
    <w:rsid w:val="00AB253F"/>
    <w:rsid w:val="00AC3E30"/>
    <w:rsid w:val="00AD71E2"/>
    <w:rsid w:val="00AE069A"/>
    <w:rsid w:val="00AE261E"/>
    <w:rsid w:val="00AE71F0"/>
    <w:rsid w:val="00B007E0"/>
    <w:rsid w:val="00B038D8"/>
    <w:rsid w:val="00B04409"/>
    <w:rsid w:val="00B0488B"/>
    <w:rsid w:val="00B149FF"/>
    <w:rsid w:val="00B250F4"/>
    <w:rsid w:val="00B2513D"/>
    <w:rsid w:val="00B25C54"/>
    <w:rsid w:val="00B334E5"/>
    <w:rsid w:val="00B432B1"/>
    <w:rsid w:val="00B517BA"/>
    <w:rsid w:val="00B63EF3"/>
    <w:rsid w:val="00B72632"/>
    <w:rsid w:val="00BA2D39"/>
    <w:rsid w:val="00BA7181"/>
    <w:rsid w:val="00BB4487"/>
    <w:rsid w:val="00BD3AD2"/>
    <w:rsid w:val="00BE1581"/>
    <w:rsid w:val="00BE1CB3"/>
    <w:rsid w:val="00BE5643"/>
    <w:rsid w:val="00BF1718"/>
    <w:rsid w:val="00C37392"/>
    <w:rsid w:val="00C62E35"/>
    <w:rsid w:val="00C806E1"/>
    <w:rsid w:val="00C826B4"/>
    <w:rsid w:val="00C83038"/>
    <w:rsid w:val="00C93419"/>
    <w:rsid w:val="00C96A1E"/>
    <w:rsid w:val="00CB134D"/>
    <w:rsid w:val="00CC2854"/>
    <w:rsid w:val="00CE4012"/>
    <w:rsid w:val="00CE6438"/>
    <w:rsid w:val="00CF3645"/>
    <w:rsid w:val="00CF483C"/>
    <w:rsid w:val="00D00302"/>
    <w:rsid w:val="00D21FED"/>
    <w:rsid w:val="00D328B7"/>
    <w:rsid w:val="00D52EDD"/>
    <w:rsid w:val="00D65C20"/>
    <w:rsid w:val="00D71B33"/>
    <w:rsid w:val="00D72E83"/>
    <w:rsid w:val="00D7752C"/>
    <w:rsid w:val="00D81E4D"/>
    <w:rsid w:val="00D8395F"/>
    <w:rsid w:val="00D96E13"/>
    <w:rsid w:val="00DA5E3A"/>
    <w:rsid w:val="00DC6EBB"/>
    <w:rsid w:val="00DD11A9"/>
    <w:rsid w:val="00DE48EF"/>
    <w:rsid w:val="00DF3368"/>
    <w:rsid w:val="00DF42CB"/>
    <w:rsid w:val="00DF6A2F"/>
    <w:rsid w:val="00E2568D"/>
    <w:rsid w:val="00E25BC8"/>
    <w:rsid w:val="00E435FA"/>
    <w:rsid w:val="00E45A20"/>
    <w:rsid w:val="00E60725"/>
    <w:rsid w:val="00E76FDA"/>
    <w:rsid w:val="00E87D37"/>
    <w:rsid w:val="00E90AE7"/>
    <w:rsid w:val="00E9224C"/>
    <w:rsid w:val="00E97D92"/>
    <w:rsid w:val="00EC05FC"/>
    <w:rsid w:val="00EC2545"/>
    <w:rsid w:val="00EC6049"/>
    <w:rsid w:val="00ED12E8"/>
    <w:rsid w:val="00EE20DC"/>
    <w:rsid w:val="00EF2F12"/>
    <w:rsid w:val="00EF708F"/>
    <w:rsid w:val="00F03B80"/>
    <w:rsid w:val="00F042A2"/>
    <w:rsid w:val="00F04EEE"/>
    <w:rsid w:val="00F51A00"/>
    <w:rsid w:val="00F52034"/>
    <w:rsid w:val="00F53EC2"/>
    <w:rsid w:val="00F61C1D"/>
    <w:rsid w:val="00F703B2"/>
    <w:rsid w:val="00F915CD"/>
    <w:rsid w:val="00F95BF5"/>
    <w:rsid w:val="00FA32F5"/>
    <w:rsid w:val="00FA68BF"/>
    <w:rsid w:val="00FB3643"/>
    <w:rsid w:val="00FB3C2C"/>
    <w:rsid w:val="00FE298A"/>
    <w:rsid w:val="00FE4208"/>
    <w:rsid w:val="00FF05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717688"/>
  <w15:docId w15:val="{94C0CFD5-B3DE-48D2-A4BF-ED4D4C4F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055E"/>
  </w:style>
  <w:style w:type="paragraph" w:styleId="Cmsor1">
    <w:name w:val="heading 1"/>
    <w:basedOn w:val="Norml"/>
    <w:next w:val="Norml"/>
    <w:link w:val="Cmsor1Char"/>
    <w:uiPriority w:val="9"/>
    <w:qFormat/>
    <w:rsid w:val="00152968"/>
    <w:pPr>
      <w:numPr>
        <w:numId w:val="2"/>
      </w:numPr>
      <w:autoSpaceDE w:val="0"/>
      <w:autoSpaceDN w:val="0"/>
      <w:adjustRightInd w:val="0"/>
      <w:spacing w:after="0" w:line="360" w:lineRule="auto"/>
      <w:jc w:val="both"/>
      <w:outlineLvl w:val="0"/>
    </w:pPr>
    <w:rPr>
      <w:rFonts w:ascii="Verdana" w:eastAsia="Times New Roman" w:hAnsi="Verdana" w:cs="Times New Roman"/>
      <w:b/>
      <w:color w:val="000000"/>
      <w:sz w:val="18"/>
      <w:szCs w:val="18"/>
      <w:lang w:eastAsia="hu-HU"/>
    </w:rPr>
  </w:style>
  <w:style w:type="paragraph" w:styleId="Cmsor2">
    <w:name w:val="heading 2"/>
    <w:basedOn w:val="Cmsor3"/>
    <w:next w:val="Norml"/>
    <w:link w:val="Cmsor2Char"/>
    <w:uiPriority w:val="9"/>
    <w:qFormat/>
    <w:rsid w:val="00152968"/>
    <w:pPr>
      <w:numPr>
        <w:ilvl w:val="1"/>
      </w:numPr>
      <w:autoSpaceDE w:val="0"/>
      <w:autoSpaceDN w:val="0"/>
      <w:adjustRightInd w:val="0"/>
      <w:outlineLvl w:val="1"/>
    </w:pPr>
    <w:rPr>
      <w:b/>
      <w:i w:val="0"/>
    </w:rPr>
  </w:style>
  <w:style w:type="paragraph" w:styleId="Cmsor3">
    <w:name w:val="heading 3"/>
    <w:basedOn w:val="Norml"/>
    <w:next w:val="Norml"/>
    <w:link w:val="Cmsor3Char"/>
    <w:uiPriority w:val="9"/>
    <w:qFormat/>
    <w:rsid w:val="00152968"/>
    <w:pPr>
      <w:numPr>
        <w:ilvl w:val="2"/>
        <w:numId w:val="2"/>
      </w:numPr>
      <w:spacing w:after="0" w:line="360" w:lineRule="auto"/>
      <w:jc w:val="both"/>
      <w:outlineLvl w:val="2"/>
    </w:pPr>
    <w:rPr>
      <w:rFonts w:ascii="Verdana" w:hAnsi="Verdana"/>
      <w:i/>
      <w:sz w:val="18"/>
      <w:szCs w:val="18"/>
    </w:rPr>
  </w:style>
  <w:style w:type="paragraph" w:styleId="Cmsor4">
    <w:name w:val="heading 4"/>
    <w:basedOn w:val="Cmsor3"/>
    <w:next w:val="Norml"/>
    <w:link w:val="Cmsor4Char"/>
    <w:qFormat/>
    <w:rsid w:val="00152968"/>
    <w:pPr>
      <w:numPr>
        <w:ilvl w:val="3"/>
      </w:numPr>
      <w:outlineLvl w:val="3"/>
    </w:pPr>
  </w:style>
  <w:style w:type="paragraph" w:styleId="Cmsor5">
    <w:name w:val="heading 5"/>
    <w:basedOn w:val="Norml"/>
    <w:next w:val="Norml"/>
    <w:link w:val="Cmsor5Char"/>
    <w:uiPriority w:val="9"/>
    <w:unhideWhenUsed/>
    <w:qFormat/>
    <w:rsid w:val="0015296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unhideWhenUsed/>
    <w:qFormat/>
    <w:rsid w:val="0015296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1529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1529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1529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2B055E"/>
    <w:pPr>
      <w:spacing w:after="120"/>
      <w:jc w:val="both"/>
    </w:pPr>
    <w:rPr>
      <w:rFonts w:ascii="Calibri" w:eastAsia="Calibri" w:hAnsi="Calibri" w:cs="Times New Roman"/>
    </w:rPr>
  </w:style>
  <w:style w:type="character" w:customStyle="1" w:styleId="SzvegtrzsChar">
    <w:name w:val="Szövegtörzs Char"/>
    <w:basedOn w:val="Bekezdsalapbettpusa"/>
    <w:link w:val="Szvegtrzs"/>
    <w:uiPriority w:val="99"/>
    <w:rsid w:val="002B055E"/>
    <w:rPr>
      <w:rFonts w:ascii="Calibri" w:eastAsia="Calibri" w:hAnsi="Calibri" w:cs="Times New Roman"/>
    </w:rPr>
  </w:style>
  <w:style w:type="paragraph" w:styleId="Buborkszveg">
    <w:name w:val="Balloon Text"/>
    <w:basedOn w:val="Norml"/>
    <w:link w:val="BuborkszvegChar"/>
    <w:uiPriority w:val="99"/>
    <w:semiHidden/>
    <w:unhideWhenUsed/>
    <w:rsid w:val="002B05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B055E"/>
    <w:rPr>
      <w:rFonts w:ascii="Tahoma" w:hAnsi="Tahoma" w:cs="Tahoma"/>
      <w:sz w:val="16"/>
      <w:szCs w:val="16"/>
    </w:rPr>
  </w:style>
  <w:style w:type="paragraph" w:styleId="Listaszerbekezds">
    <w:name w:val="List Paragraph"/>
    <w:aliases w:val="List Paragraph,lista_2,List Paragraph à moi,Számozott lista 1,Eszeri felsorolás,Welt L Char,Welt L,FooterText,numbered,Paragraphe de liste1,Bulletr List Paragraph,列出段落,列出段落1,Listeafsnit1,リスト段落1,Listaszerű bekezdés1,List Paragraph1,L"/>
    <w:basedOn w:val="Norml"/>
    <w:link w:val="ListaszerbekezdsChar"/>
    <w:uiPriority w:val="34"/>
    <w:qFormat/>
    <w:rsid w:val="002B055E"/>
    <w:pPr>
      <w:ind w:left="720"/>
      <w:contextualSpacing/>
    </w:pPr>
  </w:style>
  <w:style w:type="paragraph" w:styleId="Szvegtrzsbehzssal">
    <w:name w:val="Body Text Indent"/>
    <w:basedOn w:val="Norml"/>
    <w:link w:val="SzvegtrzsbehzssalChar"/>
    <w:uiPriority w:val="99"/>
    <w:semiHidden/>
    <w:unhideWhenUsed/>
    <w:rsid w:val="00152968"/>
    <w:pPr>
      <w:spacing w:after="120"/>
      <w:ind w:left="283"/>
    </w:pPr>
  </w:style>
  <w:style w:type="character" w:customStyle="1" w:styleId="SzvegtrzsbehzssalChar">
    <w:name w:val="Szövegtörzs behúzással Char"/>
    <w:basedOn w:val="Bekezdsalapbettpusa"/>
    <w:link w:val="Szvegtrzsbehzssal"/>
    <w:uiPriority w:val="99"/>
    <w:semiHidden/>
    <w:rsid w:val="00152968"/>
  </w:style>
  <w:style w:type="character" w:customStyle="1" w:styleId="Cmsor1Char">
    <w:name w:val="Címsor 1 Char"/>
    <w:basedOn w:val="Bekezdsalapbettpusa"/>
    <w:link w:val="Cmsor1"/>
    <w:uiPriority w:val="9"/>
    <w:rsid w:val="00152968"/>
    <w:rPr>
      <w:rFonts w:ascii="Verdana" w:eastAsia="Times New Roman" w:hAnsi="Verdana" w:cs="Times New Roman"/>
      <w:b/>
      <w:color w:val="000000"/>
      <w:sz w:val="18"/>
      <w:szCs w:val="18"/>
      <w:lang w:eastAsia="hu-HU"/>
    </w:rPr>
  </w:style>
  <w:style w:type="character" w:customStyle="1" w:styleId="Cmsor2Char">
    <w:name w:val="Címsor 2 Char"/>
    <w:basedOn w:val="Bekezdsalapbettpusa"/>
    <w:link w:val="Cmsor2"/>
    <w:uiPriority w:val="9"/>
    <w:rsid w:val="00152968"/>
    <w:rPr>
      <w:rFonts w:ascii="Verdana" w:hAnsi="Verdana"/>
      <w:b/>
      <w:sz w:val="18"/>
      <w:szCs w:val="18"/>
    </w:rPr>
  </w:style>
  <w:style w:type="character" w:customStyle="1" w:styleId="Cmsor3Char">
    <w:name w:val="Címsor 3 Char"/>
    <w:basedOn w:val="Bekezdsalapbettpusa"/>
    <w:link w:val="Cmsor3"/>
    <w:uiPriority w:val="9"/>
    <w:rsid w:val="00152968"/>
    <w:rPr>
      <w:rFonts w:ascii="Verdana" w:hAnsi="Verdana"/>
      <w:i/>
      <w:sz w:val="18"/>
      <w:szCs w:val="18"/>
    </w:rPr>
  </w:style>
  <w:style w:type="character" w:customStyle="1" w:styleId="Cmsor4Char">
    <w:name w:val="Címsor 4 Char"/>
    <w:basedOn w:val="Bekezdsalapbettpusa"/>
    <w:link w:val="Cmsor4"/>
    <w:rsid w:val="00152968"/>
    <w:rPr>
      <w:rFonts w:ascii="Verdana" w:hAnsi="Verdana"/>
      <w:i/>
      <w:sz w:val="18"/>
      <w:szCs w:val="18"/>
    </w:rPr>
  </w:style>
  <w:style w:type="character" w:customStyle="1" w:styleId="Cmsor5Char">
    <w:name w:val="Címsor 5 Char"/>
    <w:basedOn w:val="Bekezdsalapbettpusa"/>
    <w:link w:val="Cmsor5"/>
    <w:uiPriority w:val="9"/>
    <w:rsid w:val="00152968"/>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rsid w:val="00152968"/>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152968"/>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152968"/>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152968"/>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25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256ED6"/>
  </w:style>
  <w:style w:type="paragraph" w:customStyle="1" w:styleId="Default">
    <w:name w:val="Default"/>
    <w:rsid w:val="00256ED6"/>
    <w:pPr>
      <w:autoSpaceDE w:val="0"/>
      <w:autoSpaceDN w:val="0"/>
      <w:adjustRightInd w:val="0"/>
      <w:spacing w:after="0" w:line="240" w:lineRule="auto"/>
    </w:pPr>
    <w:rPr>
      <w:rFonts w:ascii="Verdana" w:hAnsi="Verdana" w:cs="Verdana"/>
      <w:color w:val="000000"/>
      <w:sz w:val="24"/>
      <w:szCs w:val="24"/>
    </w:rPr>
  </w:style>
  <w:style w:type="paragraph" w:styleId="lfej">
    <w:name w:val="header"/>
    <w:basedOn w:val="Norml"/>
    <w:link w:val="lfejChar"/>
    <w:uiPriority w:val="99"/>
    <w:semiHidden/>
    <w:unhideWhenUsed/>
    <w:rsid w:val="004F79B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F79BB"/>
  </w:style>
  <w:style w:type="paragraph" w:styleId="llb">
    <w:name w:val="footer"/>
    <w:basedOn w:val="Norml"/>
    <w:link w:val="llbChar"/>
    <w:uiPriority w:val="99"/>
    <w:semiHidden/>
    <w:unhideWhenUsed/>
    <w:rsid w:val="004F79BB"/>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4F79BB"/>
  </w:style>
  <w:style w:type="paragraph" w:styleId="Lbjegyzetszveg">
    <w:name w:val="footnote text"/>
    <w:basedOn w:val="Norml"/>
    <w:link w:val="LbjegyzetszvegChar"/>
    <w:uiPriority w:val="99"/>
    <w:semiHidden/>
    <w:unhideWhenUsed/>
    <w:rsid w:val="00335ED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35EDA"/>
    <w:rPr>
      <w:sz w:val="20"/>
      <w:szCs w:val="20"/>
    </w:rPr>
  </w:style>
  <w:style w:type="character" w:styleId="Lbjegyzet-hivatkozs">
    <w:name w:val="footnote reference"/>
    <w:basedOn w:val="Bekezdsalapbettpusa"/>
    <w:uiPriority w:val="99"/>
    <w:semiHidden/>
    <w:unhideWhenUsed/>
    <w:rsid w:val="00335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9029">
      <w:bodyDiv w:val="1"/>
      <w:marLeft w:val="0"/>
      <w:marRight w:val="0"/>
      <w:marTop w:val="0"/>
      <w:marBottom w:val="0"/>
      <w:divBdr>
        <w:top w:val="none" w:sz="0" w:space="0" w:color="auto"/>
        <w:left w:val="none" w:sz="0" w:space="0" w:color="auto"/>
        <w:bottom w:val="none" w:sz="0" w:space="0" w:color="auto"/>
        <w:right w:val="none" w:sz="0" w:space="0" w:color="auto"/>
      </w:divBdr>
    </w:div>
    <w:div w:id="567543958">
      <w:bodyDiv w:val="1"/>
      <w:marLeft w:val="0"/>
      <w:marRight w:val="0"/>
      <w:marTop w:val="0"/>
      <w:marBottom w:val="0"/>
      <w:divBdr>
        <w:top w:val="none" w:sz="0" w:space="0" w:color="auto"/>
        <w:left w:val="none" w:sz="0" w:space="0" w:color="auto"/>
        <w:bottom w:val="none" w:sz="0" w:space="0" w:color="auto"/>
        <w:right w:val="none" w:sz="0" w:space="0" w:color="auto"/>
      </w:divBdr>
    </w:div>
    <w:div w:id="1090544826">
      <w:bodyDiv w:val="1"/>
      <w:marLeft w:val="0"/>
      <w:marRight w:val="0"/>
      <w:marTop w:val="0"/>
      <w:marBottom w:val="0"/>
      <w:divBdr>
        <w:top w:val="none" w:sz="0" w:space="0" w:color="auto"/>
        <w:left w:val="none" w:sz="0" w:space="0" w:color="auto"/>
        <w:bottom w:val="none" w:sz="0" w:space="0" w:color="auto"/>
        <w:right w:val="none" w:sz="0" w:space="0" w:color="auto"/>
      </w:divBdr>
    </w:div>
    <w:div w:id="1186364122">
      <w:bodyDiv w:val="1"/>
      <w:marLeft w:val="0"/>
      <w:marRight w:val="0"/>
      <w:marTop w:val="0"/>
      <w:marBottom w:val="0"/>
      <w:divBdr>
        <w:top w:val="none" w:sz="0" w:space="0" w:color="auto"/>
        <w:left w:val="none" w:sz="0" w:space="0" w:color="auto"/>
        <w:bottom w:val="none" w:sz="0" w:space="0" w:color="auto"/>
        <w:right w:val="none" w:sz="0" w:space="0" w:color="auto"/>
      </w:divBdr>
    </w:div>
    <w:div w:id="1222181199">
      <w:bodyDiv w:val="1"/>
      <w:marLeft w:val="0"/>
      <w:marRight w:val="0"/>
      <w:marTop w:val="0"/>
      <w:marBottom w:val="0"/>
      <w:divBdr>
        <w:top w:val="none" w:sz="0" w:space="0" w:color="auto"/>
        <w:left w:val="none" w:sz="0" w:space="0" w:color="auto"/>
        <w:bottom w:val="none" w:sz="0" w:space="0" w:color="auto"/>
        <w:right w:val="none" w:sz="0" w:space="0" w:color="auto"/>
      </w:divBdr>
    </w:div>
    <w:div w:id="1364674869">
      <w:bodyDiv w:val="1"/>
      <w:marLeft w:val="0"/>
      <w:marRight w:val="0"/>
      <w:marTop w:val="0"/>
      <w:marBottom w:val="0"/>
      <w:divBdr>
        <w:top w:val="none" w:sz="0" w:space="0" w:color="auto"/>
        <w:left w:val="none" w:sz="0" w:space="0" w:color="auto"/>
        <w:bottom w:val="none" w:sz="0" w:space="0" w:color="auto"/>
        <w:right w:val="none" w:sz="0" w:space="0" w:color="auto"/>
      </w:divBdr>
    </w:div>
    <w:div w:id="1477138089">
      <w:bodyDiv w:val="1"/>
      <w:marLeft w:val="0"/>
      <w:marRight w:val="0"/>
      <w:marTop w:val="0"/>
      <w:marBottom w:val="0"/>
      <w:divBdr>
        <w:top w:val="none" w:sz="0" w:space="0" w:color="auto"/>
        <w:left w:val="none" w:sz="0" w:space="0" w:color="auto"/>
        <w:bottom w:val="none" w:sz="0" w:space="0" w:color="auto"/>
        <w:right w:val="none" w:sz="0" w:space="0" w:color="auto"/>
      </w:divBdr>
    </w:div>
    <w:div w:id="1748267387">
      <w:bodyDiv w:val="1"/>
      <w:marLeft w:val="0"/>
      <w:marRight w:val="0"/>
      <w:marTop w:val="0"/>
      <w:marBottom w:val="0"/>
      <w:divBdr>
        <w:top w:val="none" w:sz="0" w:space="0" w:color="auto"/>
        <w:left w:val="none" w:sz="0" w:space="0" w:color="auto"/>
        <w:bottom w:val="none" w:sz="0" w:space="0" w:color="auto"/>
        <w:right w:val="none" w:sz="0" w:space="0" w:color="auto"/>
      </w:divBdr>
    </w:div>
    <w:div w:id="20134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87E63-0A99-4CDC-9E9E-F8E2B929A34B}">
  <ds:schemaRefs>
    <ds:schemaRef ds:uri="http://schemas.openxmlformats.org/officeDocument/2006/bibliography"/>
  </ds:schemaRefs>
</ds:datastoreItem>
</file>

<file path=customXml/itemProps2.xml><?xml version="1.0" encoding="utf-8"?>
<ds:datastoreItem xmlns:ds="http://schemas.openxmlformats.org/officeDocument/2006/customXml" ds:itemID="{69DB0601-95A4-4387-AD43-C0C6755AA42C}"/>
</file>

<file path=customXml/itemProps3.xml><?xml version="1.0" encoding="utf-8"?>
<ds:datastoreItem xmlns:ds="http://schemas.openxmlformats.org/officeDocument/2006/customXml" ds:itemID="{A2E23179-5E13-4F32-A7F4-D9ACCFF17918}"/>
</file>

<file path=customXml/itemProps4.xml><?xml version="1.0" encoding="utf-8"?>
<ds:datastoreItem xmlns:ds="http://schemas.openxmlformats.org/officeDocument/2006/customXml" ds:itemID="{0D1429AF-9DC0-4531-837B-174E126E5233}"/>
</file>

<file path=docProps/app.xml><?xml version="1.0" encoding="utf-8"?>
<Properties xmlns="http://schemas.openxmlformats.org/officeDocument/2006/extended-properties" xmlns:vt="http://schemas.openxmlformats.org/officeDocument/2006/docPropsVTypes">
  <Template>Normal</Template>
  <TotalTime>781</TotalTime>
  <Pages>6</Pages>
  <Words>1190</Words>
  <Characters>8213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v Savaria</cp:lastModifiedBy>
  <cp:revision>147</cp:revision>
  <cp:lastPrinted>2021-12-01T12:03:00Z</cp:lastPrinted>
  <dcterms:created xsi:type="dcterms:W3CDTF">2021-11-17T13:42:00Z</dcterms:created>
  <dcterms:modified xsi:type="dcterms:W3CDTF">2024-09-11T06:59:00Z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