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CB22D" w14:textId="77777777" w:rsidR="002758CD" w:rsidRDefault="002758CD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6510D4" w14:textId="77777777" w:rsidR="002758CD" w:rsidRDefault="002758CD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E6C41F" w14:textId="2B0C494E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42FEA743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3928D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0CFA0391" w14:textId="451AE0AA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C1A2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E461D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3C1A2E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E461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C1A2E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CA29AA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14:paraId="6E678B11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F10A0" w14:textId="09E3F6FE" w:rsidR="00CA29AA" w:rsidRDefault="00CA29AA" w:rsidP="00CA29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>Javasl</w:t>
      </w:r>
      <w:r w:rsidR="003C1A2E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0F1DE9">
        <w:rPr>
          <w:rFonts w:asciiTheme="minorHAnsi" w:hAnsiTheme="minorHAnsi" w:cstheme="minorHAnsi"/>
          <w:b/>
          <w:sz w:val="22"/>
          <w:szCs w:val="22"/>
        </w:rPr>
        <w:t>határozatlan id</w:t>
      </w:r>
      <w:r w:rsidR="009F0322">
        <w:rPr>
          <w:rFonts w:asciiTheme="minorHAnsi" w:hAnsiTheme="minorHAnsi" w:cstheme="minorHAnsi"/>
          <w:b/>
          <w:sz w:val="22"/>
          <w:szCs w:val="22"/>
        </w:rPr>
        <w:t xml:space="preserve">őre szóló </w:t>
      </w:r>
      <w:r w:rsidR="000F1DE9">
        <w:rPr>
          <w:rFonts w:asciiTheme="minorHAnsi" w:hAnsiTheme="minorHAnsi" w:cstheme="minorHAnsi"/>
          <w:b/>
          <w:sz w:val="22"/>
          <w:szCs w:val="22"/>
        </w:rPr>
        <w:t>kijelölés</w:t>
      </w:r>
      <w:r w:rsidR="009F0322">
        <w:rPr>
          <w:rFonts w:asciiTheme="minorHAnsi" w:hAnsiTheme="minorHAnsi" w:cstheme="minorHAnsi"/>
          <w:b/>
          <w:sz w:val="22"/>
          <w:szCs w:val="22"/>
        </w:rPr>
        <w:t>sel rendelkező</w:t>
      </w:r>
      <w:r w:rsidR="000F1DE9">
        <w:rPr>
          <w:rFonts w:asciiTheme="minorHAnsi" w:hAnsiTheme="minorHAnsi" w:cstheme="minorHAnsi"/>
          <w:b/>
          <w:sz w:val="22"/>
          <w:szCs w:val="22"/>
        </w:rPr>
        <w:t xml:space="preserve"> önkormányzati bérlakások értékesítésének vizsgálatára </w:t>
      </w:r>
    </w:p>
    <w:p w14:paraId="042CD5D0" w14:textId="77777777" w:rsidR="002957C0" w:rsidRDefault="002957C0" w:rsidP="00CA29A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EBADF9" w14:textId="3C5B5F50" w:rsidR="002758CD" w:rsidRPr="00812A9B" w:rsidRDefault="002758CD" w:rsidP="002758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A9B">
        <w:rPr>
          <w:rFonts w:asciiTheme="minorHAnsi" w:hAnsiTheme="minorHAnsi" w:cstheme="minorHAnsi"/>
          <w:bCs/>
          <w:sz w:val="22"/>
          <w:szCs w:val="22"/>
        </w:rPr>
        <w:t>Szombathely Megyei Jogú Város lakásállománya jelenleg 333 db, az államtól átvett, határozatlan időre szóló kijelöléssel rendelkező bérlakást tartalmaz. Ezen lakások tekintetében önkormányzatunk nem tud élni a bérlőkijelölési jogával figyelemmel arra, hogy a lakások és helyiségek bérletére, valamint az elidegenítésükre vonatkozó egyes szabályokról szóló 1993. évi LXXVIII. törvény (a továbbiakban: Lakástörvény) 32. §-a alapján a bérlő halála esetén a bérleményben életvitelszerűen tartozódó személy a bérleti jogviszonyt folytathatja, „örökölheti”, továbbra is határozatlan idejű szerződés keretében, és ezzel a</w:t>
      </w:r>
      <w:r w:rsidR="00812A9B" w:rsidRPr="00812A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43C2" w:rsidRPr="00812A9B">
        <w:rPr>
          <w:rFonts w:asciiTheme="minorHAnsi" w:hAnsiTheme="minorHAnsi" w:cstheme="minorHAnsi"/>
          <w:bCs/>
          <w:sz w:val="22"/>
          <w:szCs w:val="22"/>
        </w:rPr>
        <w:t xml:space="preserve">jogosultak </w:t>
      </w:r>
      <w:r w:rsidRPr="00812A9B">
        <w:rPr>
          <w:rFonts w:asciiTheme="minorHAnsi" w:hAnsiTheme="minorHAnsi" w:cstheme="minorHAnsi"/>
          <w:bCs/>
          <w:sz w:val="22"/>
          <w:szCs w:val="22"/>
        </w:rPr>
        <w:t xml:space="preserve">élnek is. Szintén lényeges körülmény, hogy a bérleti jogviszony folytatásakor a jogszabályok alapján nem érvényesíthet az önkormányzat szociális szempontokat. </w:t>
      </w:r>
    </w:p>
    <w:p w14:paraId="377E0146" w14:textId="138A6A28" w:rsidR="002758CD" w:rsidRPr="00812A9B" w:rsidRDefault="00B85631" w:rsidP="002758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A9B">
        <w:rPr>
          <w:rFonts w:asciiTheme="minorHAnsi" w:hAnsiTheme="minorHAnsi" w:cstheme="minorHAnsi"/>
          <w:bCs/>
          <w:sz w:val="22"/>
          <w:szCs w:val="22"/>
        </w:rPr>
        <w:t>A határozatlan időre szóló kijelöléssel rendelkező lakások</w:t>
      </w:r>
      <w:r w:rsidR="002758CD" w:rsidRPr="00812A9B">
        <w:rPr>
          <w:rFonts w:asciiTheme="minorHAnsi" w:hAnsiTheme="minorHAnsi" w:cstheme="minorHAnsi"/>
          <w:bCs/>
          <w:sz w:val="22"/>
          <w:szCs w:val="22"/>
        </w:rPr>
        <w:t xml:space="preserve"> tekintetében a karbantartási és felújítási munkálatok elvégzése ugyanakkor az önkormányzatot terheli, miközben az átlagos bérleti díj</w:t>
      </w:r>
      <w:r w:rsidRPr="00812A9B">
        <w:rPr>
          <w:rFonts w:asciiTheme="minorHAnsi" w:hAnsiTheme="minorHAnsi" w:cstheme="minorHAnsi"/>
          <w:bCs/>
          <w:sz w:val="22"/>
          <w:szCs w:val="22"/>
        </w:rPr>
        <w:t>uk</w:t>
      </w:r>
      <w:r w:rsidR="002758CD" w:rsidRPr="00812A9B">
        <w:rPr>
          <w:rFonts w:asciiTheme="minorHAnsi" w:hAnsiTheme="minorHAnsi" w:cstheme="minorHAnsi"/>
          <w:bCs/>
          <w:sz w:val="22"/>
          <w:szCs w:val="22"/>
        </w:rPr>
        <w:t xml:space="preserve"> 30.500,- Ft</w:t>
      </w:r>
      <w:r w:rsidRPr="00812A9B">
        <w:rPr>
          <w:rFonts w:asciiTheme="minorHAnsi" w:hAnsiTheme="minorHAnsi" w:cstheme="minorHAnsi"/>
          <w:bCs/>
          <w:sz w:val="22"/>
          <w:szCs w:val="22"/>
        </w:rPr>
        <w:t>, így</w:t>
      </w:r>
      <w:r w:rsidR="002758CD" w:rsidRPr="00812A9B">
        <w:rPr>
          <w:rFonts w:asciiTheme="minorHAnsi" w:hAnsiTheme="minorHAnsi" w:cstheme="minorHAnsi"/>
          <w:bCs/>
          <w:sz w:val="22"/>
          <w:szCs w:val="22"/>
        </w:rPr>
        <w:t xml:space="preserve"> a bérleti díjakból származó bevétel </w:t>
      </w:r>
      <w:r w:rsidRPr="00812A9B">
        <w:rPr>
          <w:rFonts w:asciiTheme="minorHAnsi" w:hAnsiTheme="minorHAnsi" w:cstheme="minorHAnsi"/>
          <w:bCs/>
          <w:sz w:val="22"/>
          <w:szCs w:val="22"/>
        </w:rPr>
        <w:t xml:space="preserve">nyilvánvalóan </w:t>
      </w:r>
      <w:r w:rsidR="002758CD" w:rsidRPr="00812A9B">
        <w:rPr>
          <w:rFonts w:asciiTheme="minorHAnsi" w:hAnsiTheme="minorHAnsi" w:cstheme="minorHAnsi"/>
          <w:bCs/>
          <w:sz w:val="22"/>
          <w:szCs w:val="22"/>
        </w:rPr>
        <w:t xml:space="preserve">nem </w:t>
      </w:r>
      <w:r w:rsidRPr="00812A9B">
        <w:rPr>
          <w:rFonts w:asciiTheme="minorHAnsi" w:hAnsiTheme="minorHAnsi" w:cstheme="minorHAnsi"/>
          <w:bCs/>
          <w:sz w:val="22"/>
          <w:szCs w:val="22"/>
        </w:rPr>
        <w:t xml:space="preserve">tudja </w:t>
      </w:r>
      <w:r w:rsidR="002758CD" w:rsidRPr="00812A9B">
        <w:rPr>
          <w:rFonts w:asciiTheme="minorHAnsi" w:hAnsiTheme="minorHAnsi" w:cstheme="minorHAnsi"/>
          <w:bCs/>
          <w:sz w:val="22"/>
          <w:szCs w:val="22"/>
        </w:rPr>
        <w:t>fedez</w:t>
      </w:r>
      <w:r w:rsidRPr="00812A9B">
        <w:rPr>
          <w:rFonts w:asciiTheme="minorHAnsi" w:hAnsiTheme="minorHAnsi" w:cstheme="minorHAnsi"/>
          <w:bCs/>
          <w:sz w:val="22"/>
          <w:szCs w:val="22"/>
        </w:rPr>
        <w:t>n</w:t>
      </w:r>
      <w:r w:rsidR="002758CD" w:rsidRPr="00812A9B">
        <w:rPr>
          <w:rFonts w:asciiTheme="minorHAnsi" w:hAnsiTheme="minorHAnsi" w:cstheme="minorHAnsi"/>
          <w:bCs/>
          <w:sz w:val="22"/>
          <w:szCs w:val="22"/>
        </w:rPr>
        <w:t>i a bérlakás-állománnyal kapcsolatos kiadásokat.</w:t>
      </w:r>
    </w:p>
    <w:p w14:paraId="7803AFC5" w14:textId="77777777" w:rsidR="002758CD" w:rsidRPr="002758CD" w:rsidRDefault="002758CD" w:rsidP="002758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A9B">
        <w:rPr>
          <w:rFonts w:asciiTheme="minorHAnsi" w:hAnsiTheme="minorHAnsi" w:cstheme="minorHAnsi"/>
          <w:bCs/>
          <w:sz w:val="22"/>
          <w:szCs w:val="22"/>
        </w:rPr>
        <w:t>A rászorulók részéről a szociális célú bérlakásokra benyújtott igénykérelmek száma évről-évre nő, aminek érdemi kezelése a bérlakás állomány növelésével képzelhető el, ehhez pedig új források bevonására van szükség. A KBR bevezetése némiképp enyhítette az önkormányzati bérlakás-gazdálkodás területén tapintható feszültséget, azonban a beadott kérelmek száma jól tükrözi, hogy a költözhető, lakhatásra alkalmas önkormányzati bérlakás állomány nem elégíti ki a lakásbérletek iránti keresletet.</w:t>
      </w:r>
      <w:r w:rsidRPr="002758C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231BB43" w14:textId="255BECB3" w:rsidR="00790E9F" w:rsidRPr="00242A24" w:rsidRDefault="00790E9F" w:rsidP="00790E9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1ED5A2" w14:textId="53474825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>Fentiek alapján a forrásbevonás egyik lehetséges módja a határozatlan id</w:t>
      </w:r>
      <w:r w:rsidR="00B85631">
        <w:rPr>
          <w:rFonts w:ascii="Calibri" w:eastAsia="Calibri" w:hAnsi="Calibri" w:cs="Calibri"/>
          <w:sz w:val="22"/>
          <w:szCs w:val="22"/>
          <w:lang w:eastAsia="en-US"/>
        </w:rPr>
        <w:t>őre szóló kijelöléssel rendelkező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 xml:space="preserve"> bérlakások értékesítése. Azonban azt elöljáróban le kell szögezni, hogy szociálpolitikai </w:t>
      </w:r>
      <w:r w:rsidR="004717DF">
        <w:rPr>
          <w:rFonts w:ascii="Calibri" w:eastAsia="Calibri" w:hAnsi="Calibri" w:cs="Calibri"/>
          <w:sz w:val="22"/>
          <w:szCs w:val="22"/>
          <w:lang w:eastAsia="en-US"/>
        </w:rPr>
        <w:t xml:space="preserve">és gazdasági 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>szempontból kizárólag a bérlőnek történő értékesítés támogatható. A</w:t>
      </w:r>
      <w:r w:rsidR="002758CD">
        <w:rPr>
          <w:rFonts w:ascii="Calibri" w:eastAsia="Calibri" w:hAnsi="Calibri" w:cs="Calibri"/>
          <w:sz w:val="22"/>
          <w:szCs w:val="22"/>
          <w:lang w:eastAsia="en-US"/>
        </w:rPr>
        <w:t xml:space="preserve"> Lakástörvény 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>49. § (1) bekezdés a) pontja alapján az állam tulajdonából az önkormányzat tulajdonába került önkormányzati lakásra más személyt megelőző elővásárlási jog illeti meg a bérlőt.</w:t>
      </w:r>
    </w:p>
    <w:p w14:paraId="42F6601F" w14:textId="77777777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0D26EEA" w14:textId="14CE46D2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lastRenderedPageBreak/>
        <w:t>A Lakástörvény egzakt módon szabályozza a</w:t>
      </w:r>
      <w:r w:rsidR="005C7823">
        <w:rPr>
          <w:rFonts w:ascii="Calibri" w:eastAsia="Calibri" w:hAnsi="Calibri" w:cs="Calibri"/>
          <w:sz w:val="22"/>
          <w:szCs w:val="22"/>
          <w:lang w:eastAsia="en-US"/>
        </w:rPr>
        <w:t>z elővásárlási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 xml:space="preserve"> jogviszonnyal érintett bérlakás értékesítésének feltételeit azzal, hogy a feltételrendszer rendeletben történő szabályozása szükséges az alábbiak szerint:</w:t>
      </w:r>
    </w:p>
    <w:p w14:paraId="23F5BED5" w14:textId="77777777" w:rsidR="00FC553C" w:rsidRPr="00FC553C" w:rsidRDefault="00FC553C" w:rsidP="00FC553C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>rendeletben szükséges arról dönteni, hogy a piaci árhoz képest mekkora kedvezménnyel ajánlja fel megvásárlásra az ingatlant az önkormányzat (Lakástörvény 54. §);</w:t>
      </w:r>
    </w:p>
    <w:p w14:paraId="25A6B139" w14:textId="77777777" w:rsidR="00FC553C" w:rsidRPr="00FC553C" w:rsidRDefault="00FC553C" w:rsidP="00FC553C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>rendeletben kell szabályozni, hogy a szerződés megkötésekor mekkora vételárrészletet kell a vevőnek egyösszegben megfizetni (Lakástörvény 53.§ (1) bekezdés), amely a Lakástörvény 53. § (1) bekezdése alapján legfeljebb 20 %;</w:t>
      </w:r>
    </w:p>
    <w:p w14:paraId="06E98D66" w14:textId="605C5119" w:rsidR="00FC553C" w:rsidRPr="00FC553C" w:rsidRDefault="00FC553C" w:rsidP="00FC553C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 xml:space="preserve">a bérlőnek kérelmére </w:t>
      </w:r>
      <w:r w:rsidR="007F7DE7">
        <w:rPr>
          <w:rFonts w:ascii="Calibri" w:eastAsia="Calibri" w:hAnsi="Calibri" w:cs="Calibri"/>
          <w:sz w:val="22"/>
          <w:szCs w:val="22"/>
          <w:lang w:eastAsia="en-US"/>
        </w:rPr>
        <w:t xml:space="preserve">legalább 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>15 éves részletfizetési kedvezményt kell biztosítani (Lakástörvény 53. § (1) bekezdés);</w:t>
      </w:r>
    </w:p>
    <w:p w14:paraId="48E227EE" w14:textId="77777777" w:rsidR="00FC553C" w:rsidRPr="00FC553C" w:rsidRDefault="00FC553C" w:rsidP="00FC553C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>szabályozni kell a meg nem fizetett vételárhátralék után fizetendő kamat mértékét vagy a kamatmentesség lehetőségét (Lakástörvény 54. § (1) bekezdés d) pont);</w:t>
      </w:r>
    </w:p>
    <w:p w14:paraId="2722BB8D" w14:textId="6403D14F" w:rsidR="00FC553C" w:rsidRPr="00FC553C" w:rsidRDefault="00FC553C" w:rsidP="00FC553C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>szabályozni kell a vételárhátralék megfizetésére adott engedmény feltételeit, mértékét (</w:t>
      </w:r>
      <w:r w:rsidR="005C7823"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>akástörvény 53. § (2) bekezdés).</w:t>
      </w:r>
    </w:p>
    <w:p w14:paraId="7A81E989" w14:textId="77777777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E23D68B" w14:textId="77777777" w:rsidR="004717DF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 xml:space="preserve">Szükséges megvizsgálni, hogy a fenti </w:t>
      </w:r>
      <w:r w:rsidR="005C7823">
        <w:rPr>
          <w:rFonts w:ascii="Calibri" w:eastAsia="Calibri" w:hAnsi="Calibri" w:cs="Calibri"/>
          <w:sz w:val="22"/>
          <w:szCs w:val="22"/>
          <w:lang w:eastAsia="en-US"/>
        </w:rPr>
        <w:t>elővásárlási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 xml:space="preserve"> joggal érintett bérlők részéről mutatkozik-e hajlandóság az általuk bérelt lakás megvásárlására</w:t>
      </w:r>
      <w:r w:rsidR="004717DF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6257E48" w14:textId="2B7AB69A" w:rsidR="004717DF" w:rsidRDefault="004717DF" w:rsidP="004717D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 vételi szándék felmérésére az alábbi feltételek mellett teszek javaslatot:</w:t>
      </w:r>
    </w:p>
    <w:p w14:paraId="73715C11" w14:textId="1474B0D1" w:rsidR="00FC553C" w:rsidRPr="004717DF" w:rsidRDefault="00FC553C" w:rsidP="004717DF">
      <w:pPr>
        <w:pStyle w:val="Listaszerbekezds"/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717DF">
        <w:rPr>
          <w:rFonts w:ascii="Calibri" w:eastAsia="Calibri" w:hAnsi="Calibri" w:cs="Calibri"/>
          <w:sz w:val="22"/>
          <w:szCs w:val="22"/>
          <w:lang w:eastAsia="en-US"/>
        </w:rPr>
        <w:t>a lakás vételárának mértéke az értékbecslésben megállapított forgalmi értékhez képest 5 % kedvezménnyel kerüljön meghatározásra;</w:t>
      </w:r>
    </w:p>
    <w:p w14:paraId="5EE5E1AC" w14:textId="77777777" w:rsidR="00FC553C" w:rsidRPr="00FC553C" w:rsidRDefault="00FC553C" w:rsidP="00FC553C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>a szerződés megkötésekor a bérlőnek a vételár 20 %-át kell egyösszegben megfizetnie;</w:t>
      </w:r>
    </w:p>
    <w:p w14:paraId="340F7A19" w14:textId="2317C632" w:rsidR="00FC553C" w:rsidRPr="00FC553C" w:rsidRDefault="00FC553C" w:rsidP="00FC553C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>a bérlőnek kérelmére 15 éves részletfizetési kedvezményt biztosítan</w:t>
      </w:r>
      <w:r w:rsidR="008744EA">
        <w:rPr>
          <w:rFonts w:ascii="Calibri" w:eastAsia="Calibri" w:hAnsi="Calibri" w:cs="Calibri"/>
          <w:sz w:val="22"/>
          <w:szCs w:val="22"/>
          <w:lang w:eastAsia="en-US"/>
        </w:rPr>
        <w:t>a az önkormányzat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0CBD92A" w14:textId="631EE7F3" w:rsidR="00FC553C" w:rsidRDefault="00FC553C" w:rsidP="00FC553C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C7823">
        <w:rPr>
          <w:rFonts w:ascii="Calibri" w:eastAsia="Calibri" w:hAnsi="Calibri" w:cs="Calibri"/>
          <w:sz w:val="22"/>
          <w:szCs w:val="22"/>
          <w:lang w:eastAsia="en-US"/>
        </w:rPr>
        <w:t xml:space="preserve">a meg nem fizetett vételárhátralék után inflációkövető kamat </w:t>
      </w:r>
      <w:r w:rsidR="008744EA">
        <w:rPr>
          <w:rFonts w:ascii="Calibri" w:eastAsia="Calibri" w:hAnsi="Calibri" w:cs="Calibri"/>
          <w:sz w:val="22"/>
          <w:szCs w:val="22"/>
          <w:lang w:eastAsia="en-US"/>
        </w:rPr>
        <w:t>kerülne kikötésre</w:t>
      </w:r>
      <w:r w:rsidR="003E408E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C65D0A9" w14:textId="77777777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0D2038D" w14:textId="656710B0" w:rsidR="00B35F92" w:rsidRPr="00B35F92" w:rsidRDefault="00B35F92" w:rsidP="00B35F92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5F92">
        <w:rPr>
          <w:rFonts w:ascii="Calibri" w:eastAsia="Calibri" w:hAnsi="Calibri" w:cs="Calibri"/>
          <w:sz w:val="22"/>
          <w:szCs w:val="22"/>
          <w:lang w:eastAsia="en-US"/>
        </w:rPr>
        <w:t>Javaslom, hogy az érintett ingatlanok SZOVA N</w:t>
      </w:r>
      <w:r w:rsidR="003A22D4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B35F92">
        <w:rPr>
          <w:rFonts w:ascii="Calibri" w:eastAsia="Calibri" w:hAnsi="Calibri" w:cs="Calibri"/>
          <w:sz w:val="22"/>
          <w:szCs w:val="22"/>
          <w:lang w:eastAsia="en-US"/>
        </w:rPr>
        <w:t xml:space="preserve">rt. által becsült értékének közlésével, valamint jelen előterjesztésben meghatározott feltételek alkalmazásával az Önkormányzat készítsen felmérést az érintett bérlők vételi szándéka tekintetében, és ennek eredménye alapján hozzon végleges döntést a Közgyűlés az értékesítés lehetővé tétele tárgyában. </w:t>
      </w:r>
    </w:p>
    <w:p w14:paraId="625EB11A" w14:textId="55D4117D" w:rsidR="00FC553C" w:rsidRPr="00FC553C" w:rsidRDefault="00FC553C" w:rsidP="00B35F92">
      <w:p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>Az értékesítéshez szükséges rendelet</w:t>
      </w:r>
      <w:r w:rsidR="003A22D4">
        <w:rPr>
          <w:rFonts w:ascii="Calibri" w:eastAsia="Calibri" w:hAnsi="Calibri" w:cs="Calibri"/>
          <w:sz w:val="22"/>
          <w:szCs w:val="22"/>
          <w:lang w:eastAsia="en-US"/>
        </w:rPr>
        <w:t>i szabályozást</w:t>
      </w:r>
      <w:r w:rsidR="008744EA">
        <w:rPr>
          <w:rFonts w:ascii="Calibri" w:eastAsia="Calibri" w:hAnsi="Calibri" w:cs="Calibri"/>
          <w:sz w:val="22"/>
          <w:szCs w:val="22"/>
          <w:lang w:eastAsia="en-US"/>
        </w:rPr>
        <w:t xml:space="preserve"> - benne</w:t>
      </w:r>
      <w:r w:rsidR="003E408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E408E" w:rsidRPr="003E408E">
        <w:rPr>
          <w:rFonts w:ascii="Calibri" w:eastAsia="Calibri" w:hAnsi="Calibri" w:cs="Calibri"/>
          <w:sz w:val="22"/>
          <w:szCs w:val="22"/>
          <w:lang w:eastAsia="en-US"/>
        </w:rPr>
        <w:t>a vételárhátralék megfizetésére adott engedmény feltételei</w:t>
      </w:r>
      <w:r w:rsidR="003A22D4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="003E408E" w:rsidRPr="003E408E">
        <w:rPr>
          <w:rFonts w:ascii="Calibri" w:eastAsia="Calibri" w:hAnsi="Calibri" w:cs="Calibri"/>
          <w:sz w:val="22"/>
          <w:szCs w:val="22"/>
          <w:lang w:eastAsia="en-US"/>
        </w:rPr>
        <w:t xml:space="preserve"> és mérték</w:t>
      </w:r>
      <w:r w:rsidR="003A22D4">
        <w:rPr>
          <w:rFonts w:ascii="Calibri" w:eastAsia="Calibri" w:hAnsi="Calibri" w:cs="Calibri"/>
          <w:sz w:val="22"/>
          <w:szCs w:val="22"/>
          <w:lang w:eastAsia="en-US"/>
        </w:rPr>
        <w:t>ét -</w:t>
      </w:r>
      <w:r w:rsidR="003E408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>az igényfelmérést követően tud</w:t>
      </w:r>
      <w:r w:rsidR="003A22D4">
        <w:rPr>
          <w:rFonts w:ascii="Calibri" w:eastAsia="Calibri" w:hAnsi="Calibri" w:cs="Calibri"/>
          <w:sz w:val="22"/>
          <w:szCs w:val="22"/>
          <w:lang w:eastAsia="en-US"/>
        </w:rPr>
        <w:t>ja a Közgyűlés megalkotni.</w:t>
      </w:r>
    </w:p>
    <w:p w14:paraId="65BD1786" w14:textId="77777777" w:rsidR="00FC553C" w:rsidRPr="00FC553C" w:rsidRDefault="00FC553C" w:rsidP="00B35F92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54A2155" w14:textId="493B2D8B" w:rsidR="002758CD" w:rsidRPr="002758CD" w:rsidRDefault="002758CD" w:rsidP="002758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58CD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2323C317" w14:textId="77777777" w:rsidR="00B35F92" w:rsidRDefault="00B35F92" w:rsidP="00FC553C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D800CB3" w14:textId="00C1BE93" w:rsidR="009A7CA4" w:rsidRPr="009A7CA4" w:rsidRDefault="009A7CA4" w:rsidP="00FC553C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Szombathely, 2024. szeptember </w:t>
      </w:r>
      <w:r w:rsidR="004D7658">
        <w:rPr>
          <w:rFonts w:ascii="Calibri" w:eastAsia="Calibri" w:hAnsi="Calibri" w:cs="Calibri"/>
          <w:b/>
          <w:bCs/>
          <w:sz w:val="22"/>
          <w:szCs w:val="22"/>
          <w:lang w:eastAsia="en-US"/>
        </w:rPr>
        <w:t>18.</w:t>
      </w:r>
    </w:p>
    <w:p w14:paraId="27610B09" w14:textId="77777777" w:rsidR="009A7CA4" w:rsidRDefault="009A7CA4" w:rsidP="00FC553C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7E8332C" w14:textId="77777777" w:rsidR="009A7CA4" w:rsidRPr="009A7CA4" w:rsidRDefault="009A7CA4" w:rsidP="00FC553C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C873719" w14:textId="77777777" w:rsidR="009A7CA4" w:rsidRPr="009A7CA4" w:rsidRDefault="009A7CA4" w:rsidP="00FC553C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B052577" w14:textId="3CCF4346" w:rsidR="009A7CA4" w:rsidRPr="009A7CA4" w:rsidRDefault="009A7CA4" w:rsidP="00FC553C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>/: Dr. Nemény András :/</w:t>
      </w:r>
    </w:p>
    <w:p w14:paraId="7E0E22C9" w14:textId="77777777" w:rsid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F597F70" w14:textId="77777777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0F4E45F" w14:textId="77777777" w:rsidR="00FC553C" w:rsidRPr="00FC553C" w:rsidRDefault="00FC553C" w:rsidP="00FC553C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FC553C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Határozati javaslat</w:t>
      </w:r>
    </w:p>
    <w:p w14:paraId="3DE9D632" w14:textId="77777777" w:rsidR="00FC553C" w:rsidRPr="00FC553C" w:rsidRDefault="00FC553C" w:rsidP="00FC553C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FC553C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……/2024. (IX.26.) Kgy. sz. határozat</w:t>
      </w:r>
    </w:p>
    <w:p w14:paraId="5FAABAF3" w14:textId="77777777" w:rsidR="00FC553C" w:rsidRPr="00FC553C" w:rsidRDefault="00FC553C" w:rsidP="00FC553C">
      <w:pPr>
        <w:jc w:val="both"/>
        <w:rPr>
          <w:rFonts w:ascii="Calibri" w:hAnsi="Calibri" w:cs="Calibri"/>
          <w:color w:val="1F3864"/>
          <w:sz w:val="22"/>
          <w:szCs w:val="22"/>
        </w:rPr>
      </w:pPr>
    </w:p>
    <w:p w14:paraId="33D2D8D1" w14:textId="4595DC1F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>Szombathely Megyei Jogú Város Közgyűlése felkéri a polgármestert, hogy készíttessen felmérést a határozatlan</w:t>
      </w:r>
      <w:r w:rsidR="00386C8B">
        <w:rPr>
          <w:rFonts w:ascii="Calibri" w:eastAsia="Calibri" w:hAnsi="Calibri" w:cs="Calibri"/>
          <w:sz w:val="22"/>
          <w:szCs w:val="22"/>
          <w:lang w:eastAsia="en-US"/>
        </w:rPr>
        <w:t xml:space="preserve"> időre szóló kijelöléssel rendelkező</w:t>
      </w:r>
      <w:r w:rsidR="00C759AB">
        <w:rPr>
          <w:rFonts w:ascii="Calibri" w:eastAsia="Calibri" w:hAnsi="Calibri" w:cs="Calibri"/>
          <w:sz w:val="22"/>
          <w:szCs w:val="22"/>
          <w:lang w:eastAsia="en-US"/>
        </w:rPr>
        <w:t xml:space="preserve"> önkormányzati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 xml:space="preserve"> bérlakások bérlőinek </w:t>
      </w:r>
      <w:r w:rsidR="00386C8B">
        <w:rPr>
          <w:rFonts w:ascii="Calibri" w:eastAsia="Calibri" w:hAnsi="Calibri" w:cs="Calibri"/>
          <w:sz w:val="22"/>
          <w:szCs w:val="22"/>
          <w:lang w:eastAsia="en-US"/>
        </w:rPr>
        <w:t xml:space="preserve">a SZOVA NZrt. által becsült érték és </w:t>
      </w:r>
      <w:r w:rsidR="00FE6110">
        <w:rPr>
          <w:rFonts w:ascii="Calibri" w:eastAsia="Calibri" w:hAnsi="Calibri" w:cs="Calibri"/>
          <w:sz w:val="22"/>
          <w:szCs w:val="22"/>
          <w:lang w:eastAsia="en-US"/>
        </w:rPr>
        <w:t>az előterjesztésben javasolt feltételek</w:t>
      </w:r>
      <w:r w:rsidR="00386C8B">
        <w:rPr>
          <w:rFonts w:ascii="Calibri" w:eastAsia="Calibri" w:hAnsi="Calibri" w:cs="Calibri"/>
          <w:sz w:val="22"/>
          <w:szCs w:val="22"/>
          <w:lang w:eastAsia="en-US"/>
        </w:rPr>
        <w:t xml:space="preserve"> mellett történő</w:t>
      </w:r>
      <w:r w:rsidR="00FE611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86C8B">
        <w:rPr>
          <w:rFonts w:ascii="Calibri" w:eastAsia="Calibri" w:hAnsi="Calibri" w:cs="Calibri"/>
          <w:sz w:val="22"/>
          <w:szCs w:val="22"/>
          <w:lang w:eastAsia="en-US"/>
        </w:rPr>
        <w:t>vételi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 xml:space="preserve"> szándéka tekintetében, amelynek eredményét terjessze a Közgyűlés elé. </w:t>
      </w:r>
    </w:p>
    <w:p w14:paraId="6A08217C" w14:textId="77777777" w:rsidR="00FC553C" w:rsidRPr="00FC553C" w:rsidRDefault="00FC553C" w:rsidP="00FC553C">
      <w:pPr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54F97879" w14:textId="77777777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Felelős: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ab/>
        <w:t>Dr. Nemény András polgármester</w:t>
      </w:r>
    </w:p>
    <w:p w14:paraId="018F9F6A" w14:textId="6F612C27" w:rsidR="00FC553C" w:rsidRPr="00FC553C" w:rsidRDefault="00FC553C" w:rsidP="00FC553C">
      <w:pPr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C833E7"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>Dr. László Győző alpolgármester</w:t>
      </w:r>
    </w:p>
    <w:p w14:paraId="7DE356BB" w14:textId="725EA17F" w:rsidR="00FC553C" w:rsidRPr="00FC553C" w:rsidRDefault="00FC553C" w:rsidP="00FC553C">
      <w:pPr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C833E7"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 xml:space="preserve">Dr. </w:t>
      </w:r>
      <w:r w:rsidR="00386C8B">
        <w:rPr>
          <w:rFonts w:ascii="Calibri" w:eastAsia="Calibri" w:hAnsi="Calibri" w:cs="Calibri"/>
          <w:sz w:val="22"/>
          <w:szCs w:val="22"/>
          <w:lang w:eastAsia="en-US"/>
        </w:rPr>
        <w:t>Czegléd</w:t>
      </w:r>
      <w:r w:rsidR="00C759AB"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="00386C8B">
        <w:rPr>
          <w:rFonts w:ascii="Calibri" w:eastAsia="Calibri" w:hAnsi="Calibri" w:cs="Calibri"/>
          <w:sz w:val="22"/>
          <w:szCs w:val="22"/>
          <w:lang w:eastAsia="en-US"/>
        </w:rPr>
        <w:t xml:space="preserve"> Csaba, a Szociális és Lakás Bizottság elnöke</w:t>
      </w:r>
    </w:p>
    <w:p w14:paraId="1583511A" w14:textId="77777777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ab/>
        <w:t>Dr. Károlyi Ákos jegyző</w:t>
      </w:r>
    </w:p>
    <w:p w14:paraId="69CB198D" w14:textId="77777777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</w:t>
      </w:r>
      <w:r w:rsidRPr="00FC553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FC553C">
        <w:rPr>
          <w:rFonts w:ascii="Calibri" w:eastAsia="Calibri" w:hAnsi="Calibri" w:cs="Calibri"/>
          <w:sz w:val="22"/>
          <w:szCs w:val="22"/>
          <w:u w:val="single"/>
          <w:lang w:eastAsia="en-US"/>
        </w:rPr>
        <w:t>(A végrehajtásért felelős:</w:t>
      </w:r>
    </w:p>
    <w:p w14:paraId="2FA01E86" w14:textId="77777777" w:rsidR="00FC553C" w:rsidRPr="00FC553C" w:rsidRDefault="00FC553C" w:rsidP="00FC553C">
      <w:pPr>
        <w:ind w:firstLine="141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>Vinczéné dr. Menyhárt Mária, az Egészségügyi és Közszolgálati Osztály vezetője,</w:t>
      </w:r>
    </w:p>
    <w:p w14:paraId="2CBFCE87" w14:textId="77777777" w:rsidR="00FC553C" w:rsidRPr="00FC553C" w:rsidRDefault="00FC553C" w:rsidP="00FC553C">
      <w:pPr>
        <w:ind w:firstLine="141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>Nagyné dr. Gats Andrea, a Jogi és Képviselői Osztály vezetője)</w:t>
      </w:r>
    </w:p>
    <w:p w14:paraId="5562CE55" w14:textId="77777777" w:rsidR="00FC553C" w:rsidRPr="00FC553C" w:rsidRDefault="00FC553C" w:rsidP="00FC5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53D90EF" w14:textId="32AC03AF" w:rsidR="00CA29AA" w:rsidRPr="00CA29AA" w:rsidRDefault="00FC553C" w:rsidP="003A22D4">
      <w:pPr>
        <w:rPr>
          <w:rFonts w:asciiTheme="minorHAnsi" w:eastAsia="MS Mincho" w:hAnsiTheme="minorHAnsi" w:cstheme="minorHAnsi"/>
          <w:bCs/>
          <w:sz w:val="22"/>
          <w:szCs w:val="22"/>
          <w:u w:val="single"/>
        </w:rPr>
      </w:pPr>
      <w:r w:rsidRPr="00FC553C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FC553C">
        <w:rPr>
          <w:rFonts w:ascii="Calibri" w:hAnsi="Calibri" w:cs="Calibri"/>
          <w:b/>
          <w:sz w:val="22"/>
          <w:szCs w:val="22"/>
        </w:rPr>
        <w:tab/>
      </w:r>
      <w:r w:rsidRPr="00FC553C">
        <w:rPr>
          <w:rFonts w:ascii="Calibri" w:hAnsi="Calibri" w:cs="Calibri"/>
          <w:sz w:val="22"/>
          <w:szCs w:val="22"/>
        </w:rPr>
        <w:t>2025. március 31.</w:t>
      </w:r>
    </w:p>
    <w:sectPr w:rsidR="00CA29AA" w:rsidRPr="00CA29AA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4D4B" w14:textId="77777777" w:rsidR="00CA29AA" w:rsidRDefault="00CA29AA">
      <w:r>
        <w:separator/>
      </w:r>
    </w:p>
  </w:endnote>
  <w:endnote w:type="continuationSeparator" w:id="0">
    <w:p w14:paraId="0125E43E" w14:textId="77777777" w:rsidR="00CA29AA" w:rsidRDefault="00CA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8677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B6E81B" wp14:editId="71F31B8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7779A6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7779A6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F156D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48A5ADAB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704665F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1ED7F78C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CA03" w14:textId="77777777" w:rsidR="00CA29AA" w:rsidRDefault="00CA29AA">
      <w:r>
        <w:separator/>
      </w:r>
    </w:p>
  </w:footnote>
  <w:footnote w:type="continuationSeparator" w:id="0">
    <w:p w14:paraId="0E3D0C43" w14:textId="77777777" w:rsidR="00CA29AA" w:rsidRDefault="00CA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F301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6736A47" wp14:editId="64C0D8A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1376F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0F852C9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18CC6B8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50B04CEF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68444F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B559C67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AD317F9" w14:textId="79900FC7" w:rsidR="005E461D" w:rsidRDefault="005E461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2EDCA152" w14:textId="1BF2600C" w:rsidR="007779A6" w:rsidRPr="009377E3" w:rsidRDefault="007779A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4E5E06DD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083A3869" w14:textId="777777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C92CBBE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9F095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E356BB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27194DB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A6885E0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6E4C6ED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64ED"/>
    <w:multiLevelType w:val="hybridMultilevel"/>
    <w:tmpl w:val="04E8B84A"/>
    <w:lvl w:ilvl="0" w:tplc="D3760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4D25"/>
    <w:multiLevelType w:val="hybridMultilevel"/>
    <w:tmpl w:val="CAE40A1C"/>
    <w:lvl w:ilvl="0" w:tplc="6240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130003490">
    <w:abstractNumId w:val="3"/>
  </w:num>
  <w:num w:numId="2" w16cid:durableId="1597712046">
    <w:abstractNumId w:val="2"/>
  </w:num>
  <w:num w:numId="3" w16cid:durableId="1039668318">
    <w:abstractNumId w:val="1"/>
  </w:num>
  <w:num w:numId="4" w16cid:durableId="193347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AA"/>
    <w:rsid w:val="00001694"/>
    <w:rsid w:val="000179FB"/>
    <w:rsid w:val="00030A26"/>
    <w:rsid w:val="00064202"/>
    <w:rsid w:val="0008000D"/>
    <w:rsid w:val="00080C8F"/>
    <w:rsid w:val="000A58A4"/>
    <w:rsid w:val="000B335E"/>
    <w:rsid w:val="000C300E"/>
    <w:rsid w:val="000C593A"/>
    <w:rsid w:val="000D5554"/>
    <w:rsid w:val="000E4619"/>
    <w:rsid w:val="000F0700"/>
    <w:rsid w:val="000F1DE9"/>
    <w:rsid w:val="000F488F"/>
    <w:rsid w:val="00132161"/>
    <w:rsid w:val="001453CE"/>
    <w:rsid w:val="00156306"/>
    <w:rsid w:val="001567F5"/>
    <w:rsid w:val="0016218A"/>
    <w:rsid w:val="00176385"/>
    <w:rsid w:val="00181799"/>
    <w:rsid w:val="001A4648"/>
    <w:rsid w:val="001A65FD"/>
    <w:rsid w:val="001C7259"/>
    <w:rsid w:val="00214838"/>
    <w:rsid w:val="00242A24"/>
    <w:rsid w:val="00254A45"/>
    <w:rsid w:val="00262C28"/>
    <w:rsid w:val="002758CD"/>
    <w:rsid w:val="002945ED"/>
    <w:rsid w:val="002957C0"/>
    <w:rsid w:val="002C25D8"/>
    <w:rsid w:val="002C5544"/>
    <w:rsid w:val="002D4D48"/>
    <w:rsid w:val="002E0E60"/>
    <w:rsid w:val="003007B2"/>
    <w:rsid w:val="00315A49"/>
    <w:rsid w:val="003160A0"/>
    <w:rsid w:val="00320766"/>
    <w:rsid w:val="00325973"/>
    <w:rsid w:val="0032649B"/>
    <w:rsid w:val="0034130E"/>
    <w:rsid w:val="00343969"/>
    <w:rsid w:val="00352AE0"/>
    <w:rsid w:val="00355DEE"/>
    <w:rsid w:val="00356256"/>
    <w:rsid w:val="00356452"/>
    <w:rsid w:val="003653B0"/>
    <w:rsid w:val="003731F0"/>
    <w:rsid w:val="00386C8B"/>
    <w:rsid w:val="00387E79"/>
    <w:rsid w:val="00394526"/>
    <w:rsid w:val="003A22D4"/>
    <w:rsid w:val="003C1A2E"/>
    <w:rsid w:val="003C3C66"/>
    <w:rsid w:val="003E408E"/>
    <w:rsid w:val="00415A39"/>
    <w:rsid w:val="00430EA9"/>
    <w:rsid w:val="00451426"/>
    <w:rsid w:val="004717DF"/>
    <w:rsid w:val="004A28FF"/>
    <w:rsid w:val="004A5006"/>
    <w:rsid w:val="004D7658"/>
    <w:rsid w:val="004F4B89"/>
    <w:rsid w:val="00504834"/>
    <w:rsid w:val="00514CD3"/>
    <w:rsid w:val="005246DD"/>
    <w:rsid w:val="005247C0"/>
    <w:rsid w:val="005321D7"/>
    <w:rsid w:val="005408AF"/>
    <w:rsid w:val="005B3EF7"/>
    <w:rsid w:val="005B6852"/>
    <w:rsid w:val="005C0708"/>
    <w:rsid w:val="005C2C6C"/>
    <w:rsid w:val="005C7823"/>
    <w:rsid w:val="005D0011"/>
    <w:rsid w:val="005E461D"/>
    <w:rsid w:val="005F19FE"/>
    <w:rsid w:val="005F2802"/>
    <w:rsid w:val="00610669"/>
    <w:rsid w:val="0061287F"/>
    <w:rsid w:val="00634662"/>
    <w:rsid w:val="00635388"/>
    <w:rsid w:val="00636EED"/>
    <w:rsid w:val="00663D8C"/>
    <w:rsid w:val="00673677"/>
    <w:rsid w:val="006743C2"/>
    <w:rsid w:val="006744C7"/>
    <w:rsid w:val="00686884"/>
    <w:rsid w:val="006A73A5"/>
    <w:rsid w:val="006B5218"/>
    <w:rsid w:val="006C4D12"/>
    <w:rsid w:val="006C674D"/>
    <w:rsid w:val="006C74F5"/>
    <w:rsid w:val="006F6EA7"/>
    <w:rsid w:val="0070765D"/>
    <w:rsid w:val="007326FF"/>
    <w:rsid w:val="00734D1B"/>
    <w:rsid w:val="00744AE2"/>
    <w:rsid w:val="00760F4C"/>
    <w:rsid w:val="00761838"/>
    <w:rsid w:val="007779A6"/>
    <w:rsid w:val="00790E9F"/>
    <w:rsid w:val="007A0E65"/>
    <w:rsid w:val="007A1FF5"/>
    <w:rsid w:val="007A7F9C"/>
    <w:rsid w:val="007B2FF9"/>
    <w:rsid w:val="007B4FA9"/>
    <w:rsid w:val="007C40AF"/>
    <w:rsid w:val="007E3D4F"/>
    <w:rsid w:val="007F2F31"/>
    <w:rsid w:val="007F7DE7"/>
    <w:rsid w:val="008030F4"/>
    <w:rsid w:val="008116E5"/>
    <w:rsid w:val="00812A9B"/>
    <w:rsid w:val="0082660D"/>
    <w:rsid w:val="00834A26"/>
    <w:rsid w:val="0085654B"/>
    <w:rsid w:val="00867419"/>
    <w:rsid w:val="008728D0"/>
    <w:rsid w:val="008744EA"/>
    <w:rsid w:val="00882803"/>
    <w:rsid w:val="00883A51"/>
    <w:rsid w:val="00896808"/>
    <w:rsid w:val="008B1AE7"/>
    <w:rsid w:val="008C4D8C"/>
    <w:rsid w:val="008F0CB6"/>
    <w:rsid w:val="0091509C"/>
    <w:rsid w:val="009348EA"/>
    <w:rsid w:val="009377E3"/>
    <w:rsid w:val="00937CFE"/>
    <w:rsid w:val="00951C7F"/>
    <w:rsid w:val="00957967"/>
    <w:rsid w:val="0096279B"/>
    <w:rsid w:val="0099138F"/>
    <w:rsid w:val="009A7CA4"/>
    <w:rsid w:val="009B0B46"/>
    <w:rsid w:val="009B5040"/>
    <w:rsid w:val="009C4FCD"/>
    <w:rsid w:val="009C7ADC"/>
    <w:rsid w:val="009D4366"/>
    <w:rsid w:val="009F0322"/>
    <w:rsid w:val="00A373C7"/>
    <w:rsid w:val="00A7633E"/>
    <w:rsid w:val="00A85E53"/>
    <w:rsid w:val="00AB7B31"/>
    <w:rsid w:val="00AD08CD"/>
    <w:rsid w:val="00AE14C5"/>
    <w:rsid w:val="00B103B4"/>
    <w:rsid w:val="00B17FD8"/>
    <w:rsid w:val="00B27192"/>
    <w:rsid w:val="00B3482C"/>
    <w:rsid w:val="00B35082"/>
    <w:rsid w:val="00B35F92"/>
    <w:rsid w:val="00B610E8"/>
    <w:rsid w:val="00B61FD7"/>
    <w:rsid w:val="00B70846"/>
    <w:rsid w:val="00B85631"/>
    <w:rsid w:val="00BA3245"/>
    <w:rsid w:val="00BA710A"/>
    <w:rsid w:val="00BB01A8"/>
    <w:rsid w:val="00BC46F6"/>
    <w:rsid w:val="00BD2D29"/>
    <w:rsid w:val="00BD7FD5"/>
    <w:rsid w:val="00BE0CF8"/>
    <w:rsid w:val="00BE370B"/>
    <w:rsid w:val="00C12EF7"/>
    <w:rsid w:val="00C16CA1"/>
    <w:rsid w:val="00C211B9"/>
    <w:rsid w:val="00C5658C"/>
    <w:rsid w:val="00C71215"/>
    <w:rsid w:val="00C71580"/>
    <w:rsid w:val="00C759AB"/>
    <w:rsid w:val="00C81798"/>
    <w:rsid w:val="00C833E7"/>
    <w:rsid w:val="00C8699A"/>
    <w:rsid w:val="00C87659"/>
    <w:rsid w:val="00CA29AA"/>
    <w:rsid w:val="00CA483B"/>
    <w:rsid w:val="00CD2EE5"/>
    <w:rsid w:val="00CD3009"/>
    <w:rsid w:val="00D1603E"/>
    <w:rsid w:val="00D22D47"/>
    <w:rsid w:val="00D25674"/>
    <w:rsid w:val="00D372EB"/>
    <w:rsid w:val="00D54DF8"/>
    <w:rsid w:val="00D713B0"/>
    <w:rsid w:val="00D77A22"/>
    <w:rsid w:val="00D96202"/>
    <w:rsid w:val="00DA14B3"/>
    <w:rsid w:val="00DC295B"/>
    <w:rsid w:val="00DC5AB3"/>
    <w:rsid w:val="00DF4B2D"/>
    <w:rsid w:val="00E05BAB"/>
    <w:rsid w:val="00E06E85"/>
    <w:rsid w:val="00E30D00"/>
    <w:rsid w:val="00E41811"/>
    <w:rsid w:val="00E526C8"/>
    <w:rsid w:val="00E542E9"/>
    <w:rsid w:val="00E6287E"/>
    <w:rsid w:val="00E63CDA"/>
    <w:rsid w:val="00E72A17"/>
    <w:rsid w:val="00E82F69"/>
    <w:rsid w:val="00E950D2"/>
    <w:rsid w:val="00EB56E1"/>
    <w:rsid w:val="00EB5CC4"/>
    <w:rsid w:val="00EC4F94"/>
    <w:rsid w:val="00EC7C11"/>
    <w:rsid w:val="00ED4E36"/>
    <w:rsid w:val="00ED6AA1"/>
    <w:rsid w:val="00EF2B5A"/>
    <w:rsid w:val="00F17E03"/>
    <w:rsid w:val="00F4363F"/>
    <w:rsid w:val="00F47FEE"/>
    <w:rsid w:val="00F878EC"/>
    <w:rsid w:val="00FB292A"/>
    <w:rsid w:val="00FC2786"/>
    <w:rsid w:val="00FC553C"/>
    <w:rsid w:val="00FC6419"/>
    <w:rsid w:val="00FD1E63"/>
    <w:rsid w:val="00FD4DB5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2EEC5EC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708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0A58A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0A58A4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C55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C553C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70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47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E9E6C-0FB5-4C70-8371-5154EDDB6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4A95B4-B957-45A3-B1F4-869BD162F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Szabó Ilona</cp:lastModifiedBy>
  <cp:revision>3</cp:revision>
  <cp:lastPrinted>2024-04-15T11:03:00Z</cp:lastPrinted>
  <dcterms:created xsi:type="dcterms:W3CDTF">2024-09-18T10:36:00Z</dcterms:created>
  <dcterms:modified xsi:type="dcterms:W3CDTF">2024-09-18T10:38:00Z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