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928A5" w14:textId="77777777" w:rsidR="00355FFD" w:rsidRDefault="00355FFD" w:rsidP="00355FFD">
      <w:pPr>
        <w:jc w:val="right"/>
      </w:pPr>
      <w:r>
        <w:t>augusztus-szeptember 2024</w:t>
      </w:r>
    </w:p>
    <w:p w14:paraId="4D693A20" w14:textId="77777777" w:rsidR="00355FFD" w:rsidRDefault="00355FFD" w:rsidP="00355FFD"/>
    <w:p w14:paraId="58E7C4F3" w14:textId="77777777" w:rsidR="00355FFD" w:rsidRPr="00355FFD" w:rsidRDefault="00CF0C91" w:rsidP="00355FFD">
      <w:pPr>
        <w:pStyle w:val="Tablesheader"/>
        <w:spacing w:after="240"/>
        <w:jc w:val="center"/>
        <w:rPr>
          <w:sz w:val="24"/>
          <w:szCs w:val="24"/>
          <w:lang w:val="en-US"/>
        </w:rPr>
      </w:pPr>
      <w:proofErr w:type="spellStart"/>
      <w:r>
        <w:rPr>
          <w:sz w:val="24"/>
          <w:szCs w:val="24"/>
          <w:lang w:val="en-US"/>
        </w:rPr>
        <w:t>Tsetvérvárosi</w:t>
      </w:r>
      <w:proofErr w:type="spellEnd"/>
      <w:r w:rsidR="00355FFD" w:rsidRPr="00355FFD">
        <w:rPr>
          <w:sz w:val="24"/>
          <w:szCs w:val="24"/>
          <w:lang w:val="en-US"/>
        </w:rPr>
        <w:t xml:space="preserve"> </w:t>
      </w:r>
      <w:proofErr w:type="spellStart"/>
      <w:r>
        <w:rPr>
          <w:sz w:val="24"/>
          <w:szCs w:val="24"/>
          <w:lang w:val="en-US"/>
        </w:rPr>
        <w:t>Tanulási</w:t>
      </w:r>
      <w:proofErr w:type="spellEnd"/>
      <w:r>
        <w:rPr>
          <w:sz w:val="24"/>
          <w:szCs w:val="24"/>
          <w:lang w:val="en-US"/>
        </w:rPr>
        <w:t xml:space="preserve"> P</w:t>
      </w:r>
      <w:r w:rsidR="00355FFD" w:rsidRPr="00355FFD">
        <w:rPr>
          <w:sz w:val="24"/>
          <w:szCs w:val="24"/>
          <w:lang w:val="en-US"/>
        </w:rPr>
        <w:t xml:space="preserve">rogram - </w:t>
      </w:r>
      <w:proofErr w:type="spellStart"/>
      <w:r w:rsidR="00355FFD" w:rsidRPr="00355FFD">
        <w:rPr>
          <w:sz w:val="24"/>
          <w:szCs w:val="24"/>
          <w:lang w:val="en-US"/>
        </w:rPr>
        <w:t>Megállapodás</w:t>
      </w:r>
      <w:proofErr w:type="spellEnd"/>
    </w:p>
    <w:p w14:paraId="4E7B8AA0" w14:textId="77777777" w:rsidR="00355FFD" w:rsidRPr="00355FFD" w:rsidRDefault="00355FFD" w:rsidP="00355FFD">
      <w:pPr>
        <w:pStyle w:val="Tablesheader"/>
        <w:spacing w:after="240"/>
        <w:jc w:val="center"/>
        <w:rPr>
          <w:sz w:val="24"/>
          <w:szCs w:val="24"/>
          <w:lang w:val="en-US"/>
        </w:rPr>
      </w:pPr>
      <w:r w:rsidRPr="00355FFD">
        <w:rPr>
          <w:sz w:val="24"/>
          <w:szCs w:val="24"/>
          <w:lang w:val="en-US"/>
        </w:rPr>
        <w:t xml:space="preserve">2. </w:t>
      </w:r>
      <w:proofErr w:type="spellStart"/>
      <w:r w:rsidR="0080274C">
        <w:rPr>
          <w:sz w:val="24"/>
          <w:szCs w:val="24"/>
          <w:lang w:val="en-US"/>
        </w:rPr>
        <w:t>körös</w:t>
      </w:r>
      <w:proofErr w:type="spellEnd"/>
      <w:r w:rsidR="0080274C">
        <w:rPr>
          <w:sz w:val="24"/>
          <w:szCs w:val="24"/>
          <w:lang w:val="en-US"/>
        </w:rPr>
        <w:t xml:space="preserve"> Pilot és</w:t>
      </w:r>
      <w:r w:rsidRPr="00355FFD">
        <w:rPr>
          <w:sz w:val="24"/>
          <w:szCs w:val="24"/>
          <w:lang w:val="en-US"/>
        </w:rPr>
        <w:t xml:space="preserve"> </w:t>
      </w:r>
      <w:proofErr w:type="spellStart"/>
      <w:r w:rsidR="0080274C">
        <w:rPr>
          <w:sz w:val="24"/>
          <w:szCs w:val="24"/>
          <w:lang w:val="en-US"/>
        </w:rPr>
        <w:t>T</w:t>
      </w:r>
      <w:r w:rsidRPr="00355FFD">
        <w:rPr>
          <w:sz w:val="24"/>
          <w:szCs w:val="24"/>
          <w:lang w:val="en-US"/>
        </w:rPr>
        <w:t>estvérvárosok</w:t>
      </w:r>
      <w:proofErr w:type="spellEnd"/>
    </w:p>
    <w:p w14:paraId="7481E8A0" w14:textId="77777777" w:rsidR="00355FFD" w:rsidRPr="00355FFD" w:rsidRDefault="00355FFD" w:rsidP="00355FFD">
      <w:pPr>
        <w:pStyle w:val="Tablesheader"/>
        <w:spacing w:after="240"/>
        <w:jc w:val="center"/>
        <w:rPr>
          <w:sz w:val="24"/>
          <w:szCs w:val="24"/>
          <w:lang w:val="en-US"/>
        </w:rPr>
      </w:pPr>
      <w:r w:rsidRPr="00355FFD">
        <w:rPr>
          <w:sz w:val="24"/>
          <w:szCs w:val="24"/>
          <w:lang w:val="en-US"/>
        </w:rPr>
        <w:t>(2024. szeptember - 2026. május)</w:t>
      </w:r>
    </w:p>
    <w:p w14:paraId="36C62D6C" w14:textId="77777777" w:rsidR="00355FFD" w:rsidRDefault="00355FFD" w:rsidP="00355FFD"/>
    <w:p w14:paraId="6BC96644" w14:textId="77777777" w:rsidR="00355FFD" w:rsidRPr="0080274C" w:rsidRDefault="00355FFD" w:rsidP="00355FFD">
      <w:pPr>
        <w:rPr>
          <w:rFonts w:ascii="Arial" w:hAnsi="Arial" w:cs="Arial"/>
          <w:b/>
          <w:bCs/>
          <w:color w:val="558692"/>
          <w:sz w:val="36"/>
          <w:szCs w:val="36"/>
          <w:lang w:val="en-GB"/>
        </w:rPr>
      </w:pPr>
      <w:r w:rsidRPr="0080274C">
        <w:rPr>
          <w:rFonts w:ascii="Arial" w:hAnsi="Arial" w:cstheme="majorBidi"/>
          <w:b/>
          <w:color w:val="009999"/>
          <w:sz w:val="36"/>
          <w:szCs w:val="32"/>
          <w:lang w:val="en-GB"/>
        </w:rPr>
        <w:t xml:space="preserve">1 </w:t>
      </w:r>
      <w:r w:rsidR="00146192">
        <w:rPr>
          <w:rFonts w:ascii="Arial" w:hAnsi="Arial" w:cs="Arial"/>
          <w:b/>
          <w:bCs/>
          <w:color w:val="558692"/>
          <w:sz w:val="36"/>
          <w:szCs w:val="36"/>
          <w:lang w:val="en-GB"/>
        </w:rPr>
        <w:t>Információk a Pilot</w:t>
      </w:r>
      <w:r w:rsidRPr="0080274C">
        <w:rPr>
          <w:rFonts w:ascii="Arial" w:hAnsi="Arial" w:cs="Arial"/>
          <w:b/>
          <w:bCs/>
          <w:color w:val="558692"/>
          <w:sz w:val="36"/>
          <w:szCs w:val="36"/>
          <w:lang w:val="en-GB"/>
        </w:rPr>
        <w:t xml:space="preserve"> és </w:t>
      </w:r>
      <w:r w:rsidR="00146192">
        <w:rPr>
          <w:rFonts w:ascii="Arial" w:hAnsi="Arial" w:cs="Arial"/>
          <w:b/>
          <w:bCs/>
          <w:color w:val="558692"/>
          <w:sz w:val="36"/>
          <w:szCs w:val="36"/>
          <w:lang w:val="en-GB"/>
        </w:rPr>
        <w:t xml:space="preserve">a </w:t>
      </w:r>
      <w:proofErr w:type="spellStart"/>
      <w:r w:rsidR="00146192">
        <w:rPr>
          <w:rFonts w:ascii="Arial" w:hAnsi="Arial" w:cs="Arial"/>
          <w:b/>
          <w:bCs/>
          <w:color w:val="558692"/>
          <w:sz w:val="36"/>
          <w:szCs w:val="36"/>
          <w:lang w:val="en-GB"/>
        </w:rPr>
        <w:t>T</w:t>
      </w:r>
      <w:r w:rsidRPr="0080274C">
        <w:rPr>
          <w:rFonts w:ascii="Arial" w:hAnsi="Arial" w:cs="Arial"/>
          <w:b/>
          <w:bCs/>
          <w:color w:val="558692"/>
          <w:sz w:val="36"/>
          <w:szCs w:val="36"/>
          <w:lang w:val="en-GB"/>
        </w:rPr>
        <w:t>estvérváros</w:t>
      </w:r>
      <w:r w:rsidR="00146192">
        <w:rPr>
          <w:rFonts w:ascii="Arial" w:hAnsi="Arial" w:cs="Arial"/>
          <w:b/>
          <w:bCs/>
          <w:color w:val="558692"/>
          <w:sz w:val="36"/>
          <w:szCs w:val="36"/>
          <w:lang w:val="en-GB"/>
        </w:rPr>
        <w:t>ok</w:t>
      </w:r>
      <w:r w:rsidRPr="0080274C">
        <w:rPr>
          <w:rFonts w:ascii="Arial" w:hAnsi="Arial" w:cs="Arial"/>
          <w:b/>
          <w:bCs/>
          <w:color w:val="558692"/>
          <w:sz w:val="36"/>
          <w:szCs w:val="36"/>
          <w:lang w:val="en-GB"/>
        </w:rPr>
        <w:t>ról</w:t>
      </w:r>
      <w:proofErr w:type="spellEnd"/>
    </w:p>
    <w:p w14:paraId="28653D55" w14:textId="77777777" w:rsidR="00355FFD" w:rsidRDefault="00355FFD" w:rsidP="00355FFD"/>
    <w:p w14:paraId="4EEEBED1" w14:textId="77777777" w:rsidR="00355FFD" w:rsidRPr="0080274C" w:rsidRDefault="00355FFD" w:rsidP="00355FFD">
      <w:pPr>
        <w:pStyle w:val="BodyTextNZC"/>
        <w:jc w:val="both"/>
        <w:rPr>
          <w:b/>
          <w:bCs/>
          <w:color w:val="558692"/>
        </w:rPr>
      </w:pPr>
      <w:r w:rsidRPr="0080274C">
        <w:rPr>
          <w:b/>
          <w:bCs/>
          <w:color w:val="558692"/>
        </w:rPr>
        <w:t xml:space="preserve">A Pilot Város </w:t>
      </w:r>
      <w:proofErr w:type="spellStart"/>
      <w:r w:rsidRPr="0080274C">
        <w:rPr>
          <w:b/>
          <w:bCs/>
          <w:color w:val="558692"/>
        </w:rPr>
        <w:t>információi</w:t>
      </w:r>
      <w:proofErr w:type="spellEnd"/>
    </w:p>
    <w:p w14:paraId="381B4911" w14:textId="77777777" w:rsidR="00355FFD" w:rsidRPr="00355FFD" w:rsidRDefault="00355FFD" w:rsidP="0080274C">
      <w:pPr>
        <w:pStyle w:val="BodyTextNZC"/>
        <w:spacing w:after="0"/>
        <w:jc w:val="both"/>
        <w:rPr>
          <w:b/>
          <w:bCs/>
          <w:color w:val="558692"/>
        </w:rPr>
      </w:pPr>
      <w:r w:rsidRPr="00355FFD">
        <w:rPr>
          <w:b/>
          <w:bCs/>
          <w:color w:val="558692"/>
        </w:rPr>
        <w:t>#1 kapcsolattartó személy</w:t>
      </w:r>
    </w:p>
    <w:p w14:paraId="09CEF5A9" w14:textId="77777777" w:rsidR="00355FFD" w:rsidRDefault="00355FFD" w:rsidP="00355FFD">
      <w:r>
        <w:t>Város/ország:</w:t>
      </w:r>
    </w:p>
    <w:p w14:paraId="63B2F7C2" w14:textId="77777777" w:rsidR="00355FFD" w:rsidRDefault="00355FFD" w:rsidP="00355FFD">
      <w:r>
        <w:t xml:space="preserve">A Pilot City vagy Multi-City Pilot City első résztvevő képviselőjének neve: </w:t>
      </w:r>
    </w:p>
    <w:p w14:paraId="63D7C37D" w14:textId="77777777" w:rsidR="00355FFD" w:rsidRDefault="00355FFD" w:rsidP="00355FFD">
      <w:r>
        <w:t xml:space="preserve">E-mail: </w:t>
      </w:r>
    </w:p>
    <w:p w14:paraId="67736F78" w14:textId="77777777" w:rsidR="00355FFD" w:rsidRDefault="00355FFD" w:rsidP="00355FFD">
      <w:r>
        <w:t xml:space="preserve">Telefonszám: </w:t>
      </w:r>
    </w:p>
    <w:p w14:paraId="52883F5C" w14:textId="77777777" w:rsidR="00355FFD" w:rsidRDefault="00355FFD" w:rsidP="00355FFD"/>
    <w:p w14:paraId="4FF3946C" w14:textId="77777777" w:rsidR="00355FFD" w:rsidRPr="00355FFD" w:rsidRDefault="00355FFD" w:rsidP="0080274C">
      <w:pPr>
        <w:pStyle w:val="BodyTextNZC"/>
        <w:spacing w:after="0"/>
        <w:jc w:val="both"/>
        <w:rPr>
          <w:b/>
          <w:bCs/>
          <w:color w:val="558692"/>
        </w:rPr>
      </w:pPr>
      <w:r w:rsidRPr="00355FFD">
        <w:rPr>
          <w:b/>
          <w:bCs/>
          <w:color w:val="558692"/>
        </w:rPr>
        <w:t xml:space="preserve">#2. kapcsolattartó személy </w:t>
      </w:r>
    </w:p>
    <w:p w14:paraId="4E91D192" w14:textId="77777777" w:rsidR="00355FFD" w:rsidRDefault="00355FFD" w:rsidP="00355FFD">
      <w:r>
        <w:t>Város/ország:</w:t>
      </w:r>
    </w:p>
    <w:p w14:paraId="4B219BD0" w14:textId="77777777" w:rsidR="00355FFD" w:rsidRDefault="00355FFD" w:rsidP="00355FFD">
      <w:r>
        <w:t xml:space="preserve">A kísérleti város vagy több várost magában foglaló kísérleti város második résztvevő képviselőjének neve: </w:t>
      </w:r>
    </w:p>
    <w:p w14:paraId="6363693B" w14:textId="77777777" w:rsidR="00355FFD" w:rsidRDefault="00355FFD" w:rsidP="00355FFD">
      <w:r>
        <w:t xml:space="preserve">Email: </w:t>
      </w:r>
    </w:p>
    <w:p w14:paraId="77C8E122" w14:textId="77777777" w:rsidR="00355FFD" w:rsidRDefault="00355FFD" w:rsidP="00355FFD">
      <w:r>
        <w:t xml:space="preserve">Telefonszám: </w:t>
      </w:r>
    </w:p>
    <w:p w14:paraId="7071DA59" w14:textId="77777777" w:rsidR="00355FFD" w:rsidRDefault="00355FFD" w:rsidP="00355FFD"/>
    <w:p w14:paraId="5AD2720E" w14:textId="77777777" w:rsidR="00355FFD" w:rsidRDefault="0080274C" w:rsidP="00355FFD">
      <w:pPr>
        <w:rPr>
          <w:rFonts w:ascii="Arial" w:hAnsi="Arial" w:cs="Arial"/>
          <w:b/>
          <w:bCs/>
          <w:color w:val="558692"/>
          <w:sz w:val="20"/>
          <w:szCs w:val="20"/>
          <w:lang w:val="en-GB"/>
        </w:rPr>
      </w:pPr>
      <w:r>
        <w:rPr>
          <w:rFonts w:ascii="Arial" w:hAnsi="Arial" w:cs="Arial"/>
          <w:b/>
          <w:bCs/>
          <w:color w:val="558692"/>
          <w:sz w:val="20"/>
          <w:szCs w:val="20"/>
          <w:lang w:val="en-GB"/>
        </w:rPr>
        <w:t xml:space="preserve">A </w:t>
      </w:r>
      <w:proofErr w:type="spellStart"/>
      <w:r>
        <w:rPr>
          <w:rFonts w:ascii="Arial" w:hAnsi="Arial" w:cs="Arial"/>
          <w:b/>
          <w:bCs/>
          <w:color w:val="558692"/>
          <w:sz w:val="20"/>
          <w:szCs w:val="20"/>
          <w:lang w:val="en-GB"/>
        </w:rPr>
        <w:t>Testvérváros</w:t>
      </w:r>
      <w:proofErr w:type="spellEnd"/>
      <w:r>
        <w:rPr>
          <w:rFonts w:ascii="Arial" w:hAnsi="Arial" w:cs="Arial"/>
          <w:b/>
          <w:bCs/>
          <w:color w:val="558692"/>
          <w:sz w:val="20"/>
          <w:szCs w:val="20"/>
          <w:lang w:val="en-GB"/>
        </w:rPr>
        <w:t xml:space="preserve"> </w:t>
      </w:r>
      <w:proofErr w:type="spellStart"/>
      <w:r>
        <w:rPr>
          <w:rFonts w:ascii="Arial" w:hAnsi="Arial" w:cs="Arial"/>
          <w:b/>
          <w:bCs/>
          <w:color w:val="558692"/>
          <w:sz w:val="20"/>
          <w:szCs w:val="20"/>
          <w:lang w:val="en-GB"/>
        </w:rPr>
        <w:t>információi</w:t>
      </w:r>
      <w:proofErr w:type="spellEnd"/>
    </w:p>
    <w:p w14:paraId="566E6850" w14:textId="77777777" w:rsidR="00355FFD" w:rsidRPr="00355FFD" w:rsidRDefault="00355FFD" w:rsidP="00355FFD">
      <w:pPr>
        <w:rPr>
          <w:rFonts w:ascii="Arial" w:hAnsi="Arial" w:cs="Arial"/>
          <w:b/>
          <w:bCs/>
          <w:color w:val="558692"/>
          <w:sz w:val="20"/>
          <w:szCs w:val="20"/>
          <w:lang w:val="en-GB"/>
        </w:rPr>
      </w:pPr>
    </w:p>
    <w:p w14:paraId="64A4AE1C" w14:textId="77777777" w:rsidR="00355FFD" w:rsidRPr="0080274C" w:rsidRDefault="00355FFD" w:rsidP="00355FFD">
      <w:pPr>
        <w:rPr>
          <w:rFonts w:ascii="Arial" w:hAnsi="Arial" w:cs="Arial"/>
          <w:b/>
          <w:bCs/>
          <w:color w:val="558692"/>
          <w:sz w:val="20"/>
          <w:szCs w:val="20"/>
          <w:lang w:val="en-GB"/>
        </w:rPr>
      </w:pPr>
      <w:r w:rsidRPr="0080274C">
        <w:rPr>
          <w:rFonts w:ascii="Arial" w:hAnsi="Arial" w:cs="Arial"/>
          <w:b/>
          <w:bCs/>
          <w:color w:val="558692"/>
          <w:sz w:val="20"/>
          <w:szCs w:val="20"/>
          <w:lang w:val="en-GB"/>
        </w:rPr>
        <w:t>#1 kapcsolattartó személy</w:t>
      </w:r>
    </w:p>
    <w:p w14:paraId="1CB85B57" w14:textId="77777777" w:rsidR="00355FFD" w:rsidRDefault="00355FFD" w:rsidP="00355FFD">
      <w:r>
        <w:t>Város/ország: Szombathely / Magyarország</w:t>
      </w:r>
    </w:p>
    <w:p w14:paraId="6794D30C" w14:textId="77777777" w:rsidR="00355FFD" w:rsidRDefault="00355FFD" w:rsidP="00355FFD">
      <w:r>
        <w:t xml:space="preserve">A </w:t>
      </w:r>
      <w:proofErr w:type="spellStart"/>
      <w:r>
        <w:t>Twin</w:t>
      </w:r>
      <w:proofErr w:type="spellEnd"/>
      <w:r>
        <w:t xml:space="preserve"> City résztvevő képviselőjének neve: Németh Ákos</w:t>
      </w:r>
    </w:p>
    <w:p w14:paraId="53716746" w14:textId="77777777" w:rsidR="00355FFD" w:rsidRDefault="00355FFD" w:rsidP="00355FFD">
      <w:r>
        <w:t>E-mail: nemeth.akos@szombathely.hu</w:t>
      </w:r>
    </w:p>
    <w:p w14:paraId="4093C232" w14:textId="77777777" w:rsidR="00355FFD" w:rsidRDefault="00355FFD" w:rsidP="00355FFD">
      <w:r>
        <w:t>Telefonszám: +36 20 352 5701</w:t>
      </w:r>
    </w:p>
    <w:p w14:paraId="7F8DC2DD" w14:textId="77777777" w:rsidR="00355FFD" w:rsidRDefault="00355FFD" w:rsidP="00355FFD"/>
    <w:p w14:paraId="7C799C28" w14:textId="77777777" w:rsidR="00355FFD" w:rsidRPr="0080274C" w:rsidRDefault="00355FFD" w:rsidP="00355FFD">
      <w:pPr>
        <w:rPr>
          <w:rFonts w:ascii="Arial" w:hAnsi="Arial" w:cs="Arial"/>
          <w:b/>
          <w:bCs/>
          <w:color w:val="558692"/>
          <w:sz w:val="20"/>
          <w:szCs w:val="20"/>
          <w:lang w:val="en-GB"/>
        </w:rPr>
      </w:pPr>
      <w:r w:rsidRPr="0080274C">
        <w:rPr>
          <w:rFonts w:ascii="Arial" w:hAnsi="Arial" w:cs="Arial"/>
          <w:b/>
          <w:bCs/>
          <w:color w:val="558692"/>
          <w:sz w:val="20"/>
          <w:szCs w:val="20"/>
          <w:lang w:val="en-GB"/>
        </w:rPr>
        <w:t>#2 kapcsolattartó személy</w:t>
      </w:r>
    </w:p>
    <w:p w14:paraId="60689EBE" w14:textId="77777777" w:rsidR="00355FFD" w:rsidRDefault="00355FFD" w:rsidP="00355FFD">
      <w:r>
        <w:t xml:space="preserve">A </w:t>
      </w:r>
      <w:r w:rsidR="00CF0C91">
        <w:t xml:space="preserve">Testvérváros </w:t>
      </w:r>
      <w:r>
        <w:t>résztvevő képviselőjének neve: Győrffy Ágnes</w:t>
      </w:r>
    </w:p>
    <w:p w14:paraId="289ED4BD" w14:textId="77777777" w:rsidR="00355FFD" w:rsidRDefault="00355FFD" w:rsidP="00355FFD">
      <w:r>
        <w:t>E-mail: gyorffy.agnes@szombathely.hu</w:t>
      </w:r>
    </w:p>
    <w:p w14:paraId="705417D8" w14:textId="77777777" w:rsidR="00355FFD" w:rsidRDefault="00355FFD" w:rsidP="00355FFD">
      <w:proofErr w:type="gramStart"/>
      <w:r>
        <w:t>Telefonszám::</w:t>
      </w:r>
      <w:proofErr w:type="gramEnd"/>
      <w:r>
        <w:t xml:space="preserve"> +36 30 583 0755</w:t>
      </w:r>
    </w:p>
    <w:p w14:paraId="6523BAB8" w14:textId="77777777" w:rsidR="00355FFD" w:rsidRDefault="00355FFD" w:rsidP="00355FFD"/>
    <w:p w14:paraId="26BF0B6C" w14:textId="77777777" w:rsidR="00355FFD" w:rsidRDefault="00355FFD" w:rsidP="00355FFD">
      <w:pPr>
        <w:pStyle w:val="Cmsor1"/>
        <w:numPr>
          <w:ilvl w:val="0"/>
          <w:numId w:val="0"/>
        </w:numPr>
        <w:ind w:left="480" w:hanging="480"/>
        <w:rPr>
          <w:rFonts w:cs="Arial"/>
          <w:bCs/>
          <w:color w:val="558692"/>
          <w:szCs w:val="36"/>
        </w:rPr>
      </w:pPr>
      <w:r w:rsidRPr="0080274C">
        <w:rPr>
          <w:rFonts w:cs="Arial"/>
          <w:bCs/>
          <w:color w:val="558692"/>
          <w:szCs w:val="36"/>
        </w:rPr>
        <w:t xml:space="preserve">2 A </w:t>
      </w:r>
      <w:proofErr w:type="spellStart"/>
      <w:r w:rsidRPr="0080274C">
        <w:rPr>
          <w:rFonts w:cs="Arial"/>
          <w:bCs/>
          <w:color w:val="558692"/>
          <w:szCs w:val="36"/>
        </w:rPr>
        <w:t>megállapodás</w:t>
      </w:r>
      <w:proofErr w:type="spellEnd"/>
      <w:r w:rsidRPr="0080274C">
        <w:rPr>
          <w:rFonts w:cs="Arial"/>
          <w:bCs/>
          <w:color w:val="558692"/>
          <w:szCs w:val="36"/>
        </w:rPr>
        <w:t xml:space="preserve"> </w:t>
      </w:r>
      <w:proofErr w:type="spellStart"/>
      <w:r w:rsidRPr="0080274C">
        <w:rPr>
          <w:rFonts w:cs="Arial"/>
          <w:bCs/>
          <w:color w:val="558692"/>
          <w:szCs w:val="36"/>
        </w:rPr>
        <w:t>célja</w:t>
      </w:r>
      <w:proofErr w:type="spellEnd"/>
    </w:p>
    <w:p w14:paraId="0A25FB44" w14:textId="77777777" w:rsidR="0080274C" w:rsidRPr="0080274C" w:rsidRDefault="0080274C" w:rsidP="0080274C">
      <w:pPr>
        <w:rPr>
          <w:lang w:val="en-GB"/>
        </w:rPr>
      </w:pPr>
    </w:p>
    <w:p w14:paraId="6E2508B0" w14:textId="77777777" w:rsidR="00355FFD" w:rsidRDefault="00CF0C91" w:rsidP="00355FFD">
      <w:r>
        <w:t>A jelen Testvérvárosi</w:t>
      </w:r>
      <w:r w:rsidR="00355FFD">
        <w:t xml:space="preserve"> tanulási program - megállapodás célja, hogy felvázolja azokat a feltételek</w:t>
      </w:r>
      <w:r w:rsidR="0080274C">
        <w:t>et, amelyek alapján a Pilot és a T</w:t>
      </w:r>
      <w:r w:rsidR="00355FFD">
        <w:t xml:space="preserve">estvérvárosok részt vevő képviselői önkéntesen vállalják, hogy a program időtartama alatt részt vesznek a </w:t>
      </w:r>
      <w:r>
        <w:t xml:space="preserve">Testvérvárosi </w:t>
      </w:r>
      <w:r w:rsidR="00355FFD">
        <w:t>tanulási program</w:t>
      </w:r>
      <w:r w:rsidR="0080274C">
        <w:t xml:space="preserve">ban (a továbbiakban: „program”) </w:t>
      </w:r>
      <w:r w:rsidR="00355FFD">
        <w:t>2024</w:t>
      </w:r>
      <w:r w:rsidR="0080274C">
        <w:t xml:space="preserve">. szeptember 19 - </w:t>
      </w:r>
      <w:r w:rsidR="00355FFD">
        <w:t>2026</w:t>
      </w:r>
      <w:r w:rsidR="0080274C">
        <w:t>. május 29. között.</w:t>
      </w:r>
    </w:p>
    <w:p w14:paraId="1DCB2F7E" w14:textId="77777777" w:rsidR="00355FFD" w:rsidRDefault="00355FFD" w:rsidP="00355FFD"/>
    <w:p w14:paraId="16E9A973" w14:textId="77777777" w:rsidR="00355FFD" w:rsidRDefault="00355FFD" w:rsidP="0080274C">
      <w:pPr>
        <w:jc w:val="center"/>
      </w:pPr>
      <w:r w:rsidRPr="00746D36">
        <w:rPr>
          <w:noProof/>
          <w:lang w:eastAsia="hu-HU"/>
        </w:rPr>
        <w:lastRenderedPageBreak/>
        <w:drawing>
          <wp:inline distT="0" distB="0" distL="0" distR="0" wp14:anchorId="6284AFEC" wp14:editId="24BC959A">
            <wp:extent cx="4134485" cy="2522220"/>
            <wp:effectExtent l="0" t="0" r="0" b="0"/>
            <wp:docPr id="294938508" name="Picture 1" descr="A diagram of a learning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38508" name="Picture 1" descr="A diagram of a learning pro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4485" cy="2522220"/>
                    </a:xfrm>
                    <a:prstGeom prst="rect">
                      <a:avLst/>
                    </a:prstGeom>
                    <a:noFill/>
                    <a:ln>
                      <a:noFill/>
                    </a:ln>
                  </pic:spPr>
                </pic:pic>
              </a:graphicData>
            </a:graphic>
          </wp:inline>
        </w:drawing>
      </w:r>
    </w:p>
    <w:p w14:paraId="1D166EDB" w14:textId="77777777" w:rsidR="00355FFD" w:rsidRDefault="00355FFD" w:rsidP="00355FFD"/>
    <w:p w14:paraId="00A78561" w14:textId="77777777" w:rsidR="00355FFD" w:rsidRPr="0080274C" w:rsidRDefault="00355FFD" w:rsidP="00146192">
      <w:pPr>
        <w:pStyle w:val="Kpalrs"/>
        <w:spacing w:after="0"/>
        <w:rPr>
          <w:rFonts w:eastAsiaTheme="minorHAnsi" w:cs="Arial"/>
          <w:bCs/>
          <w:color w:val="558692"/>
          <w:szCs w:val="20"/>
        </w:rPr>
      </w:pPr>
      <w:r w:rsidRPr="0080274C">
        <w:rPr>
          <w:rFonts w:eastAsiaTheme="minorHAnsi" w:cs="Arial"/>
          <w:bCs/>
          <w:color w:val="558692"/>
          <w:szCs w:val="20"/>
        </w:rPr>
        <w:t xml:space="preserve">1. </w:t>
      </w:r>
      <w:proofErr w:type="spellStart"/>
      <w:r w:rsidRPr="0080274C">
        <w:rPr>
          <w:rFonts w:eastAsiaTheme="minorHAnsi" w:cs="Arial"/>
          <w:bCs/>
          <w:color w:val="558692"/>
          <w:szCs w:val="20"/>
        </w:rPr>
        <w:t>ábra</w:t>
      </w:r>
      <w:proofErr w:type="spellEnd"/>
      <w:r w:rsidRPr="0080274C">
        <w:rPr>
          <w:rFonts w:eastAsiaTheme="minorHAnsi" w:cs="Arial"/>
          <w:bCs/>
          <w:color w:val="558692"/>
          <w:szCs w:val="20"/>
        </w:rPr>
        <w:t xml:space="preserve">: </w:t>
      </w:r>
      <w:proofErr w:type="spellStart"/>
      <w:proofErr w:type="gramStart"/>
      <w:r w:rsidR="00CF0C91" w:rsidRPr="00CF0C91">
        <w:rPr>
          <w:rFonts w:eastAsiaTheme="minorHAnsi" w:cs="Arial"/>
          <w:bCs/>
          <w:color w:val="558692"/>
          <w:szCs w:val="20"/>
        </w:rPr>
        <w:t>Testvérvárosi</w:t>
      </w:r>
      <w:proofErr w:type="spellEnd"/>
      <w:r w:rsidR="00CF0C91" w:rsidRPr="0080274C">
        <w:rPr>
          <w:rFonts w:eastAsiaTheme="minorHAnsi" w:cs="Arial"/>
          <w:bCs/>
          <w:color w:val="558692"/>
          <w:szCs w:val="20"/>
        </w:rPr>
        <w:t xml:space="preserve"> </w:t>
      </w:r>
      <w:r w:rsidR="0080274C" w:rsidRPr="0080274C">
        <w:rPr>
          <w:rFonts w:eastAsiaTheme="minorHAnsi" w:cs="Arial"/>
          <w:bCs/>
          <w:color w:val="558692"/>
          <w:szCs w:val="20"/>
        </w:rPr>
        <w:t xml:space="preserve"> </w:t>
      </w:r>
      <w:proofErr w:type="spellStart"/>
      <w:r w:rsidR="0080274C" w:rsidRPr="0080274C">
        <w:rPr>
          <w:rFonts w:eastAsiaTheme="minorHAnsi" w:cs="Arial"/>
          <w:bCs/>
          <w:color w:val="558692"/>
          <w:szCs w:val="20"/>
        </w:rPr>
        <w:t>tanulási</w:t>
      </w:r>
      <w:proofErr w:type="spellEnd"/>
      <w:proofErr w:type="gramEnd"/>
      <w:r w:rsidR="0080274C" w:rsidRPr="0080274C">
        <w:rPr>
          <w:rFonts w:eastAsiaTheme="minorHAnsi" w:cs="Arial"/>
          <w:bCs/>
          <w:color w:val="558692"/>
          <w:szCs w:val="20"/>
        </w:rPr>
        <w:t xml:space="preserve"> </w:t>
      </w:r>
      <w:proofErr w:type="spellStart"/>
      <w:r w:rsidR="0080274C" w:rsidRPr="0080274C">
        <w:rPr>
          <w:rFonts w:eastAsiaTheme="minorHAnsi" w:cs="Arial"/>
          <w:bCs/>
          <w:color w:val="558692"/>
          <w:szCs w:val="20"/>
        </w:rPr>
        <w:t>ütemterv</w:t>
      </w:r>
      <w:proofErr w:type="spellEnd"/>
      <w:r w:rsidR="0080274C" w:rsidRPr="0080274C">
        <w:rPr>
          <w:rFonts w:eastAsiaTheme="minorHAnsi" w:cs="Arial"/>
          <w:bCs/>
          <w:color w:val="558692"/>
          <w:szCs w:val="20"/>
        </w:rPr>
        <w:t>, 2. kör</w:t>
      </w:r>
    </w:p>
    <w:p w14:paraId="35B48818" w14:textId="77777777" w:rsidR="0080274C" w:rsidRDefault="0080274C" w:rsidP="00355FFD"/>
    <w:p w14:paraId="69D5E0DA" w14:textId="77777777" w:rsidR="00355FFD" w:rsidRDefault="00355FFD" w:rsidP="00677E75">
      <w:pPr>
        <w:jc w:val="both"/>
      </w:pPr>
      <w:r>
        <w:t xml:space="preserve">A megállapodás a </w:t>
      </w:r>
      <w:proofErr w:type="spellStart"/>
      <w:r>
        <w:t>NetZeroCities</w:t>
      </w:r>
      <w:proofErr w:type="spellEnd"/>
      <w:r>
        <w:t xml:space="preserve"> (NZC) projekt (amelyet e konkrét program esetében a </w:t>
      </w:r>
      <w:r w:rsidR="00CF0C91">
        <w:t xml:space="preserve">Testvérvárosi Tanulási </w:t>
      </w:r>
      <w:r>
        <w:t xml:space="preserve">program koordinátora, </w:t>
      </w:r>
      <w:proofErr w:type="spellStart"/>
      <w:r>
        <w:t>Meline</w:t>
      </w:r>
      <w:proofErr w:type="spellEnd"/>
      <w:r>
        <w:t xml:space="preserve"> </w:t>
      </w:r>
      <w:proofErr w:type="spellStart"/>
      <w:r>
        <w:t>Gonzalez</w:t>
      </w:r>
      <w:proofErr w:type="spellEnd"/>
      <w:r>
        <w:t xml:space="preserve"> </w:t>
      </w:r>
      <w:proofErr w:type="spellStart"/>
      <w:r>
        <w:t>Piloyan</w:t>
      </w:r>
      <w:proofErr w:type="spellEnd"/>
      <w:r>
        <w:t xml:space="preserve"> képv</w:t>
      </w:r>
      <w:r w:rsidR="00677E75">
        <w:t>isel), a fent említett Pilot</w:t>
      </w:r>
      <w:r>
        <w:t xml:space="preserve"> város és </w:t>
      </w:r>
      <w:r w:rsidR="00677E75">
        <w:t>a T</w:t>
      </w:r>
      <w:r>
        <w:t xml:space="preserve">estvérváros között jött létre. </w:t>
      </w:r>
    </w:p>
    <w:p w14:paraId="4D1FF239" w14:textId="77777777" w:rsidR="00355FFD" w:rsidRDefault="00355FFD" w:rsidP="00677E75">
      <w:pPr>
        <w:jc w:val="both"/>
      </w:pPr>
      <w:r>
        <w:t>E dokumentum aláírásával mind</w:t>
      </w:r>
      <w:r w:rsidR="00677E75">
        <w:t>en érintett fél megerősíti</w:t>
      </w:r>
      <w:r>
        <w:t xml:space="preserve">, hogy csatlakozik a </w:t>
      </w:r>
      <w:r w:rsidR="00CF0C91">
        <w:t xml:space="preserve">Testvérvárosi Tanulási </w:t>
      </w:r>
      <w:r w:rsidR="00677E75">
        <w:t xml:space="preserve">programhoz, és </w:t>
      </w:r>
      <w:r>
        <w:t xml:space="preserve">önként vállalja az alábbiakban felsorolt feltételek betartását. </w:t>
      </w:r>
    </w:p>
    <w:p w14:paraId="5D9C452E" w14:textId="77777777" w:rsidR="00355FFD" w:rsidRDefault="00355FFD" w:rsidP="00677E75">
      <w:pPr>
        <w:jc w:val="both"/>
      </w:pPr>
      <w:r>
        <w:t>A megállapodás valamennyi fél aláírásával lép hatályba, tanúsítva a testvérvárosi tanulási program iránti közös elkötelezettséget.</w:t>
      </w:r>
    </w:p>
    <w:p w14:paraId="4F16D2B2" w14:textId="77777777" w:rsidR="0080274C" w:rsidRDefault="0080274C" w:rsidP="00355FFD"/>
    <w:p w14:paraId="399DE077" w14:textId="77777777" w:rsidR="00355FFD" w:rsidRPr="00677E75" w:rsidRDefault="00355FFD" w:rsidP="00355FFD">
      <w:pPr>
        <w:rPr>
          <w:rFonts w:ascii="Arial" w:hAnsi="Arial" w:cs="Arial"/>
          <w:b/>
          <w:bCs/>
          <w:color w:val="558692"/>
          <w:sz w:val="32"/>
          <w:szCs w:val="32"/>
          <w:lang w:val="en-GB"/>
        </w:rPr>
      </w:pPr>
      <w:r w:rsidRPr="00677E75">
        <w:rPr>
          <w:rFonts w:ascii="Arial" w:hAnsi="Arial" w:cs="Arial"/>
          <w:b/>
          <w:bCs/>
          <w:color w:val="558692"/>
          <w:sz w:val="32"/>
          <w:szCs w:val="32"/>
          <w:lang w:val="en-GB"/>
        </w:rPr>
        <w:t xml:space="preserve">2.1 Kinek kell aláírnia a megállapodást? </w:t>
      </w:r>
    </w:p>
    <w:p w14:paraId="78B8FAFC" w14:textId="77777777" w:rsidR="00677E75" w:rsidRPr="00146192" w:rsidRDefault="00677E75" w:rsidP="00355FFD">
      <w:pPr>
        <w:rPr>
          <w:rFonts w:ascii="Arial" w:hAnsi="Arial" w:cs="Arial"/>
          <w:b/>
          <w:bCs/>
          <w:color w:val="558692"/>
          <w:sz w:val="20"/>
          <w:szCs w:val="20"/>
          <w:lang w:val="en-GB"/>
        </w:rPr>
      </w:pPr>
    </w:p>
    <w:p w14:paraId="6B8199DE" w14:textId="77777777" w:rsidR="00355FFD" w:rsidRDefault="00677E75" w:rsidP="00677E75">
      <w:pPr>
        <w:jc w:val="both"/>
      </w:pPr>
      <w:r>
        <w:t>- A Pilot város program vezetőjének</w:t>
      </w:r>
      <w:r w:rsidR="00355FFD">
        <w:t>.</w:t>
      </w:r>
    </w:p>
    <w:p w14:paraId="65F8D175" w14:textId="77777777" w:rsidR="00355FFD" w:rsidRDefault="00355FFD" w:rsidP="00677E75">
      <w:pPr>
        <w:jc w:val="both"/>
      </w:pPr>
      <w:r>
        <w:t>- A testvérváros két résztvevő képviselőjének</w:t>
      </w:r>
      <w:r>
        <w:rPr>
          <w:rStyle w:val="Lbjegyzet-hivatkozs"/>
        </w:rPr>
        <w:footnoteReference w:id="1"/>
      </w:r>
      <w:r>
        <w:t xml:space="preserve"> a programban való elkötelezettségének támogatása érdekében ezt a megállapodást a </w:t>
      </w:r>
      <w:r w:rsidR="00677E75">
        <w:t>Testvér</w:t>
      </w:r>
      <w:r>
        <w:t>város egy magas szintű képviselőjének, például az igazgatónak/osztályvezetőnek kell aláírnia.</w:t>
      </w:r>
    </w:p>
    <w:p w14:paraId="1588606E" w14:textId="77777777" w:rsidR="00355FFD" w:rsidRDefault="00355FFD" w:rsidP="00355FFD"/>
    <w:p w14:paraId="2BE81728" w14:textId="77777777" w:rsidR="00355FFD" w:rsidRPr="00677E75" w:rsidRDefault="00355FFD" w:rsidP="00355FFD">
      <w:pPr>
        <w:rPr>
          <w:rFonts w:ascii="Arial" w:hAnsi="Arial" w:cs="Arial"/>
          <w:b/>
          <w:bCs/>
          <w:color w:val="558692"/>
          <w:sz w:val="36"/>
          <w:szCs w:val="36"/>
          <w:lang w:val="en-GB"/>
        </w:rPr>
      </w:pPr>
      <w:r w:rsidRPr="00677E75">
        <w:rPr>
          <w:rFonts w:ascii="Arial" w:hAnsi="Arial" w:cs="Arial"/>
          <w:b/>
          <w:bCs/>
          <w:color w:val="558692"/>
          <w:sz w:val="36"/>
          <w:szCs w:val="36"/>
          <w:lang w:val="en-GB"/>
        </w:rPr>
        <w:t>3 Városi kötelezettségvállalások</w:t>
      </w:r>
    </w:p>
    <w:p w14:paraId="01CD200B" w14:textId="77777777" w:rsidR="00355FFD" w:rsidRDefault="00355FFD" w:rsidP="00355FFD"/>
    <w:p w14:paraId="3552F68D" w14:textId="77777777" w:rsidR="00355FFD" w:rsidRPr="00677E75" w:rsidRDefault="00677E75" w:rsidP="00355FFD">
      <w:pPr>
        <w:rPr>
          <w:rFonts w:ascii="Arial" w:hAnsi="Arial" w:cs="Arial"/>
          <w:b/>
          <w:bCs/>
          <w:color w:val="558692"/>
          <w:sz w:val="32"/>
          <w:szCs w:val="32"/>
          <w:lang w:val="en-GB"/>
        </w:rPr>
      </w:pPr>
      <w:r>
        <w:rPr>
          <w:rFonts w:ascii="Arial" w:hAnsi="Arial" w:cs="Arial"/>
          <w:b/>
          <w:bCs/>
          <w:color w:val="558692"/>
          <w:sz w:val="32"/>
          <w:szCs w:val="32"/>
          <w:lang w:val="en-GB"/>
        </w:rPr>
        <w:t>3.1 A Pilot</w:t>
      </w:r>
      <w:r w:rsidR="00355FFD" w:rsidRPr="00677E75">
        <w:rPr>
          <w:rFonts w:ascii="Arial" w:hAnsi="Arial" w:cs="Arial"/>
          <w:b/>
          <w:bCs/>
          <w:color w:val="558692"/>
          <w:sz w:val="32"/>
          <w:szCs w:val="32"/>
          <w:lang w:val="en-GB"/>
        </w:rPr>
        <w:t xml:space="preserve"> </w:t>
      </w:r>
      <w:r w:rsidR="00A63375">
        <w:rPr>
          <w:rFonts w:ascii="Arial" w:hAnsi="Arial" w:cs="Arial"/>
          <w:b/>
          <w:bCs/>
          <w:color w:val="558692"/>
          <w:sz w:val="32"/>
          <w:szCs w:val="32"/>
          <w:lang w:val="en-GB"/>
        </w:rPr>
        <w:t xml:space="preserve">Város/ok </w:t>
      </w:r>
      <w:proofErr w:type="spellStart"/>
      <w:r w:rsidR="00A63375">
        <w:rPr>
          <w:rFonts w:ascii="Arial" w:hAnsi="Arial" w:cs="Arial"/>
          <w:b/>
          <w:bCs/>
          <w:color w:val="558692"/>
          <w:sz w:val="32"/>
          <w:szCs w:val="32"/>
          <w:lang w:val="en-GB"/>
        </w:rPr>
        <w:t>képviselői</w:t>
      </w:r>
      <w:proofErr w:type="spellEnd"/>
      <w:r w:rsidR="00A63375">
        <w:rPr>
          <w:rFonts w:ascii="Arial" w:hAnsi="Arial" w:cs="Arial"/>
          <w:b/>
          <w:bCs/>
          <w:color w:val="558692"/>
          <w:sz w:val="32"/>
          <w:szCs w:val="32"/>
          <w:lang w:val="en-GB"/>
        </w:rPr>
        <w:t xml:space="preserve"> </w:t>
      </w:r>
      <w:proofErr w:type="spellStart"/>
      <w:r w:rsidR="00A63375">
        <w:rPr>
          <w:rFonts w:ascii="Arial" w:hAnsi="Arial" w:cs="Arial"/>
          <w:b/>
          <w:bCs/>
          <w:color w:val="558692"/>
          <w:sz w:val="32"/>
          <w:szCs w:val="32"/>
          <w:lang w:val="en-GB"/>
        </w:rPr>
        <w:t>vállalják</w:t>
      </w:r>
      <w:proofErr w:type="spellEnd"/>
      <w:r w:rsidR="00A63375">
        <w:rPr>
          <w:rFonts w:ascii="Arial" w:hAnsi="Arial" w:cs="Arial"/>
          <w:b/>
          <w:bCs/>
          <w:color w:val="558692"/>
          <w:sz w:val="32"/>
          <w:szCs w:val="32"/>
          <w:lang w:val="en-GB"/>
        </w:rPr>
        <w:t xml:space="preserve"> </w:t>
      </w:r>
      <w:proofErr w:type="spellStart"/>
      <w:r w:rsidR="00A63375">
        <w:rPr>
          <w:rFonts w:ascii="Arial" w:hAnsi="Arial" w:cs="Arial"/>
          <w:b/>
          <w:bCs/>
          <w:color w:val="558692"/>
          <w:sz w:val="32"/>
          <w:szCs w:val="32"/>
          <w:lang w:val="en-GB"/>
        </w:rPr>
        <w:t>az</w:t>
      </w:r>
      <w:proofErr w:type="spellEnd"/>
      <w:r w:rsidR="00A63375">
        <w:rPr>
          <w:rFonts w:ascii="Arial" w:hAnsi="Arial" w:cs="Arial"/>
          <w:b/>
          <w:bCs/>
          <w:color w:val="558692"/>
          <w:sz w:val="32"/>
          <w:szCs w:val="32"/>
          <w:lang w:val="en-GB"/>
        </w:rPr>
        <w:t xml:space="preserve"> </w:t>
      </w:r>
      <w:proofErr w:type="spellStart"/>
      <w:r w:rsidR="00A63375">
        <w:rPr>
          <w:rFonts w:ascii="Arial" w:hAnsi="Arial" w:cs="Arial"/>
          <w:b/>
          <w:bCs/>
          <w:color w:val="558692"/>
          <w:sz w:val="32"/>
          <w:szCs w:val="32"/>
          <w:lang w:val="en-GB"/>
        </w:rPr>
        <w:t>alábbiakat</w:t>
      </w:r>
      <w:proofErr w:type="spellEnd"/>
      <w:r w:rsidR="00355FFD" w:rsidRPr="00677E75">
        <w:rPr>
          <w:rFonts w:ascii="Arial" w:hAnsi="Arial" w:cs="Arial"/>
          <w:b/>
          <w:bCs/>
          <w:color w:val="558692"/>
          <w:sz w:val="32"/>
          <w:szCs w:val="32"/>
          <w:lang w:val="en-GB"/>
        </w:rPr>
        <w:t>:</w:t>
      </w:r>
    </w:p>
    <w:p w14:paraId="4AC94DAD" w14:textId="77777777" w:rsidR="00355FFD" w:rsidRDefault="00355FFD" w:rsidP="00355FFD"/>
    <w:p w14:paraId="27B5B726" w14:textId="77777777" w:rsidR="00355FFD" w:rsidRDefault="00355FFD" w:rsidP="00355FFD">
      <w:r>
        <w:t xml:space="preserve">Mint kísérleti város(ok) vállalják a </w:t>
      </w:r>
      <w:r w:rsidR="00A63375">
        <w:t xml:space="preserve">részvételt a </w:t>
      </w:r>
      <w:r>
        <w:t>testvérvárosi</w:t>
      </w:r>
      <w:r w:rsidR="00A63375">
        <w:t xml:space="preserve"> tanulási program alábbi elemeiben</w:t>
      </w:r>
      <w:r>
        <w:t xml:space="preserve">: </w:t>
      </w:r>
    </w:p>
    <w:p w14:paraId="013FE35B" w14:textId="77777777" w:rsidR="00677E75" w:rsidRDefault="00677E75" w:rsidP="00355FFD"/>
    <w:p w14:paraId="0B01D687" w14:textId="77777777" w:rsidR="00355FFD" w:rsidRPr="00A63375" w:rsidRDefault="00355FFD" w:rsidP="00A63375">
      <w:pPr>
        <w:pStyle w:val="BodyTextNZC"/>
        <w:jc w:val="both"/>
        <w:rPr>
          <w:b/>
          <w:bCs/>
          <w:color w:val="558692"/>
        </w:rPr>
      </w:pPr>
      <w:r w:rsidRPr="00A63375">
        <w:rPr>
          <w:b/>
          <w:bCs/>
          <w:color w:val="558692"/>
        </w:rPr>
        <w:t>Általános rendelkezések:</w:t>
      </w:r>
    </w:p>
    <w:p w14:paraId="608FC2EC" w14:textId="77777777" w:rsidR="00355FFD" w:rsidRDefault="00355FFD" w:rsidP="00934BC0">
      <w:pPr>
        <w:jc w:val="both"/>
      </w:pPr>
      <w:r>
        <w:t xml:space="preserve">- </w:t>
      </w:r>
      <w:r w:rsidRPr="00934BC0">
        <w:rPr>
          <w:b/>
        </w:rPr>
        <w:t>Részvétel a tes</w:t>
      </w:r>
      <w:r w:rsidR="00A63375" w:rsidRPr="00934BC0">
        <w:rPr>
          <w:b/>
        </w:rPr>
        <w:t>tvérvárosi cserében:</w:t>
      </w:r>
      <w:r w:rsidR="00A63375">
        <w:t xml:space="preserve"> A pilot</w:t>
      </w:r>
      <w:r>
        <w:t xml:space="preserve"> tevékenységben részt vevő képviselők vállalják, hogy aktívan részt vesznek a programban. A programban való részvétel magában foglalja az 1. ábrán vázolt három (3) tanulási modul teljesítését az online és személyes műhelymunkákon való</w:t>
      </w:r>
      <w:r w:rsidR="00A63375">
        <w:t xml:space="preserve"> részvétel révén, a</w:t>
      </w:r>
      <w:r>
        <w:t xml:space="preserve"> feladatok és mérföldk</w:t>
      </w:r>
      <w:r w:rsidR="00934BC0">
        <w:t>övek teljesítését, beleértve a T</w:t>
      </w:r>
      <w:r>
        <w:t>estvérvárosi képviselők kétszeri f</w:t>
      </w:r>
      <w:r w:rsidR="00934BC0">
        <w:t>ogadását és egyszeri utazást a T</w:t>
      </w:r>
      <w:r>
        <w:t xml:space="preserve">estvérvárosba.  </w:t>
      </w:r>
    </w:p>
    <w:p w14:paraId="0635C0D3" w14:textId="77777777" w:rsidR="00934BC0" w:rsidRDefault="00934BC0" w:rsidP="00934BC0">
      <w:pPr>
        <w:jc w:val="both"/>
      </w:pPr>
    </w:p>
    <w:p w14:paraId="57331BCB" w14:textId="77777777" w:rsidR="00355FFD" w:rsidRDefault="00A63375" w:rsidP="00934BC0">
      <w:pPr>
        <w:jc w:val="both"/>
      </w:pPr>
      <w:r>
        <w:t xml:space="preserve">- </w:t>
      </w:r>
      <w:r w:rsidRPr="00934BC0">
        <w:rPr>
          <w:b/>
        </w:rPr>
        <w:t>A Pilot</w:t>
      </w:r>
      <w:r w:rsidR="00934BC0">
        <w:rPr>
          <w:b/>
        </w:rPr>
        <w:t xml:space="preserve"> városok programjából</w:t>
      </w:r>
      <w:r w:rsidR="00934BC0">
        <w:rPr>
          <w:rStyle w:val="Lbjegyzet-hivatkozs"/>
          <w:b/>
        </w:rPr>
        <w:footnoteReference w:id="2"/>
      </w:r>
      <w:r w:rsidR="00934BC0">
        <w:rPr>
          <w:b/>
        </w:rPr>
        <w:t xml:space="preserve"> a T</w:t>
      </w:r>
      <w:r w:rsidR="00355FFD" w:rsidRPr="00934BC0">
        <w:rPr>
          <w:b/>
        </w:rPr>
        <w:t>estvérvárosi tanulási programban való részvételhez szükséges (humán és költségvetési) erőforrások elkülönítése</w:t>
      </w:r>
      <w:r w:rsidR="00934BC0">
        <w:t>, beleértve a T</w:t>
      </w:r>
      <w:r w:rsidR="00355FFD">
        <w:t>estvérvárosi képviselők kétszeri vendéglátásának költségeihez szüks</w:t>
      </w:r>
      <w:r w:rsidR="00934BC0">
        <w:t>éges költségvetést, valamint a T</w:t>
      </w:r>
      <w:r w:rsidR="00355FFD">
        <w:t>estvérvárosba egyszer utazó további kísérleti városok képviselőinek utazási költsége</w:t>
      </w:r>
      <w:r w:rsidR="00934BC0">
        <w:t>inek átvállalását, amelyeket a T</w:t>
      </w:r>
      <w:r w:rsidR="00355FFD">
        <w:t>estvérvárosi költségvetés nem fedez</w:t>
      </w:r>
      <w:r w:rsidR="00934BC0">
        <w:t>. Megjegyzés: A Testvér</w:t>
      </w:r>
      <w:r w:rsidR="00355FFD">
        <w:t>városok képviselő</w:t>
      </w:r>
      <w:r w:rsidR="00934BC0">
        <w:t xml:space="preserve">i emellett jogosultak a Testvérvárosi </w:t>
      </w:r>
      <w:r w:rsidR="00355FFD">
        <w:t>költségvetésből napi</w:t>
      </w:r>
      <w:r w:rsidR="00934BC0">
        <w:t xml:space="preserve">díjra, hogy fedezzék a Pilot </w:t>
      </w:r>
      <w:r w:rsidR="00355FFD">
        <w:t xml:space="preserve">városok meglátogatása során </w:t>
      </w:r>
      <w:r w:rsidR="00355FFD">
        <w:lastRenderedPageBreak/>
        <w:t xml:space="preserve">felmerülő utazási költségeiket. Ezért a félreértések elkerülése végett javasoljuk, hogy a kétnapos helyszíni látogatás napirendjében/programjában egyértelműen határozzák meg, hogy ki felelős a költségek fedezéséért. </w:t>
      </w:r>
    </w:p>
    <w:p w14:paraId="5EBE1CFA" w14:textId="77777777" w:rsidR="00355FFD" w:rsidRDefault="00355FFD" w:rsidP="00355FFD"/>
    <w:p w14:paraId="3E6A81AE" w14:textId="77777777" w:rsidR="00355FFD" w:rsidRPr="00A63375" w:rsidRDefault="00355FFD" w:rsidP="00A63375">
      <w:pPr>
        <w:pStyle w:val="BodyTextNZC"/>
        <w:jc w:val="both"/>
        <w:rPr>
          <w:b/>
          <w:bCs/>
          <w:color w:val="558692"/>
        </w:rPr>
      </w:pPr>
      <w:r w:rsidRPr="00A63375">
        <w:rPr>
          <w:b/>
          <w:bCs/>
          <w:color w:val="558692"/>
        </w:rPr>
        <w:t>Konkrét intézkedések:</w:t>
      </w:r>
    </w:p>
    <w:p w14:paraId="16FDC868" w14:textId="77777777" w:rsidR="00355FFD" w:rsidRDefault="00355FFD" w:rsidP="00934BC0">
      <w:pPr>
        <w:jc w:val="both"/>
      </w:pPr>
      <w:r>
        <w:t xml:space="preserve">- </w:t>
      </w:r>
      <w:r w:rsidR="00CF0C91" w:rsidRPr="00CF0C91">
        <w:rPr>
          <w:b/>
        </w:rPr>
        <w:t xml:space="preserve">Testvérvárosi </w:t>
      </w:r>
      <w:r w:rsidR="00934BC0">
        <w:rPr>
          <w:b/>
        </w:rPr>
        <w:t xml:space="preserve">tanulási ütemterv: </w:t>
      </w:r>
      <w:r>
        <w:t>Az I. m</w:t>
      </w:r>
      <w:r w:rsidR="00934BC0">
        <w:t>odul befejezése után a Pilot és a T</w:t>
      </w:r>
      <w:r>
        <w:t>estvérvárosok benyújtják az éghajlattal kapcsolatos konkrét tanulási igényeiket vagy érdekeiket, amelyeket az ütemtervben vázolnak fe</w:t>
      </w:r>
      <w:r w:rsidR="00934BC0">
        <w:t>l. Az ütem</w:t>
      </w:r>
      <w:r>
        <w:t xml:space="preserve">tervet tematikus iránymutatásként használják majd a </w:t>
      </w:r>
      <w:r w:rsidR="00CF0C91">
        <w:t xml:space="preserve">Testvérvárosi Tanulási </w:t>
      </w:r>
      <w:r>
        <w:t>program során az összes többi tanulási tevékenység megtervezéséhez. Az ütemtervben felvázolt klímasemleges megoldásoknak a lehető legkonkrétabbnak kell lenniük, hogy lehetővé tegyék a városok közötti hatékony és célzott tanulási folyamatot.</w:t>
      </w:r>
    </w:p>
    <w:p w14:paraId="20FDE93E" w14:textId="77777777" w:rsidR="00983DC5" w:rsidRDefault="00983DC5" w:rsidP="00934BC0">
      <w:pPr>
        <w:jc w:val="both"/>
      </w:pPr>
    </w:p>
    <w:p w14:paraId="47E9B07C" w14:textId="77777777" w:rsidR="00355FFD" w:rsidRDefault="00983DC5" w:rsidP="00934BC0">
      <w:pPr>
        <w:jc w:val="both"/>
      </w:pPr>
      <w:r>
        <w:t xml:space="preserve">- A Pilot City Programme két, </w:t>
      </w:r>
      <w:r w:rsidR="00355FFD">
        <w:t>időköz</w:t>
      </w:r>
      <w:r>
        <w:t>i és zárójelentésének elkészítése</w:t>
      </w:r>
      <w:r w:rsidR="00355FFD">
        <w:t xml:space="preserve">, a </w:t>
      </w:r>
      <w:r w:rsidR="00CF0C91">
        <w:t xml:space="preserve">Testvérvárosi Tanulási </w:t>
      </w:r>
      <w:r w:rsidR="00355FFD">
        <w:t>programmal kapcsolatos külön szakaszok</w:t>
      </w:r>
      <w:r>
        <w:t>kal</w:t>
      </w:r>
      <w:r w:rsidR="00355FFD">
        <w:t>.</w:t>
      </w:r>
    </w:p>
    <w:p w14:paraId="6B247164" w14:textId="77777777" w:rsidR="00355FFD" w:rsidRDefault="00355FFD" w:rsidP="00355FFD"/>
    <w:p w14:paraId="701EFC31" w14:textId="77777777" w:rsidR="00355FFD" w:rsidRPr="00A63375" w:rsidRDefault="00983DC5" w:rsidP="00355FFD">
      <w:pPr>
        <w:rPr>
          <w:rFonts w:ascii="Arial" w:hAnsi="Arial" w:cs="Arial"/>
          <w:b/>
          <w:bCs/>
          <w:color w:val="558692"/>
          <w:sz w:val="32"/>
          <w:szCs w:val="32"/>
          <w:lang w:val="en-GB"/>
        </w:rPr>
      </w:pPr>
      <w:r>
        <w:rPr>
          <w:rFonts w:ascii="Arial" w:hAnsi="Arial" w:cs="Arial"/>
          <w:b/>
          <w:bCs/>
          <w:color w:val="558692"/>
          <w:sz w:val="32"/>
          <w:szCs w:val="32"/>
          <w:lang w:val="en-GB"/>
        </w:rPr>
        <w:t xml:space="preserve">3.2. A </w:t>
      </w:r>
      <w:proofErr w:type="spellStart"/>
      <w:r>
        <w:rPr>
          <w:rFonts w:ascii="Arial" w:hAnsi="Arial" w:cs="Arial"/>
          <w:b/>
          <w:bCs/>
          <w:color w:val="558692"/>
          <w:sz w:val="32"/>
          <w:szCs w:val="32"/>
          <w:lang w:val="en-GB"/>
        </w:rPr>
        <w:t>T</w:t>
      </w:r>
      <w:r w:rsidR="00355FFD" w:rsidRPr="00A63375">
        <w:rPr>
          <w:rFonts w:ascii="Arial" w:hAnsi="Arial" w:cs="Arial"/>
          <w:b/>
          <w:bCs/>
          <w:color w:val="558692"/>
          <w:sz w:val="32"/>
          <w:szCs w:val="32"/>
          <w:lang w:val="en-GB"/>
        </w:rPr>
        <w:t>estvérváros</w:t>
      </w:r>
      <w:proofErr w:type="spellEnd"/>
      <w:r w:rsidR="00355FFD" w:rsidRPr="00A63375">
        <w:rPr>
          <w:rFonts w:ascii="Arial" w:hAnsi="Arial" w:cs="Arial"/>
          <w:b/>
          <w:bCs/>
          <w:color w:val="558692"/>
          <w:sz w:val="32"/>
          <w:szCs w:val="32"/>
          <w:lang w:val="en-GB"/>
        </w:rPr>
        <w:t xml:space="preserve"> </w:t>
      </w:r>
      <w:proofErr w:type="spellStart"/>
      <w:r>
        <w:rPr>
          <w:rFonts w:ascii="Arial" w:hAnsi="Arial" w:cs="Arial"/>
          <w:b/>
          <w:bCs/>
          <w:color w:val="558692"/>
          <w:sz w:val="32"/>
          <w:szCs w:val="32"/>
          <w:lang w:val="en-GB"/>
        </w:rPr>
        <w:t>képviselői</w:t>
      </w:r>
      <w:proofErr w:type="spellEnd"/>
      <w:r>
        <w:rPr>
          <w:rFonts w:ascii="Arial" w:hAnsi="Arial" w:cs="Arial"/>
          <w:b/>
          <w:bCs/>
          <w:color w:val="558692"/>
          <w:sz w:val="32"/>
          <w:szCs w:val="32"/>
          <w:lang w:val="en-GB"/>
        </w:rPr>
        <w:t xml:space="preserve"> </w:t>
      </w:r>
      <w:proofErr w:type="spellStart"/>
      <w:r>
        <w:rPr>
          <w:rFonts w:ascii="Arial" w:hAnsi="Arial" w:cs="Arial"/>
          <w:b/>
          <w:bCs/>
          <w:color w:val="558692"/>
          <w:sz w:val="32"/>
          <w:szCs w:val="32"/>
          <w:lang w:val="en-GB"/>
        </w:rPr>
        <w:t>egyetértenek</w:t>
      </w:r>
      <w:proofErr w:type="spellEnd"/>
      <w:r>
        <w:rPr>
          <w:rFonts w:ascii="Arial" w:hAnsi="Arial" w:cs="Arial"/>
          <w:b/>
          <w:bCs/>
          <w:color w:val="558692"/>
          <w:sz w:val="32"/>
          <w:szCs w:val="32"/>
          <w:lang w:val="en-GB"/>
        </w:rPr>
        <w:t xml:space="preserve"> </w:t>
      </w:r>
      <w:proofErr w:type="spellStart"/>
      <w:r>
        <w:rPr>
          <w:rFonts w:ascii="Arial" w:hAnsi="Arial" w:cs="Arial"/>
          <w:b/>
          <w:bCs/>
          <w:color w:val="558692"/>
          <w:sz w:val="32"/>
          <w:szCs w:val="32"/>
          <w:lang w:val="en-GB"/>
        </w:rPr>
        <w:t>az</w:t>
      </w:r>
      <w:proofErr w:type="spellEnd"/>
      <w:r>
        <w:rPr>
          <w:rFonts w:ascii="Arial" w:hAnsi="Arial" w:cs="Arial"/>
          <w:b/>
          <w:bCs/>
          <w:color w:val="558692"/>
          <w:sz w:val="32"/>
          <w:szCs w:val="32"/>
          <w:lang w:val="en-GB"/>
        </w:rPr>
        <w:t xml:space="preserve"> </w:t>
      </w:r>
      <w:proofErr w:type="spellStart"/>
      <w:r>
        <w:rPr>
          <w:rFonts w:ascii="Arial" w:hAnsi="Arial" w:cs="Arial"/>
          <w:b/>
          <w:bCs/>
          <w:color w:val="558692"/>
          <w:sz w:val="32"/>
          <w:szCs w:val="32"/>
          <w:lang w:val="en-GB"/>
        </w:rPr>
        <w:t>alábbiakkal</w:t>
      </w:r>
      <w:proofErr w:type="spellEnd"/>
      <w:r w:rsidR="00355FFD" w:rsidRPr="00A63375">
        <w:rPr>
          <w:rFonts w:ascii="Arial" w:hAnsi="Arial" w:cs="Arial"/>
          <w:b/>
          <w:bCs/>
          <w:color w:val="558692"/>
          <w:sz w:val="32"/>
          <w:szCs w:val="32"/>
          <w:lang w:val="en-GB"/>
        </w:rPr>
        <w:t>:</w:t>
      </w:r>
    </w:p>
    <w:p w14:paraId="6FBDCF2C" w14:textId="77777777" w:rsidR="00355FFD" w:rsidRDefault="00355FFD" w:rsidP="00355FFD"/>
    <w:p w14:paraId="5FC1B010" w14:textId="77777777" w:rsidR="00355FFD" w:rsidRDefault="00355FFD" w:rsidP="00355FFD">
      <w:r>
        <w:t>T</w:t>
      </w:r>
      <w:r w:rsidR="00983DC5">
        <w:t>estvérvárosként vállalják</w:t>
      </w:r>
      <w:r>
        <w:t xml:space="preserve"> a </w:t>
      </w:r>
      <w:r w:rsidR="00CF0C91">
        <w:t xml:space="preserve">Testvérvárosi Tanulási </w:t>
      </w:r>
      <w:r>
        <w:t xml:space="preserve">Program alábbi elemeit: </w:t>
      </w:r>
    </w:p>
    <w:p w14:paraId="248C3101" w14:textId="77777777" w:rsidR="00983DC5" w:rsidRDefault="00983DC5" w:rsidP="00355FFD"/>
    <w:p w14:paraId="3140A903" w14:textId="77777777" w:rsidR="00355FFD" w:rsidRDefault="00355FFD" w:rsidP="00355FFD">
      <w:pPr>
        <w:rPr>
          <w:rFonts w:ascii="Arial" w:hAnsi="Arial" w:cs="Arial"/>
          <w:b/>
          <w:bCs/>
          <w:color w:val="558692"/>
          <w:sz w:val="20"/>
          <w:szCs w:val="20"/>
          <w:lang w:val="en-GB"/>
        </w:rPr>
      </w:pPr>
      <w:proofErr w:type="spellStart"/>
      <w:r w:rsidRPr="00983DC5">
        <w:rPr>
          <w:rFonts w:ascii="Arial" w:hAnsi="Arial" w:cs="Arial"/>
          <w:b/>
          <w:bCs/>
          <w:color w:val="558692"/>
          <w:sz w:val="20"/>
          <w:szCs w:val="20"/>
          <w:lang w:val="en-GB"/>
        </w:rPr>
        <w:t>Általános</w:t>
      </w:r>
      <w:proofErr w:type="spellEnd"/>
      <w:r w:rsidRPr="00983DC5">
        <w:rPr>
          <w:rFonts w:ascii="Arial" w:hAnsi="Arial" w:cs="Arial"/>
          <w:b/>
          <w:bCs/>
          <w:color w:val="558692"/>
          <w:sz w:val="20"/>
          <w:szCs w:val="20"/>
          <w:lang w:val="en-GB"/>
        </w:rPr>
        <w:t xml:space="preserve"> </w:t>
      </w:r>
      <w:proofErr w:type="spellStart"/>
      <w:r w:rsidRPr="00983DC5">
        <w:rPr>
          <w:rFonts w:ascii="Arial" w:hAnsi="Arial" w:cs="Arial"/>
          <w:b/>
          <w:bCs/>
          <w:color w:val="558692"/>
          <w:sz w:val="20"/>
          <w:szCs w:val="20"/>
          <w:lang w:val="en-GB"/>
        </w:rPr>
        <w:t>rendelkezések</w:t>
      </w:r>
      <w:proofErr w:type="spellEnd"/>
      <w:r w:rsidRPr="00983DC5">
        <w:rPr>
          <w:rFonts w:ascii="Arial" w:hAnsi="Arial" w:cs="Arial"/>
          <w:b/>
          <w:bCs/>
          <w:color w:val="558692"/>
          <w:sz w:val="20"/>
          <w:szCs w:val="20"/>
          <w:lang w:val="en-GB"/>
        </w:rPr>
        <w:t>:</w:t>
      </w:r>
    </w:p>
    <w:p w14:paraId="18A0B408" w14:textId="77777777" w:rsidR="00983DC5" w:rsidRPr="00983DC5" w:rsidRDefault="00983DC5" w:rsidP="00355FFD">
      <w:pPr>
        <w:rPr>
          <w:rFonts w:ascii="Arial" w:hAnsi="Arial" w:cs="Arial"/>
          <w:b/>
          <w:bCs/>
          <w:color w:val="558692"/>
          <w:sz w:val="20"/>
          <w:szCs w:val="20"/>
          <w:lang w:val="en-GB"/>
        </w:rPr>
      </w:pPr>
    </w:p>
    <w:p w14:paraId="68274582" w14:textId="77777777" w:rsidR="00355FFD" w:rsidRDefault="00355FFD" w:rsidP="00983DC5">
      <w:pPr>
        <w:jc w:val="both"/>
      </w:pPr>
      <w:r w:rsidRPr="00983DC5">
        <w:rPr>
          <w:b/>
        </w:rPr>
        <w:t>Részvétel a testvérvárosi cserében:</w:t>
      </w:r>
      <w:r w:rsidR="00983DC5">
        <w:t xml:space="preserve"> A részt vevő Testvérvárosi képviselők</w:t>
      </w:r>
      <w:r>
        <w:t xml:space="preserve"> vállalják, hogy aktívan és önkéntesen részt vesznek a programban. A programban való részvétel magában foglalja az 1. ábrán vázolt három (3) tanulási modul teljesítését az online és személyes műhelymunkákon való részv</w:t>
      </w:r>
      <w:r w:rsidR="00983DC5">
        <w:t>étel révén, beleértve a Pilot</w:t>
      </w:r>
      <w:r>
        <w:t xml:space="preserve"> városba való kétszeri utazást és a </w:t>
      </w:r>
      <w:r w:rsidR="00983DC5" w:rsidRPr="00983DC5">
        <w:t>Pilot</w:t>
      </w:r>
      <w:r>
        <w:t xml:space="preserve"> város/országok képviselőjének/képviselőinek egyszeri fogadását.  </w:t>
      </w:r>
    </w:p>
    <w:p w14:paraId="45A28BAE" w14:textId="77777777" w:rsidR="00355FFD" w:rsidRDefault="00355FFD" w:rsidP="00983DC5">
      <w:pPr>
        <w:jc w:val="both"/>
      </w:pPr>
    </w:p>
    <w:p w14:paraId="07D56AEE" w14:textId="77777777" w:rsidR="00355FFD" w:rsidRDefault="00355FFD" w:rsidP="00983DC5">
      <w:pPr>
        <w:jc w:val="both"/>
        <w:rPr>
          <w:rFonts w:ascii="Arial" w:hAnsi="Arial" w:cs="Arial"/>
          <w:b/>
          <w:bCs/>
          <w:color w:val="558692"/>
          <w:sz w:val="20"/>
          <w:szCs w:val="20"/>
          <w:lang w:val="en-GB"/>
        </w:rPr>
      </w:pPr>
      <w:proofErr w:type="spellStart"/>
      <w:r w:rsidRPr="00983DC5">
        <w:rPr>
          <w:rFonts w:ascii="Arial" w:hAnsi="Arial" w:cs="Arial"/>
          <w:b/>
          <w:bCs/>
          <w:color w:val="558692"/>
          <w:sz w:val="20"/>
          <w:szCs w:val="20"/>
          <w:lang w:val="en-GB"/>
        </w:rPr>
        <w:t>Konkrét</w:t>
      </w:r>
      <w:proofErr w:type="spellEnd"/>
      <w:r w:rsidRPr="00983DC5">
        <w:rPr>
          <w:rFonts w:ascii="Arial" w:hAnsi="Arial" w:cs="Arial"/>
          <w:b/>
          <w:bCs/>
          <w:color w:val="558692"/>
          <w:sz w:val="20"/>
          <w:szCs w:val="20"/>
          <w:lang w:val="en-GB"/>
        </w:rPr>
        <w:t xml:space="preserve"> </w:t>
      </w:r>
      <w:proofErr w:type="spellStart"/>
      <w:r w:rsidRPr="00983DC5">
        <w:rPr>
          <w:rFonts w:ascii="Arial" w:hAnsi="Arial" w:cs="Arial"/>
          <w:b/>
          <w:bCs/>
          <w:color w:val="558692"/>
          <w:sz w:val="20"/>
          <w:szCs w:val="20"/>
          <w:lang w:val="en-GB"/>
        </w:rPr>
        <w:t>intézkedések</w:t>
      </w:r>
      <w:proofErr w:type="spellEnd"/>
      <w:r w:rsidRPr="00983DC5">
        <w:rPr>
          <w:rFonts w:ascii="Arial" w:hAnsi="Arial" w:cs="Arial"/>
          <w:b/>
          <w:bCs/>
          <w:color w:val="558692"/>
          <w:sz w:val="20"/>
          <w:szCs w:val="20"/>
          <w:lang w:val="en-GB"/>
        </w:rPr>
        <w:t>:</w:t>
      </w:r>
    </w:p>
    <w:p w14:paraId="2173E256" w14:textId="77777777" w:rsidR="00983DC5" w:rsidRPr="00983DC5" w:rsidRDefault="00983DC5" w:rsidP="00983DC5">
      <w:pPr>
        <w:jc w:val="both"/>
        <w:rPr>
          <w:rFonts w:ascii="Arial" w:hAnsi="Arial" w:cs="Arial"/>
          <w:b/>
          <w:bCs/>
          <w:color w:val="558692"/>
          <w:sz w:val="20"/>
          <w:szCs w:val="20"/>
          <w:lang w:val="en-GB"/>
        </w:rPr>
      </w:pPr>
    </w:p>
    <w:p w14:paraId="75BEC7B8" w14:textId="77777777" w:rsidR="00355FFD" w:rsidRDefault="00983DC5" w:rsidP="00983DC5">
      <w:pPr>
        <w:jc w:val="both"/>
      </w:pPr>
      <w:r>
        <w:t>A Testvérvárosi</w:t>
      </w:r>
      <w:r w:rsidR="00355FFD">
        <w:t xml:space="preserve"> tanulási programmal kapcsolatos következő eredmények elkészítése és benyújtása:</w:t>
      </w:r>
    </w:p>
    <w:p w14:paraId="3300CCD0" w14:textId="77777777" w:rsidR="00DE4A10" w:rsidRDefault="00DE4A10" w:rsidP="00983DC5">
      <w:pPr>
        <w:jc w:val="both"/>
      </w:pPr>
    </w:p>
    <w:p w14:paraId="40BE21DA" w14:textId="77777777" w:rsidR="00DE4A10" w:rsidRDefault="00355FFD" w:rsidP="00DE4A10">
      <w:pPr>
        <w:jc w:val="both"/>
      </w:pPr>
      <w:r>
        <w:t xml:space="preserve">1) </w:t>
      </w:r>
      <w:r w:rsidR="00CF0C91" w:rsidRPr="00CF0C91">
        <w:rPr>
          <w:b/>
        </w:rPr>
        <w:t>Testvérvárosi Tanulási</w:t>
      </w:r>
      <w:r w:rsidR="00CF0C91">
        <w:t xml:space="preserve"> </w:t>
      </w:r>
      <w:r w:rsidR="00DE4A10">
        <w:rPr>
          <w:b/>
        </w:rPr>
        <w:t xml:space="preserve">ütemterv: </w:t>
      </w:r>
      <w:r w:rsidR="00DE4A10">
        <w:t xml:space="preserve">Az I. modul befejezése után a Pilot és a Testvérvárosok benyújtják az éghajlattal kapcsolatos konkrét tanulási igényeiket vagy érdekeiket, amelyeket az ütemtervben vázolnak fel. Az ütemtervet tematikus iránymutatásként használják majd a </w:t>
      </w:r>
      <w:r w:rsidR="00CF0C91">
        <w:t xml:space="preserve">Testvérvárosi Tanulási </w:t>
      </w:r>
      <w:r w:rsidR="00DE4A10">
        <w:t>program során az összes többi tanulási tevékenység megtervezéséhez. Az ütemtervben felvázolt klímasemleges megoldásoknak a lehető legkonkrétabbnak kell lenniük, hogy lehetővé tegyék a városok közötti hatékony és célzott tanulási folyamatot.</w:t>
      </w:r>
    </w:p>
    <w:p w14:paraId="59257D50" w14:textId="77777777" w:rsidR="00DE4A10" w:rsidRDefault="00DE4A10" w:rsidP="00983DC5">
      <w:pPr>
        <w:jc w:val="both"/>
      </w:pPr>
    </w:p>
    <w:p w14:paraId="0E454D18" w14:textId="77777777" w:rsidR="00355FFD" w:rsidRDefault="00355FFD" w:rsidP="00DE4A10">
      <w:pPr>
        <w:jc w:val="both"/>
      </w:pPr>
      <w:r>
        <w:t>2</w:t>
      </w:r>
      <w:r w:rsidRPr="00DE4A10">
        <w:rPr>
          <w:b/>
        </w:rPr>
        <w:t xml:space="preserve">) Az érdekelt felek </w:t>
      </w:r>
      <w:r w:rsidR="00DE4A10">
        <w:rPr>
          <w:b/>
        </w:rPr>
        <w:t>(</w:t>
      </w:r>
      <w:proofErr w:type="spellStart"/>
      <w:r w:rsidR="00DE4A10">
        <w:rPr>
          <w:b/>
        </w:rPr>
        <w:t>stakeholderek</w:t>
      </w:r>
      <w:proofErr w:type="spellEnd"/>
      <w:r w:rsidR="00DE4A10">
        <w:rPr>
          <w:b/>
        </w:rPr>
        <w:t xml:space="preserve">) </w:t>
      </w:r>
      <w:r w:rsidRPr="00DE4A10">
        <w:rPr>
          <w:b/>
        </w:rPr>
        <w:t>bevonására vonatkozó terv:</w:t>
      </w:r>
      <w:r w:rsidR="00DE4A10">
        <w:t xml:space="preserve"> a II. modulban a Testvérváros</w:t>
      </w:r>
      <w:r>
        <w:t xml:space="preserve"> elkészíti a kiválas</w:t>
      </w:r>
      <w:r w:rsidR="00DE4A10">
        <w:t>ztott gyakorlatoknak a Pilot városból történő átvétele érdekében bevonandó legalább öt</w:t>
      </w:r>
      <w:r>
        <w:t xml:space="preserve"> </w:t>
      </w:r>
      <w:proofErr w:type="spellStart"/>
      <w:r w:rsidR="00DE4A10">
        <w:t>stakeholder</w:t>
      </w:r>
      <w:proofErr w:type="spellEnd"/>
      <w:r>
        <w:t xml:space="preserve"> list</w:t>
      </w:r>
      <w:r w:rsidR="00DE4A10">
        <w:t xml:space="preserve">áját, valamint a </w:t>
      </w:r>
      <w:proofErr w:type="spellStart"/>
      <w:r w:rsidR="00DE4A10">
        <w:t>stakeholderek</w:t>
      </w:r>
      <w:proofErr w:type="spellEnd"/>
      <w:r>
        <w:t xml:space="preserve"> érdekeltségi </w:t>
      </w:r>
      <w:r w:rsidR="00DE4A10">
        <w:t>területeit</w:t>
      </w:r>
      <w:r>
        <w:t xml:space="preserve">, továbbá </w:t>
      </w:r>
      <w:r w:rsidR="00DE4A10">
        <w:t xml:space="preserve">megtervezik </w:t>
      </w:r>
      <w:r>
        <w:t>a</w:t>
      </w:r>
      <w:r w:rsidR="00DE4A10">
        <w:t xml:space="preserve"> </w:t>
      </w:r>
      <w:r>
        <w:t>bevonási stra</w:t>
      </w:r>
      <w:r w:rsidR="00DE4A10">
        <w:t>tégiát</w:t>
      </w:r>
      <w:r>
        <w:t xml:space="preserve">, </w:t>
      </w:r>
      <w:r w:rsidR="00DE4A10">
        <w:t xml:space="preserve">a </w:t>
      </w:r>
      <w:r>
        <w:t>megközelítések vagy módszerek és az időzítés vázlatát.</w:t>
      </w:r>
    </w:p>
    <w:p w14:paraId="13AB3BD5" w14:textId="77777777" w:rsidR="00DE4A10" w:rsidRDefault="00DE4A10" w:rsidP="00DE4A10">
      <w:pPr>
        <w:jc w:val="both"/>
      </w:pPr>
    </w:p>
    <w:p w14:paraId="2B231101" w14:textId="77777777" w:rsidR="00355FFD" w:rsidRDefault="00355FFD" w:rsidP="00DE4A10">
      <w:pPr>
        <w:jc w:val="both"/>
      </w:pPr>
      <w:r>
        <w:t xml:space="preserve">3) </w:t>
      </w:r>
      <w:r w:rsidR="00DE4A10">
        <w:rPr>
          <w:b/>
        </w:rPr>
        <w:t>Az átadhatóság</w:t>
      </w:r>
      <w:r w:rsidRPr="00DE4A10">
        <w:rPr>
          <w:b/>
        </w:rPr>
        <w:t xml:space="preserve"> értékelése</w:t>
      </w:r>
      <w:r>
        <w:t xml:space="preserve">. A II. modul befejezésekor a testvérvárosoknak el </w:t>
      </w:r>
      <w:r w:rsidR="00DE4A10">
        <w:t xml:space="preserve">kell végezniük egy átadhatósági </w:t>
      </w:r>
      <w:r>
        <w:t xml:space="preserve">értékelést legfeljebb három általuk választott átvihető gyakorlatról (a </w:t>
      </w:r>
      <w:r w:rsidR="00CF0C91">
        <w:t xml:space="preserve">Testvérvárosi Tanulási </w:t>
      </w:r>
      <w:r>
        <w:t>ütemtervbe ágyazva). A gyakorlat egy kritériumalapú értékelés, amelynek célja, hogy segítsen a városoknak megérteni, hogy a kiválasztott gyakorlatok átvihetők-e a helyi környezetbe, valamint azonosítani a helyi környezetbe történő hatékony átvitel lehetséges akadályait és kockázatait.</w:t>
      </w:r>
    </w:p>
    <w:p w14:paraId="7B5016CC" w14:textId="77777777" w:rsidR="00DE4A10" w:rsidRDefault="00DE4A10" w:rsidP="00DE4A10">
      <w:pPr>
        <w:jc w:val="both"/>
      </w:pPr>
    </w:p>
    <w:p w14:paraId="4A877C3B" w14:textId="77777777" w:rsidR="00355FFD" w:rsidRDefault="00355FFD" w:rsidP="00DE4A10">
      <w:pPr>
        <w:jc w:val="both"/>
      </w:pPr>
      <w:r w:rsidRPr="00DE4A10">
        <w:rPr>
          <w:b/>
        </w:rPr>
        <w:t>4) Testvérvárosi cselekvési terv.</w:t>
      </w:r>
      <w:r>
        <w:t xml:space="preserve"> A testvérvárosi tanulási program befejezésekor, a </w:t>
      </w:r>
      <w:r w:rsidR="00DE4A10">
        <w:t>III. modul végén, és a Pilot városok tanulságai alapján a Testvérváros</w:t>
      </w:r>
      <w:r>
        <w:t>nak 2026. április végéig cs</w:t>
      </w:r>
      <w:r w:rsidR="00DE4A10">
        <w:t>elekvési tervet kell készítenie és benyújtani</w:t>
      </w:r>
      <w:r>
        <w:t xml:space="preserve"> a konkrét intézkedésekről, amelyekkel a kísérleti tevékenységek során megismert inno</w:t>
      </w:r>
      <w:r w:rsidR="00DE4A10">
        <w:t>vatív gyakorlatokat átültetheti saját városa környezetébe, hogy elérje</w:t>
      </w:r>
      <w:r>
        <w:t xml:space="preserve"> a klímasemlegességgel kapcsolatos köteleze</w:t>
      </w:r>
      <w:r w:rsidR="00DE4A10">
        <w:t>ttségvállalás</w:t>
      </w:r>
      <w:r>
        <w:t xml:space="preserve">t. </w:t>
      </w:r>
    </w:p>
    <w:p w14:paraId="4AB5C178" w14:textId="77777777" w:rsidR="00DE4A10" w:rsidRDefault="00DE4A10" w:rsidP="00DE4A10">
      <w:pPr>
        <w:jc w:val="both"/>
      </w:pPr>
    </w:p>
    <w:p w14:paraId="39CBF0DC" w14:textId="77777777" w:rsidR="00355FFD" w:rsidRDefault="00DE4A10" w:rsidP="00DE4A10">
      <w:pPr>
        <w:jc w:val="both"/>
      </w:pPr>
      <w:r>
        <w:rPr>
          <w:b/>
        </w:rPr>
        <w:t>5) Műhelymunka megszervezése a Testvérváros</w:t>
      </w:r>
      <w:r w:rsidR="00355FFD" w:rsidRPr="00DE4A10">
        <w:rPr>
          <w:b/>
        </w:rPr>
        <w:t xml:space="preserve"> helyi ökoszisztémá</w:t>
      </w:r>
      <w:r>
        <w:rPr>
          <w:b/>
        </w:rPr>
        <w:t>já</w:t>
      </w:r>
      <w:r w:rsidR="00355FFD" w:rsidRPr="00DE4A10">
        <w:rPr>
          <w:b/>
        </w:rPr>
        <w:t xml:space="preserve">val: </w:t>
      </w:r>
      <w:r w:rsidR="00355FFD">
        <w:t xml:space="preserve">a </w:t>
      </w:r>
      <w:r w:rsidR="00CF0C91">
        <w:t xml:space="preserve">Testvérvárosi Tanulási </w:t>
      </w:r>
      <w:r w:rsidR="00355FFD">
        <w:t>p</w:t>
      </w:r>
      <w:r>
        <w:t>rogram befejezésekor a Testvérváros</w:t>
      </w:r>
      <w:r w:rsidR="00355FFD">
        <w:t xml:space="preserve"> köteles egy információs ülést (online vagy hibrid esemény) szervezni a hel</w:t>
      </w:r>
      <w:r>
        <w:t>yi érdekeltek számára, hogy a Pilot váross</w:t>
      </w:r>
      <w:r w:rsidR="00355FFD">
        <w:t>al folytatott 18 hónapos csereprogramból származó, az egyes városokat képviselő tanulságokat intézmény</w:t>
      </w:r>
      <w:r>
        <w:t>i és társadalmi szinten átadják</w:t>
      </w:r>
      <w:r w:rsidR="00355FFD">
        <w:t>.</w:t>
      </w:r>
    </w:p>
    <w:p w14:paraId="5FE400B6" w14:textId="77777777" w:rsidR="00355FFD" w:rsidRDefault="00355FFD" w:rsidP="00355FFD"/>
    <w:p w14:paraId="48FC2952" w14:textId="77777777" w:rsidR="00355FFD" w:rsidRDefault="00355FFD" w:rsidP="00DE4A10">
      <w:pPr>
        <w:jc w:val="both"/>
      </w:pPr>
      <w:r>
        <w:lastRenderedPageBreak/>
        <w:t xml:space="preserve">A fenti információk kiegészítéseként javasoljuk a kísérleti és testvérvárosi képviselőknek, hogy olvassák el a </w:t>
      </w:r>
      <w:r w:rsidR="00DE4A10">
        <w:t>’</w:t>
      </w:r>
      <w:r>
        <w:t xml:space="preserve">Kézikönyv a városok számára - </w:t>
      </w:r>
      <w:r w:rsidR="00CF0C91">
        <w:t xml:space="preserve">Testvérvárosi Tanulási </w:t>
      </w:r>
      <w:r w:rsidR="00DE4A10">
        <w:t>program, 2. kör</w:t>
      </w:r>
      <w:r w:rsidR="00146192">
        <w:t>’ dokumentumot</w:t>
      </w:r>
      <w:r>
        <w:t>, hogy jobban megértsék az egymástól való tanulási tevékenységeket, amelyekben a testvérvárosi útjuk részeként részt vesznek.</w:t>
      </w:r>
    </w:p>
    <w:p w14:paraId="0CCA1B83" w14:textId="77777777" w:rsidR="00355FFD" w:rsidRDefault="00355FFD" w:rsidP="00355FFD"/>
    <w:p w14:paraId="408E3992" w14:textId="77777777" w:rsidR="00355FFD" w:rsidRDefault="00146192" w:rsidP="00355FFD">
      <w:pPr>
        <w:rPr>
          <w:rFonts w:ascii="Arial" w:hAnsi="Arial" w:cs="Arial"/>
          <w:b/>
          <w:bCs/>
          <w:color w:val="558692"/>
          <w:sz w:val="36"/>
          <w:szCs w:val="36"/>
          <w:lang w:val="en-GB"/>
        </w:rPr>
      </w:pPr>
      <w:r>
        <w:rPr>
          <w:rFonts w:ascii="Arial" w:hAnsi="Arial" w:cs="Arial"/>
          <w:b/>
          <w:bCs/>
          <w:color w:val="558692"/>
          <w:sz w:val="36"/>
          <w:szCs w:val="36"/>
          <w:lang w:val="en-GB"/>
        </w:rPr>
        <w:t>4.</w:t>
      </w:r>
      <w:r>
        <w:rPr>
          <w:rFonts w:ascii="Arial" w:hAnsi="Arial" w:cs="Arial"/>
          <w:b/>
          <w:bCs/>
          <w:color w:val="558692"/>
          <w:sz w:val="36"/>
          <w:szCs w:val="36"/>
          <w:lang w:val="en-GB"/>
        </w:rPr>
        <w:tab/>
        <w:t xml:space="preserve">A </w:t>
      </w:r>
      <w:proofErr w:type="spellStart"/>
      <w:r>
        <w:rPr>
          <w:rFonts w:ascii="Arial" w:hAnsi="Arial" w:cs="Arial"/>
          <w:b/>
          <w:bCs/>
          <w:color w:val="558692"/>
          <w:sz w:val="36"/>
          <w:szCs w:val="36"/>
          <w:lang w:val="en-GB"/>
        </w:rPr>
        <w:t>Testvérvárosi</w:t>
      </w:r>
      <w:proofErr w:type="spellEnd"/>
      <w:r>
        <w:rPr>
          <w:rFonts w:ascii="Arial" w:hAnsi="Arial" w:cs="Arial"/>
          <w:b/>
          <w:bCs/>
          <w:color w:val="558692"/>
          <w:sz w:val="36"/>
          <w:szCs w:val="36"/>
          <w:lang w:val="en-GB"/>
        </w:rPr>
        <w:t xml:space="preserve"> </w:t>
      </w:r>
      <w:proofErr w:type="spellStart"/>
      <w:r>
        <w:rPr>
          <w:rFonts w:ascii="Arial" w:hAnsi="Arial" w:cs="Arial"/>
          <w:b/>
          <w:bCs/>
          <w:color w:val="558692"/>
          <w:sz w:val="36"/>
          <w:szCs w:val="36"/>
          <w:lang w:val="en-GB"/>
        </w:rPr>
        <w:t>tanulási</w:t>
      </w:r>
      <w:proofErr w:type="spellEnd"/>
      <w:r>
        <w:rPr>
          <w:rFonts w:ascii="Arial" w:hAnsi="Arial" w:cs="Arial"/>
          <w:b/>
          <w:bCs/>
          <w:color w:val="558692"/>
          <w:sz w:val="36"/>
          <w:szCs w:val="36"/>
          <w:lang w:val="en-GB"/>
        </w:rPr>
        <w:t xml:space="preserve"> program </w:t>
      </w:r>
      <w:proofErr w:type="spellStart"/>
      <w:r>
        <w:rPr>
          <w:rFonts w:ascii="Arial" w:hAnsi="Arial" w:cs="Arial"/>
          <w:b/>
          <w:bCs/>
          <w:color w:val="558692"/>
          <w:sz w:val="36"/>
          <w:szCs w:val="36"/>
          <w:lang w:val="en-GB"/>
        </w:rPr>
        <w:t>befejeztét</w:t>
      </w:r>
      <w:proofErr w:type="spellEnd"/>
      <w:r>
        <w:rPr>
          <w:rFonts w:ascii="Arial" w:hAnsi="Arial" w:cs="Arial"/>
          <w:b/>
          <w:bCs/>
          <w:color w:val="558692"/>
          <w:sz w:val="36"/>
          <w:szCs w:val="36"/>
          <w:lang w:val="en-GB"/>
        </w:rPr>
        <w:t xml:space="preserve"> </w:t>
      </w:r>
      <w:proofErr w:type="spellStart"/>
      <w:r>
        <w:rPr>
          <w:rFonts w:ascii="Arial" w:hAnsi="Arial" w:cs="Arial"/>
          <w:b/>
          <w:bCs/>
          <w:color w:val="558692"/>
          <w:sz w:val="36"/>
          <w:szCs w:val="36"/>
          <w:lang w:val="en-GB"/>
        </w:rPr>
        <w:t>követően</w:t>
      </w:r>
      <w:proofErr w:type="spellEnd"/>
    </w:p>
    <w:p w14:paraId="2B436CBC" w14:textId="77777777" w:rsidR="00146192" w:rsidRPr="00146192" w:rsidRDefault="00146192" w:rsidP="00355FFD">
      <w:pPr>
        <w:rPr>
          <w:rFonts w:ascii="Arial" w:hAnsi="Arial" w:cs="Arial"/>
          <w:b/>
          <w:bCs/>
          <w:color w:val="558692"/>
          <w:sz w:val="20"/>
          <w:szCs w:val="20"/>
          <w:lang w:val="en-GB"/>
        </w:rPr>
      </w:pPr>
    </w:p>
    <w:p w14:paraId="54AF21D7" w14:textId="77777777" w:rsidR="00355FFD" w:rsidRDefault="00355FFD" w:rsidP="00CF0C91">
      <w:pPr>
        <w:jc w:val="both"/>
      </w:pPr>
      <w:r>
        <w:t xml:space="preserve">A jelen megállapodás időtartama nem akadályozza meg az itt aláíró feleket abban, hogy folytassák az NZC </w:t>
      </w:r>
      <w:r w:rsidR="00CF0C91">
        <w:t xml:space="preserve">Testvérvárosi Tanulási </w:t>
      </w:r>
      <w:r>
        <w:t>programból kialakult egyenrangú partnerséget.</w:t>
      </w:r>
    </w:p>
    <w:p w14:paraId="5DB22220" w14:textId="77777777" w:rsidR="00355FFD" w:rsidRDefault="00146192" w:rsidP="00CF0C91">
      <w:pPr>
        <w:jc w:val="both"/>
      </w:pPr>
      <w:r>
        <w:t>A Pilot város és a T</w:t>
      </w:r>
      <w:r w:rsidR="00355FFD">
        <w:t xml:space="preserve">estvérváros az alábbiak szerint kötelezi el magát a </w:t>
      </w:r>
      <w:r w:rsidR="00CF0C91">
        <w:t xml:space="preserve">Testvérvárosi Tanulási </w:t>
      </w:r>
      <w:r w:rsidR="00355FFD">
        <w:t>program feltételei mellett: a megállapodás csak akkor jön létre, ha mindkét fél aláírta és dátummal ellátta ezt az űrlapot.</w:t>
      </w:r>
    </w:p>
    <w:p w14:paraId="15D40A7B" w14:textId="77777777" w:rsidR="00355FFD" w:rsidRDefault="00355FFD" w:rsidP="00355FFD"/>
    <w:p w14:paraId="02A2D6E5" w14:textId="77777777" w:rsidR="00355FFD" w:rsidRDefault="00355FFD" w:rsidP="00355FFD">
      <w:pPr>
        <w:rPr>
          <w:rFonts w:ascii="Arial" w:hAnsi="Arial" w:cs="Arial"/>
          <w:b/>
          <w:bCs/>
          <w:color w:val="558692"/>
          <w:sz w:val="32"/>
          <w:szCs w:val="32"/>
          <w:lang w:val="en-GB"/>
        </w:rPr>
      </w:pPr>
      <w:r w:rsidRPr="00146192">
        <w:rPr>
          <w:rFonts w:ascii="Arial" w:hAnsi="Arial" w:cs="Arial"/>
          <w:b/>
          <w:bCs/>
          <w:color w:val="558692"/>
          <w:sz w:val="32"/>
          <w:szCs w:val="32"/>
          <w:lang w:val="en-GB"/>
        </w:rPr>
        <w:t>4.1.</w:t>
      </w:r>
      <w:r w:rsidRPr="00146192">
        <w:rPr>
          <w:rFonts w:ascii="Arial" w:hAnsi="Arial" w:cs="Arial"/>
          <w:b/>
          <w:bCs/>
          <w:color w:val="558692"/>
          <w:sz w:val="32"/>
          <w:szCs w:val="32"/>
          <w:lang w:val="en-GB"/>
        </w:rPr>
        <w:tab/>
      </w:r>
      <w:proofErr w:type="spellStart"/>
      <w:r w:rsidRPr="00146192">
        <w:rPr>
          <w:rFonts w:ascii="Arial" w:hAnsi="Arial" w:cs="Arial"/>
          <w:b/>
          <w:bCs/>
          <w:color w:val="558692"/>
          <w:sz w:val="32"/>
          <w:szCs w:val="32"/>
          <w:lang w:val="en-GB"/>
        </w:rPr>
        <w:t>Tájékoztatott</w:t>
      </w:r>
      <w:proofErr w:type="spellEnd"/>
      <w:r w:rsidRPr="00146192">
        <w:rPr>
          <w:rFonts w:ascii="Arial" w:hAnsi="Arial" w:cs="Arial"/>
          <w:b/>
          <w:bCs/>
          <w:color w:val="558692"/>
          <w:sz w:val="32"/>
          <w:szCs w:val="32"/>
          <w:lang w:val="en-GB"/>
        </w:rPr>
        <w:t xml:space="preserve"> </w:t>
      </w:r>
      <w:proofErr w:type="spellStart"/>
      <w:r w:rsidRPr="00146192">
        <w:rPr>
          <w:rFonts w:ascii="Arial" w:hAnsi="Arial" w:cs="Arial"/>
          <w:b/>
          <w:bCs/>
          <w:color w:val="558692"/>
          <w:sz w:val="32"/>
          <w:szCs w:val="32"/>
          <w:lang w:val="en-GB"/>
        </w:rPr>
        <w:t>beleegyező</w:t>
      </w:r>
      <w:proofErr w:type="spellEnd"/>
      <w:r w:rsidRPr="00146192">
        <w:rPr>
          <w:rFonts w:ascii="Arial" w:hAnsi="Arial" w:cs="Arial"/>
          <w:b/>
          <w:bCs/>
          <w:color w:val="558692"/>
          <w:sz w:val="32"/>
          <w:szCs w:val="32"/>
          <w:lang w:val="en-GB"/>
        </w:rPr>
        <w:t xml:space="preserve"> </w:t>
      </w:r>
      <w:proofErr w:type="spellStart"/>
      <w:r w:rsidRPr="00146192">
        <w:rPr>
          <w:rFonts w:ascii="Arial" w:hAnsi="Arial" w:cs="Arial"/>
          <w:b/>
          <w:bCs/>
          <w:color w:val="558692"/>
          <w:sz w:val="32"/>
          <w:szCs w:val="32"/>
          <w:lang w:val="en-GB"/>
        </w:rPr>
        <w:t>nyilatkozat</w:t>
      </w:r>
      <w:proofErr w:type="spellEnd"/>
    </w:p>
    <w:p w14:paraId="3C1ACA3C" w14:textId="77777777" w:rsidR="00146192" w:rsidRPr="00146192" w:rsidRDefault="00146192" w:rsidP="00355FFD">
      <w:pPr>
        <w:rPr>
          <w:rFonts w:ascii="Arial" w:hAnsi="Arial" w:cs="Arial"/>
          <w:b/>
          <w:bCs/>
          <w:color w:val="558692"/>
          <w:sz w:val="20"/>
          <w:szCs w:val="20"/>
          <w:lang w:val="en-GB"/>
        </w:rPr>
      </w:pPr>
    </w:p>
    <w:p w14:paraId="6ACD3EBB" w14:textId="77777777" w:rsidR="00355FFD" w:rsidRDefault="00355FFD" w:rsidP="00146192">
      <w:pPr>
        <w:jc w:val="both"/>
      </w:pPr>
      <w:r>
        <w:t xml:space="preserve">Mielőtt eldöntené, hogy részt kíván-e venni a fent bemutatott tevékenységekben vagy sem, a </w:t>
      </w:r>
      <w:proofErr w:type="spellStart"/>
      <w:r>
        <w:t>NetZeroCities</w:t>
      </w:r>
      <w:proofErr w:type="spellEnd"/>
      <w:r>
        <w:t xml:space="preserve"> konzorcium felkéri Önt, hogy figyelmesen olvassa el az alábbi nyilatkozatokat. Kérjük, bátran tegyen fel bármilyen kérdést a </w:t>
      </w:r>
      <w:r w:rsidR="00CF0C91">
        <w:t xml:space="preserve">Testvérvárosi Tanulási </w:t>
      </w:r>
      <w:r w:rsidR="00146192">
        <w:t>Program koordinátorának (</w:t>
      </w:r>
      <w:r>
        <w:t>meline</w:t>
      </w:r>
      <w:r w:rsidR="00146192">
        <w:t>.gonzalez-piloyan@eurocities.eu</w:t>
      </w:r>
      <w:r>
        <w:t>), hogy megbizonyosodjon arról, hogy teljes mértékben megértette e tevékenységek célját és menetét, beleértve a kockázatokat és előnyöket is.</w:t>
      </w:r>
    </w:p>
    <w:p w14:paraId="5EEC8218" w14:textId="77777777" w:rsidR="00146192" w:rsidRDefault="00146192" w:rsidP="00146192">
      <w:pPr>
        <w:jc w:val="both"/>
      </w:pPr>
    </w:p>
    <w:p w14:paraId="3247BDCB" w14:textId="77777777" w:rsidR="00355FFD" w:rsidRDefault="00355FFD" w:rsidP="00355FFD">
      <w:pPr>
        <w:rPr>
          <w:rFonts w:ascii="Arial" w:hAnsi="Arial" w:cs="Arial"/>
          <w:b/>
          <w:bCs/>
          <w:color w:val="558692"/>
          <w:sz w:val="32"/>
          <w:szCs w:val="32"/>
          <w:lang w:val="en-GB"/>
        </w:rPr>
      </w:pPr>
      <w:r w:rsidRPr="00146192">
        <w:rPr>
          <w:rFonts w:ascii="Arial" w:hAnsi="Arial" w:cs="Arial"/>
          <w:b/>
          <w:bCs/>
          <w:color w:val="558692"/>
          <w:sz w:val="32"/>
          <w:szCs w:val="32"/>
          <w:lang w:val="en-GB"/>
        </w:rPr>
        <w:t>4.2.</w:t>
      </w:r>
      <w:r w:rsidRPr="00146192">
        <w:rPr>
          <w:rFonts w:ascii="Arial" w:hAnsi="Arial" w:cs="Arial"/>
          <w:b/>
          <w:bCs/>
          <w:color w:val="558692"/>
          <w:sz w:val="32"/>
          <w:szCs w:val="32"/>
          <w:lang w:val="en-GB"/>
        </w:rPr>
        <w:tab/>
        <w:t xml:space="preserve">A </w:t>
      </w:r>
      <w:proofErr w:type="spellStart"/>
      <w:r w:rsidRPr="00146192">
        <w:rPr>
          <w:rFonts w:ascii="Arial" w:hAnsi="Arial" w:cs="Arial"/>
          <w:b/>
          <w:bCs/>
          <w:color w:val="558692"/>
          <w:sz w:val="32"/>
          <w:szCs w:val="32"/>
          <w:lang w:val="en-GB"/>
        </w:rPr>
        <w:t>jogi</w:t>
      </w:r>
      <w:proofErr w:type="spellEnd"/>
      <w:r w:rsidRPr="00146192">
        <w:rPr>
          <w:rFonts w:ascii="Arial" w:hAnsi="Arial" w:cs="Arial"/>
          <w:b/>
          <w:bCs/>
          <w:color w:val="558692"/>
          <w:sz w:val="32"/>
          <w:szCs w:val="32"/>
          <w:lang w:val="en-GB"/>
        </w:rPr>
        <w:t xml:space="preserve"> és </w:t>
      </w:r>
      <w:proofErr w:type="spellStart"/>
      <w:r w:rsidRPr="00146192">
        <w:rPr>
          <w:rFonts w:ascii="Arial" w:hAnsi="Arial" w:cs="Arial"/>
          <w:b/>
          <w:bCs/>
          <w:color w:val="558692"/>
          <w:sz w:val="32"/>
          <w:szCs w:val="32"/>
          <w:lang w:val="en-GB"/>
        </w:rPr>
        <w:t>etikai</w:t>
      </w:r>
      <w:proofErr w:type="spellEnd"/>
      <w:r w:rsidRPr="00146192">
        <w:rPr>
          <w:rFonts w:ascii="Arial" w:hAnsi="Arial" w:cs="Arial"/>
          <w:b/>
          <w:bCs/>
          <w:color w:val="558692"/>
          <w:sz w:val="32"/>
          <w:szCs w:val="32"/>
          <w:lang w:val="en-GB"/>
        </w:rPr>
        <w:t xml:space="preserve"> </w:t>
      </w:r>
      <w:proofErr w:type="spellStart"/>
      <w:r w:rsidRPr="00146192">
        <w:rPr>
          <w:rFonts w:ascii="Arial" w:hAnsi="Arial" w:cs="Arial"/>
          <w:b/>
          <w:bCs/>
          <w:color w:val="558692"/>
          <w:sz w:val="32"/>
          <w:szCs w:val="32"/>
          <w:lang w:val="en-GB"/>
        </w:rPr>
        <w:t>szabályozásnak</w:t>
      </w:r>
      <w:proofErr w:type="spellEnd"/>
      <w:r w:rsidRPr="00146192">
        <w:rPr>
          <w:rFonts w:ascii="Arial" w:hAnsi="Arial" w:cs="Arial"/>
          <w:b/>
          <w:bCs/>
          <w:color w:val="558692"/>
          <w:sz w:val="32"/>
          <w:szCs w:val="32"/>
          <w:lang w:val="en-GB"/>
        </w:rPr>
        <w:t xml:space="preserve"> </w:t>
      </w:r>
      <w:proofErr w:type="spellStart"/>
      <w:r w:rsidRPr="00146192">
        <w:rPr>
          <w:rFonts w:ascii="Arial" w:hAnsi="Arial" w:cs="Arial"/>
          <w:b/>
          <w:bCs/>
          <w:color w:val="558692"/>
          <w:sz w:val="32"/>
          <w:szCs w:val="32"/>
          <w:lang w:val="en-GB"/>
        </w:rPr>
        <w:t>való</w:t>
      </w:r>
      <w:proofErr w:type="spellEnd"/>
      <w:r w:rsidRPr="00146192">
        <w:rPr>
          <w:rFonts w:ascii="Arial" w:hAnsi="Arial" w:cs="Arial"/>
          <w:b/>
          <w:bCs/>
          <w:color w:val="558692"/>
          <w:sz w:val="32"/>
          <w:szCs w:val="32"/>
          <w:lang w:val="en-GB"/>
        </w:rPr>
        <w:t xml:space="preserve"> </w:t>
      </w:r>
      <w:proofErr w:type="spellStart"/>
      <w:r w:rsidRPr="00146192">
        <w:rPr>
          <w:rFonts w:ascii="Arial" w:hAnsi="Arial" w:cs="Arial"/>
          <w:b/>
          <w:bCs/>
          <w:color w:val="558692"/>
          <w:sz w:val="32"/>
          <w:szCs w:val="32"/>
          <w:lang w:val="en-GB"/>
        </w:rPr>
        <w:t>megfelelés</w:t>
      </w:r>
      <w:proofErr w:type="spellEnd"/>
    </w:p>
    <w:p w14:paraId="0548DDE1" w14:textId="77777777" w:rsidR="00146192" w:rsidRPr="00146192" w:rsidRDefault="00146192" w:rsidP="00355FFD">
      <w:pPr>
        <w:rPr>
          <w:rFonts w:ascii="Arial" w:hAnsi="Arial" w:cs="Arial"/>
          <w:b/>
          <w:bCs/>
          <w:color w:val="558692"/>
          <w:sz w:val="20"/>
          <w:szCs w:val="20"/>
          <w:lang w:val="en-GB"/>
        </w:rPr>
      </w:pPr>
    </w:p>
    <w:p w14:paraId="5774BF01" w14:textId="77777777" w:rsidR="00355FFD" w:rsidRDefault="00355FFD" w:rsidP="00355FFD">
      <w:r>
        <w:t xml:space="preserve">A </w:t>
      </w:r>
      <w:proofErr w:type="spellStart"/>
      <w:r>
        <w:t>NetZeroCities</w:t>
      </w:r>
      <w:proofErr w:type="spellEnd"/>
      <w:r>
        <w:t xml:space="preserve"> tevékenységei biztosítják a vonatkozó adatvédelmi jogszabályoknak és etikai normáknak való teljes körű megfelelést.</w:t>
      </w:r>
    </w:p>
    <w:p w14:paraId="34D06108" w14:textId="77777777" w:rsidR="00146192" w:rsidRDefault="00146192" w:rsidP="00355FFD"/>
    <w:p w14:paraId="39273750" w14:textId="77777777" w:rsidR="00355FFD" w:rsidRDefault="00355FFD" w:rsidP="00355FFD">
      <w:pPr>
        <w:rPr>
          <w:rFonts w:ascii="Arial" w:hAnsi="Arial" w:cs="Arial"/>
          <w:b/>
          <w:bCs/>
          <w:color w:val="558692"/>
          <w:sz w:val="32"/>
          <w:szCs w:val="32"/>
          <w:lang w:val="en-GB"/>
        </w:rPr>
      </w:pPr>
      <w:r w:rsidRPr="00146192">
        <w:rPr>
          <w:rFonts w:ascii="Arial" w:hAnsi="Arial" w:cs="Arial"/>
          <w:b/>
          <w:bCs/>
          <w:color w:val="558692"/>
          <w:sz w:val="32"/>
          <w:szCs w:val="32"/>
          <w:lang w:val="en-GB"/>
        </w:rPr>
        <w:t>4.3.</w:t>
      </w:r>
      <w:r w:rsidRPr="00146192">
        <w:rPr>
          <w:rFonts w:ascii="Arial" w:hAnsi="Arial" w:cs="Arial"/>
          <w:b/>
          <w:bCs/>
          <w:color w:val="558692"/>
          <w:sz w:val="32"/>
          <w:szCs w:val="32"/>
          <w:lang w:val="en-GB"/>
        </w:rPr>
        <w:tab/>
      </w:r>
      <w:proofErr w:type="spellStart"/>
      <w:r w:rsidRPr="00146192">
        <w:rPr>
          <w:rFonts w:ascii="Arial" w:hAnsi="Arial" w:cs="Arial"/>
          <w:b/>
          <w:bCs/>
          <w:color w:val="558692"/>
          <w:sz w:val="32"/>
          <w:szCs w:val="32"/>
          <w:lang w:val="en-GB"/>
        </w:rPr>
        <w:t>Részvétel</w:t>
      </w:r>
      <w:proofErr w:type="spellEnd"/>
      <w:r w:rsidRPr="00146192">
        <w:rPr>
          <w:rFonts w:ascii="Arial" w:hAnsi="Arial" w:cs="Arial"/>
          <w:b/>
          <w:bCs/>
          <w:color w:val="558692"/>
          <w:sz w:val="32"/>
          <w:szCs w:val="32"/>
          <w:lang w:val="en-GB"/>
        </w:rPr>
        <w:t xml:space="preserve"> és a </w:t>
      </w:r>
      <w:proofErr w:type="spellStart"/>
      <w:r w:rsidRPr="00146192">
        <w:rPr>
          <w:rFonts w:ascii="Arial" w:hAnsi="Arial" w:cs="Arial"/>
          <w:b/>
          <w:bCs/>
          <w:color w:val="558692"/>
          <w:sz w:val="32"/>
          <w:szCs w:val="32"/>
          <w:lang w:val="en-GB"/>
        </w:rPr>
        <w:t>tevékenység</w:t>
      </w:r>
      <w:proofErr w:type="spellEnd"/>
      <w:r w:rsidRPr="00146192">
        <w:rPr>
          <w:rFonts w:ascii="Arial" w:hAnsi="Arial" w:cs="Arial"/>
          <w:b/>
          <w:bCs/>
          <w:color w:val="558692"/>
          <w:sz w:val="32"/>
          <w:szCs w:val="32"/>
          <w:lang w:val="en-GB"/>
        </w:rPr>
        <w:t xml:space="preserve"> </w:t>
      </w:r>
      <w:proofErr w:type="spellStart"/>
      <w:r w:rsidRPr="00146192">
        <w:rPr>
          <w:rFonts w:ascii="Arial" w:hAnsi="Arial" w:cs="Arial"/>
          <w:b/>
          <w:bCs/>
          <w:color w:val="558692"/>
          <w:sz w:val="32"/>
          <w:szCs w:val="32"/>
          <w:lang w:val="en-GB"/>
        </w:rPr>
        <w:t>célja</w:t>
      </w:r>
      <w:proofErr w:type="spellEnd"/>
    </w:p>
    <w:p w14:paraId="3081D5E0" w14:textId="77777777" w:rsidR="00146192" w:rsidRPr="00146192" w:rsidRDefault="00146192" w:rsidP="00355FFD">
      <w:pPr>
        <w:rPr>
          <w:rFonts w:ascii="Arial" w:hAnsi="Arial" w:cs="Arial"/>
          <w:b/>
          <w:bCs/>
          <w:color w:val="558692"/>
          <w:sz w:val="20"/>
          <w:szCs w:val="20"/>
          <w:lang w:val="en-GB"/>
        </w:rPr>
      </w:pPr>
    </w:p>
    <w:p w14:paraId="7FF6B5BB" w14:textId="77777777" w:rsidR="00355FFD" w:rsidRDefault="00355FFD" w:rsidP="00146192">
      <w:pPr>
        <w:jc w:val="both"/>
      </w:pPr>
      <w:r>
        <w:t>Felkérjük Önt, hogy járuljon hozzá ehhez a projekthez a városok képviselőjeként szerzett tapasztalatai mia</w:t>
      </w:r>
      <w:r w:rsidR="00146192">
        <w:t>tt, valamint azért, mert egyedi</w:t>
      </w:r>
      <w:r>
        <w:t xml:space="preserve"> tapasztalatai és gondolatai lehetnek a projektünk kulcsfontosságú témáival kapcsolatban.</w:t>
      </w:r>
    </w:p>
    <w:p w14:paraId="36A6D273" w14:textId="77777777" w:rsidR="00146192" w:rsidRDefault="00146192" w:rsidP="00355FFD"/>
    <w:p w14:paraId="38E46802" w14:textId="77777777" w:rsidR="00355FFD" w:rsidRDefault="00355FFD" w:rsidP="00355FFD">
      <w:pPr>
        <w:rPr>
          <w:rFonts w:ascii="Arial" w:hAnsi="Arial" w:cs="Arial"/>
          <w:b/>
          <w:bCs/>
          <w:color w:val="558692"/>
          <w:sz w:val="32"/>
          <w:szCs w:val="32"/>
          <w:lang w:val="en-GB"/>
        </w:rPr>
      </w:pPr>
      <w:r w:rsidRPr="00146192">
        <w:rPr>
          <w:rFonts w:ascii="Arial" w:hAnsi="Arial" w:cs="Arial"/>
          <w:b/>
          <w:bCs/>
          <w:color w:val="558692"/>
          <w:sz w:val="32"/>
          <w:szCs w:val="32"/>
          <w:lang w:val="en-GB"/>
        </w:rPr>
        <w:t>4.4.</w:t>
      </w:r>
      <w:r w:rsidRPr="00146192">
        <w:rPr>
          <w:rFonts w:ascii="Arial" w:hAnsi="Arial" w:cs="Arial"/>
          <w:b/>
          <w:bCs/>
          <w:color w:val="558692"/>
          <w:sz w:val="32"/>
          <w:szCs w:val="32"/>
          <w:lang w:val="en-GB"/>
        </w:rPr>
        <w:tab/>
        <w:t xml:space="preserve">A </w:t>
      </w:r>
      <w:proofErr w:type="spellStart"/>
      <w:r w:rsidRPr="00146192">
        <w:rPr>
          <w:rFonts w:ascii="Arial" w:hAnsi="Arial" w:cs="Arial"/>
          <w:b/>
          <w:bCs/>
          <w:color w:val="558692"/>
          <w:sz w:val="32"/>
          <w:szCs w:val="32"/>
          <w:lang w:val="en-GB"/>
        </w:rPr>
        <w:t>részvétel</w:t>
      </w:r>
      <w:proofErr w:type="spellEnd"/>
      <w:r w:rsidRPr="00146192">
        <w:rPr>
          <w:rFonts w:ascii="Arial" w:hAnsi="Arial" w:cs="Arial"/>
          <w:b/>
          <w:bCs/>
          <w:color w:val="558692"/>
          <w:sz w:val="32"/>
          <w:szCs w:val="32"/>
          <w:lang w:val="en-GB"/>
        </w:rPr>
        <w:t xml:space="preserve"> </w:t>
      </w:r>
      <w:proofErr w:type="spellStart"/>
      <w:r w:rsidRPr="00146192">
        <w:rPr>
          <w:rFonts w:ascii="Arial" w:hAnsi="Arial" w:cs="Arial"/>
          <w:b/>
          <w:bCs/>
          <w:color w:val="558692"/>
          <w:sz w:val="32"/>
          <w:szCs w:val="32"/>
          <w:lang w:val="en-GB"/>
        </w:rPr>
        <w:t>önkéntes</w:t>
      </w:r>
      <w:proofErr w:type="spellEnd"/>
      <w:r w:rsidRPr="00146192">
        <w:rPr>
          <w:rFonts w:ascii="Arial" w:hAnsi="Arial" w:cs="Arial"/>
          <w:b/>
          <w:bCs/>
          <w:color w:val="558692"/>
          <w:sz w:val="32"/>
          <w:szCs w:val="32"/>
          <w:lang w:val="en-GB"/>
        </w:rPr>
        <w:t xml:space="preserve"> </w:t>
      </w:r>
      <w:proofErr w:type="spellStart"/>
      <w:r w:rsidRPr="00146192">
        <w:rPr>
          <w:rFonts w:ascii="Arial" w:hAnsi="Arial" w:cs="Arial"/>
          <w:b/>
          <w:bCs/>
          <w:color w:val="558692"/>
          <w:sz w:val="32"/>
          <w:szCs w:val="32"/>
          <w:lang w:val="en-GB"/>
        </w:rPr>
        <w:t>jellege</w:t>
      </w:r>
      <w:proofErr w:type="spellEnd"/>
    </w:p>
    <w:p w14:paraId="2D76F396" w14:textId="77777777" w:rsidR="00146192" w:rsidRPr="00146192" w:rsidRDefault="00146192" w:rsidP="00355FFD">
      <w:pPr>
        <w:rPr>
          <w:rFonts w:ascii="Arial" w:hAnsi="Arial" w:cs="Arial"/>
          <w:b/>
          <w:bCs/>
          <w:color w:val="558692"/>
          <w:sz w:val="20"/>
          <w:szCs w:val="20"/>
          <w:lang w:val="en-GB"/>
        </w:rPr>
      </w:pPr>
    </w:p>
    <w:p w14:paraId="476B99AF" w14:textId="77777777" w:rsidR="00355FFD" w:rsidRDefault="00146192" w:rsidP="00146192">
      <w:pPr>
        <w:jc w:val="both"/>
      </w:pPr>
      <w:r>
        <w:t xml:space="preserve">A tudásátadási </w:t>
      </w:r>
      <w:r w:rsidR="00355FFD">
        <w:t xml:space="preserve">programban való részvétel </w:t>
      </w:r>
      <w:r>
        <w:t>kötelező a Pilot</w:t>
      </w:r>
      <w:r w:rsidR="00355FFD">
        <w:t xml:space="preserve"> városok számára </w:t>
      </w:r>
      <w:r>
        <w:t xml:space="preserve">(a </w:t>
      </w:r>
      <w:proofErr w:type="spellStart"/>
      <w:r>
        <w:t>NetZeroCities</w:t>
      </w:r>
      <w:proofErr w:type="spellEnd"/>
      <w:r>
        <w:t xml:space="preserve"> Pilot</w:t>
      </w:r>
      <w:r w:rsidR="00355FFD">
        <w:t xml:space="preserve"> városprogram alprogramból finanszírozott kísérleti tevék</w:t>
      </w:r>
      <w:r>
        <w:t>enységek feltételeként), a Testvér</w:t>
      </w:r>
      <w:r w:rsidR="00355FFD">
        <w:t>városok számára pedig önkéntes.</w:t>
      </w:r>
    </w:p>
    <w:p w14:paraId="05F3A066" w14:textId="77777777" w:rsidR="00355FFD" w:rsidRDefault="00355FFD" w:rsidP="00146192">
      <w:pPr>
        <w:jc w:val="both"/>
      </w:pPr>
    </w:p>
    <w:p w14:paraId="6E5D2A04" w14:textId="77777777" w:rsidR="00355FFD" w:rsidRDefault="00355FFD" w:rsidP="00355FFD">
      <w:pPr>
        <w:rPr>
          <w:rFonts w:ascii="Arial" w:hAnsi="Arial" w:cs="Arial"/>
          <w:b/>
          <w:bCs/>
          <w:color w:val="558692"/>
          <w:sz w:val="36"/>
          <w:szCs w:val="36"/>
          <w:lang w:val="en-GB"/>
        </w:rPr>
      </w:pPr>
      <w:r w:rsidRPr="00146192">
        <w:rPr>
          <w:rFonts w:ascii="Arial" w:hAnsi="Arial" w:cs="Arial"/>
          <w:b/>
          <w:bCs/>
          <w:color w:val="558692"/>
          <w:sz w:val="36"/>
          <w:szCs w:val="36"/>
          <w:lang w:val="en-GB"/>
        </w:rPr>
        <w:t>5.</w:t>
      </w:r>
      <w:r w:rsidRPr="00146192">
        <w:rPr>
          <w:rFonts w:ascii="Arial" w:hAnsi="Arial" w:cs="Arial"/>
          <w:b/>
          <w:bCs/>
          <w:color w:val="558692"/>
          <w:sz w:val="36"/>
          <w:szCs w:val="36"/>
          <w:lang w:val="en-GB"/>
        </w:rPr>
        <w:tab/>
      </w:r>
      <w:proofErr w:type="spellStart"/>
      <w:r w:rsidRPr="00146192">
        <w:rPr>
          <w:rFonts w:ascii="Arial" w:hAnsi="Arial" w:cs="Arial"/>
          <w:b/>
          <w:bCs/>
          <w:color w:val="558692"/>
          <w:sz w:val="36"/>
          <w:szCs w:val="36"/>
          <w:lang w:val="en-GB"/>
        </w:rPr>
        <w:t>Adatvédelem</w:t>
      </w:r>
      <w:proofErr w:type="spellEnd"/>
      <w:r w:rsidRPr="00146192">
        <w:rPr>
          <w:rFonts w:ascii="Arial" w:hAnsi="Arial" w:cs="Arial"/>
          <w:b/>
          <w:bCs/>
          <w:color w:val="558692"/>
          <w:sz w:val="36"/>
          <w:szCs w:val="36"/>
          <w:lang w:val="en-GB"/>
        </w:rPr>
        <w:t xml:space="preserve"> és </w:t>
      </w:r>
      <w:proofErr w:type="spellStart"/>
      <w:r w:rsidRPr="00146192">
        <w:rPr>
          <w:rFonts w:ascii="Arial" w:hAnsi="Arial" w:cs="Arial"/>
          <w:b/>
          <w:bCs/>
          <w:color w:val="558692"/>
          <w:sz w:val="36"/>
          <w:szCs w:val="36"/>
          <w:lang w:val="en-GB"/>
        </w:rPr>
        <w:t>titoktartás</w:t>
      </w:r>
      <w:proofErr w:type="spellEnd"/>
    </w:p>
    <w:p w14:paraId="0721C7CE" w14:textId="77777777" w:rsidR="00146192" w:rsidRPr="00146192" w:rsidRDefault="00146192" w:rsidP="00355FFD">
      <w:pPr>
        <w:rPr>
          <w:rFonts w:ascii="Arial" w:hAnsi="Arial" w:cs="Arial"/>
          <w:b/>
          <w:bCs/>
          <w:color w:val="558692"/>
          <w:sz w:val="20"/>
          <w:szCs w:val="20"/>
          <w:lang w:val="en-GB"/>
        </w:rPr>
      </w:pPr>
    </w:p>
    <w:p w14:paraId="35FAD020" w14:textId="77777777" w:rsidR="00355FFD" w:rsidRDefault="00355FFD" w:rsidP="00CF0C91">
      <w:pPr>
        <w:jc w:val="both"/>
      </w:pPr>
      <w:r>
        <w:t>A testvérvárosi jelentések eredményeit közzéteszik, de azok nem tartalmaznak olyan információkat, amelyek előzetes hozzájárulás nélkül azonosíthatnák Önt (ilyenek lehetnek például az egyénnek vagy a helyi hatóságnak tulajdonítható idézetek vagy példák).</w:t>
      </w:r>
    </w:p>
    <w:p w14:paraId="720F2E7E" w14:textId="77777777" w:rsidR="00146192" w:rsidRDefault="00146192" w:rsidP="00CF0C91">
      <w:pPr>
        <w:jc w:val="both"/>
      </w:pPr>
    </w:p>
    <w:p w14:paraId="4B7793EE" w14:textId="77777777" w:rsidR="00355FFD" w:rsidRDefault="00355FFD" w:rsidP="00CF0C91">
      <w:pPr>
        <w:jc w:val="both"/>
        <w:rPr>
          <w:rFonts w:ascii="Arial" w:hAnsi="Arial" w:cs="Arial"/>
          <w:b/>
          <w:bCs/>
          <w:color w:val="558692"/>
          <w:sz w:val="32"/>
          <w:szCs w:val="32"/>
          <w:lang w:val="en-GB"/>
        </w:rPr>
      </w:pPr>
      <w:r w:rsidRPr="00146192">
        <w:rPr>
          <w:rFonts w:ascii="Arial" w:hAnsi="Arial" w:cs="Arial"/>
          <w:b/>
          <w:bCs/>
          <w:color w:val="558692"/>
          <w:sz w:val="32"/>
          <w:szCs w:val="32"/>
          <w:lang w:val="en-GB"/>
        </w:rPr>
        <w:t>5.1.</w:t>
      </w:r>
      <w:r w:rsidRPr="00146192">
        <w:rPr>
          <w:rFonts w:ascii="Arial" w:hAnsi="Arial" w:cs="Arial"/>
          <w:b/>
          <w:bCs/>
          <w:color w:val="558692"/>
          <w:sz w:val="32"/>
          <w:szCs w:val="32"/>
          <w:lang w:val="en-GB"/>
        </w:rPr>
        <w:tab/>
      </w:r>
      <w:proofErr w:type="spellStart"/>
      <w:r w:rsidRPr="00146192">
        <w:rPr>
          <w:rFonts w:ascii="Arial" w:hAnsi="Arial" w:cs="Arial"/>
          <w:b/>
          <w:bCs/>
          <w:color w:val="558692"/>
          <w:sz w:val="32"/>
          <w:szCs w:val="32"/>
          <w:lang w:val="en-GB"/>
        </w:rPr>
        <w:t>Bizalmasság</w:t>
      </w:r>
      <w:proofErr w:type="spellEnd"/>
    </w:p>
    <w:p w14:paraId="4572EA8D" w14:textId="77777777" w:rsidR="00146192" w:rsidRPr="00146192" w:rsidRDefault="00146192" w:rsidP="00CF0C91">
      <w:pPr>
        <w:jc w:val="both"/>
        <w:rPr>
          <w:rFonts w:ascii="Arial" w:hAnsi="Arial" w:cs="Arial"/>
          <w:b/>
          <w:bCs/>
          <w:color w:val="558692"/>
          <w:sz w:val="20"/>
          <w:szCs w:val="20"/>
          <w:lang w:val="en-GB"/>
        </w:rPr>
      </w:pPr>
    </w:p>
    <w:p w14:paraId="649CFBF0" w14:textId="77777777" w:rsidR="00355FFD" w:rsidRDefault="00355FFD" w:rsidP="00CF0C91">
      <w:pPr>
        <w:jc w:val="both"/>
      </w:pPr>
      <w:r>
        <w:t>Minden összegyűjtött adat bizalmasan kezelendő. A válaszadók által szolgáltatott adatokat csak arra a célra tárolják, amelyre azokat gyűjtötték, és amennyiben kérik, az anonimitást garantálják. A neveket az adatok elemzése során a projektcsoporton belül bizalmasan kezelik, bár az interjúkból származó közvetlen idézeteket nagy valószínűséggel felhasználják a jelentésekben. A résztvevők neve szerepelhet a résztvevők listáján, amely szerepel majd az Európai Bizottságnak benyújtandó, nyilvánosan hozzáférhető dokumentumként a vonatkozó jelentésben.</w:t>
      </w:r>
    </w:p>
    <w:p w14:paraId="757A026C" w14:textId="77777777" w:rsidR="00146192" w:rsidRDefault="00146192" w:rsidP="00CF0C91">
      <w:pPr>
        <w:jc w:val="both"/>
      </w:pPr>
    </w:p>
    <w:p w14:paraId="64BBDA13" w14:textId="77777777" w:rsidR="00355FFD" w:rsidRDefault="00355FFD" w:rsidP="00355FFD">
      <w:pPr>
        <w:rPr>
          <w:rFonts w:ascii="Arial" w:hAnsi="Arial" w:cs="Arial"/>
          <w:b/>
          <w:bCs/>
          <w:color w:val="558692"/>
          <w:sz w:val="32"/>
          <w:szCs w:val="32"/>
          <w:lang w:val="en-GB"/>
        </w:rPr>
      </w:pPr>
      <w:r w:rsidRPr="00146192">
        <w:rPr>
          <w:rFonts w:ascii="Arial" w:hAnsi="Arial" w:cs="Arial"/>
          <w:b/>
          <w:bCs/>
          <w:color w:val="558692"/>
          <w:sz w:val="32"/>
          <w:szCs w:val="32"/>
          <w:lang w:val="en-GB"/>
        </w:rPr>
        <w:t>5.2.</w:t>
      </w:r>
      <w:r w:rsidRPr="00146192">
        <w:rPr>
          <w:rFonts w:ascii="Arial" w:hAnsi="Arial" w:cs="Arial"/>
          <w:b/>
          <w:bCs/>
          <w:color w:val="558692"/>
          <w:sz w:val="32"/>
          <w:szCs w:val="32"/>
          <w:lang w:val="en-GB"/>
        </w:rPr>
        <w:tab/>
      </w:r>
      <w:proofErr w:type="spellStart"/>
      <w:r w:rsidRPr="00146192">
        <w:rPr>
          <w:rFonts w:ascii="Arial" w:hAnsi="Arial" w:cs="Arial"/>
          <w:b/>
          <w:bCs/>
          <w:color w:val="558692"/>
          <w:sz w:val="32"/>
          <w:szCs w:val="32"/>
          <w:lang w:val="en-GB"/>
        </w:rPr>
        <w:t>Adatbiztonság</w:t>
      </w:r>
      <w:proofErr w:type="spellEnd"/>
    </w:p>
    <w:p w14:paraId="15A9FA06" w14:textId="77777777" w:rsidR="00146192" w:rsidRPr="00146192" w:rsidRDefault="00146192" w:rsidP="00355FFD">
      <w:pPr>
        <w:rPr>
          <w:rFonts w:ascii="Arial" w:hAnsi="Arial" w:cs="Arial"/>
          <w:b/>
          <w:bCs/>
          <w:color w:val="558692"/>
          <w:sz w:val="20"/>
          <w:szCs w:val="20"/>
          <w:lang w:val="en-GB"/>
        </w:rPr>
      </w:pPr>
    </w:p>
    <w:p w14:paraId="34E979F8" w14:textId="77777777" w:rsidR="00355FFD" w:rsidRDefault="00355FFD" w:rsidP="00146192">
      <w:pPr>
        <w:jc w:val="both"/>
      </w:pPr>
      <w:r>
        <w:t xml:space="preserve">A hatékony együttműködés és az érzékeny információk biztonságos kezelése érdekében a projekt az adattároláshoz az együttműködési portál back endjét használja. A biztonságos tárolási infrastruktúra használatával a projekt meg tudja védeni az adatok bizalmas jellegét, integritását és rendelkezésre állását, elősegítve ezzel a megbízható környezet kialakulását minden érintett fél számára. Az együttműködési platform központi csomópontként működik, elősegítve a városok közötti hatékony kommunikációt és tudásmegosztást, ezáltal fokozva az egymástól való tanulási </w:t>
      </w:r>
      <w:r>
        <w:lastRenderedPageBreak/>
        <w:t>kezdeményezés általános sikerét és hatását. Számos technikai intézkedést és folyamatot alkalmaznak, mint például titkosítás, hozzáférés-ellenőrzés, hitelesítés, adatmentés, ellenőrzési nyomvonalak, tűzfalak és behatolásjelző rendszerek (IDS), biztonságos adatátvitel, rendszeres biztonsági frissítések és javítások, adatvédelmi megfelelés, sebezhetőségi értékelések stb.</w:t>
      </w:r>
    </w:p>
    <w:p w14:paraId="7BF8E500" w14:textId="77777777" w:rsidR="00355FFD" w:rsidRDefault="00355FFD" w:rsidP="00146192">
      <w:pPr>
        <w:jc w:val="both"/>
      </w:pPr>
    </w:p>
    <w:p w14:paraId="16761CE6" w14:textId="77777777" w:rsidR="00355FFD" w:rsidRDefault="00355FFD" w:rsidP="00146192">
      <w:pPr>
        <w:jc w:val="both"/>
      </w:pPr>
      <w:r>
        <w:t>E technikai intézkedések és folyamatok végrehajtásával az együttműködési platform szilárd biztonsági keretet hozhat létre, biztosítva az európai városokat és az összes résztvevőt arról, hogy az adatokat biztonságos és megbízható környezetben tárolják és kezelik az egymástól való tanulási program során.</w:t>
      </w:r>
    </w:p>
    <w:p w14:paraId="4C3F6C9C" w14:textId="77777777" w:rsidR="00355FFD" w:rsidRDefault="00355FFD" w:rsidP="00146192">
      <w:pPr>
        <w:jc w:val="both"/>
      </w:pPr>
    </w:p>
    <w:p w14:paraId="38367A55" w14:textId="77777777" w:rsidR="00355FFD" w:rsidRDefault="00355FFD" w:rsidP="00355FFD">
      <w:pPr>
        <w:rPr>
          <w:rFonts w:ascii="Arial" w:hAnsi="Arial" w:cs="Arial"/>
          <w:b/>
          <w:bCs/>
          <w:color w:val="558692"/>
          <w:sz w:val="32"/>
          <w:szCs w:val="32"/>
          <w:lang w:val="en-GB"/>
        </w:rPr>
      </w:pPr>
      <w:r w:rsidRPr="00146192">
        <w:rPr>
          <w:rFonts w:ascii="Arial" w:hAnsi="Arial" w:cs="Arial"/>
          <w:b/>
          <w:bCs/>
          <w:color w:val="558692"/>
          <w:sz w:val="32"/>
          <w:szCs w:val="32"/>
          <w:lang w:val="en-GB"/>
        </w:rPr>
        <w:t>5.3.</w:t>
      </w:r>
      <w:r w:rsidRPr="00146192">
        <w:rPr>
          <w:rFonts w:ascii="Arial" w:hAnsi="Arial" w:cs="Arial"/>
          <w:b/>
          <w:bCs/>
          <w:color w:val="558692"/>
          <w:sz w:val="32"/>
          <w:szCs w:val="32"/>
          <w:lang w:val="en-GB"/>
        </w:rPr>
        <w:tab/>
        <w:t xml:space="preserve">Az eredmények megosztása </w:t>
      </w:r>
    </w:p>
    <w:p w14:paraId="1CFFEAAB" w14:textId="77777777" w:rsidR="00146192" w:rsidRPr="00146192" w:rsidRDefault="00146192" w:rsidP="00355FFD">
      <w:pPr>
        <w:rPr>
          <w:rFonts w:ascii="Arial" w:hAnsi="Arial" w:cs="Arial"/>
          <w:b/>
          <w:bCs/>
          <w:color w:val="558692"/>
          <w:sz w:val="20"/>
          <w:szCs w:val="20"/>
          <w:lang w:val="en-GB"/>
        </w:rPr>
      </w:pPr>
    </w:p>
    <w:p w14:paraId="20DA6928" w14:textId="77777777" w:rsidR="00355FFD" w:rsidRDefault="00355FFD" w:rsidP="00146192">
      <w:pPr>
        <w:jc w:val="both"/>
      </w:pPr>
      <w:r>
        <w:t>A projekt eredményeit és jelentéseit várhatóan nyilvános jelentések</w:t>
      </w:r>
      <w:r w:rsidR="00146192">
        <w:t>ben</w:t>
      </w:r>
      <w:r>
        <w:t xml:space="preserve"> és a </w:t>
      </w:r>
      <w:proofErr w:type="spellStart"/>
      <w:r>
        <w:t>NetZeroCities</w:t>
      </w:r>
      <w:proofErr w:type="spellEnd"/>
      <w:r>
        <w:t xml:space="preserve"> portál</w:t>
      </w:r>
      <w:r w:rsidR="00146192">
        <w:t>on</w:t>
      </w:r>
      <w:r>
        <w:t xml:space="preserve"> teszik közzé. Az adatokat például szakpolitikai jegyzetekben, konferenciákon és műhelytalálkozókon, valamint kommunikációs anyagként (weboldal, közösségi média stb.) fogják felhasználni.</w:t>
      </w:r>
    </w:p>
    <w:p w14:paraId="7600DE7F" w14:textId="77777777" w:rsidR="00355FFD" w:rsidRDefault="00355FFD" w:rsidP="00355FFD"/>
    <w:p w14:paraId="1A64AC78" w14:textId="77777777" w:rsidR="00355FFD" w:rsidRDefault="00355FFD" w:rsidP="00355FFD">
      <w:r>
        <w:t>Elolvastam, megértettem és elfogadtam a fenti feltételeket.</w:t>
      </w:r>
    </w:p>
    <w:p w14:paraId="233934AA" w14:textId="77777777" w:rsidR="00355FFD" w:rsidRDefault="00355FFD" w:rsidP="00355FFD"/>
    <w:p w14:paraId="64A612A8" w14:textId="77777777" w:rsidR="00355FFD" w:rsidRDefault="00355FFD" w:rsidP="00355FFD"/>
    <w:p w14:paraId="52269A03" w14:textId="77777777" w:rsidR="00355FFD" w:rsidRPr="00146192" w:rsidRDefault="00355FFD" w:rsidP="00355FFD">
      <w:pPr>
        <w:rPr>
          <w:b/>
        </w:rPr>
      </w:pPr>
      <w:r w:rsidRPr="00146192">
        <w:rPr>
          <w:b/>
        </w:rPr>
        <w:t xml:space="preserve">Aláírások </w:t>
      </w:r>
    </w:p>
    <w:p w14:paraId="2DEF3CE8" w14:textId="77777777" w:rsidR="00146192" w:rsidRDefault="00146192" w:rsidP="00355FFD"/>
    <w:p w14:paraId="4E0065A0" w14:textId="77777777" w:rsidR="00355FFD" w:rsidRPr="00146192" w:rsidRDefault="00355FFD" w:rsidP="00355FFD">
      <w:pPr>
        <w:rPr>
          <w:i/>
        </w:rPr>
      </w:pPr>
      <w:r w:rsidRPr="00146192">
        <w:rPr>
          <w:i/>
        </w:rPr>
        <w:t>Kérjük, hogy az aláírását digitálisan vagy képernyőfotó/csatolt kép formájában adja meg, és hagyja meg a dokumentumot Word formátumban. Ne nyomtassa ki és ne írja alá kézzel.</w:t>
      </w:r>
    </w:p>
    <w:p w14:paraId="004780B3" w14:textId="77777777" w:rsidR="00146192" w:rsidRDefault="00146192" w:rsidP="00355FFD"/>
    <w:p w14:paraId="5220F0C6" w14:textId="77777777" w:rsidR="00355FFD" w:rsidRDefault="00355FFD" w:rsidP="00355FFD"/>
    <w:tbl>
      <w:tblPr>
        <w:tblStyle w:val="Rcsostblzat"/>
        <w:tblW w:w="9782" w:type="dxa"/>
        <w:jc w:val="center"/>
        <w:tblLook w:val="04A0" w:firstRow="1" w:lastRow="0" w:firstColumn="1" w:lastColumn="0" w:noHBand="0" w:noVBand="1"/>
      </w:tblPr>
      <w:tblGrid>
        <w:gridCol w:w="3120"/>
        <w:gridCol w:w="3352"/>
        <w:gridCol w:w="3310"/>
      </w:tblGrid>
      <w:tr w:rsidR="00355FFD" w14:paraId="147F963D" w14:textId="77777777" w:rsidTr="00146192">
        <w:trPr>
          <w:jc w:val="center"/>
        </w:trPr>
        <w:tc>
          <w:tcPr>
            <w:tcW w:w="3120" w:type="dxa"/>
          </w:tcPr>
          <w:p w14:paraId="54C1BA0A" w14:textId="77777777" w:rsidR="00355FFD" w:rsidRPr="008F75F9" w:rsidRDefault="00355FFD" w:rsidP="00BE20DE">
            <w:pPr>
              <w:pStyle w:val="BodyTextNZC"/>
              <w:jc w:val="center"/>
              <w:rPr>
                <w:b/>
                <w:bCs/>
                <w:color w:val="44546A" w:themeColor="text2"/>
              </w:rPr>
            </w:pPr>
            <w:r w:rsidRPr="4EF5CF5B">
              <w:rPr>
                <w:b/>
                <w:bCs/>
                <w:color w:val="44546A" w:themeColor="text2"/>
              </w:rPr>
              <w:t>Pilot</w:t>
            </w:r>
            <w:r w:rsidR="00CF0C91">
              <w:rPr>
                <w:b/>
                <w:bCs/>
                <w:color w:val="44546A" w:themeColor="text2"/>
              </w:rPr>
              <w:t xml:space="preserve"> Város </w:t>
            </w:r>
            <w:proofErr w:type="spellStart"/>
            <w:r w:rsidR="00CF0C91">
              <w:rPr>
                <w:b/>
                <w:bCs/>
                <w:color w:val="44546A" w:themeColor="text2"/>
              </w:rPr>
              <w:t>képviselője</w:t>
            </w:r>
            <w:proofErr w:type="spellEnd"/>
            <w:r w:rsidR="00CF0C91">
              <w:rPr>
                <w:b/>
                <w:bCs/>
                <w:color w:val="44546A" w:themeColor="text2"/>
              </w:rPr>
              <w:t xml:space="preserve"> (Miskolc – Pécs)</w:t>
            </w:r>
          </w:p>
          <w:p w14:paraId="270AFF41" w14:textId="77777777" w:rsidR="00355FFD" w:rsidRPr="008F75F9" w:rsidRDefault="00355FFD" w:rsidP="00BE20DE">
            <w:pPr>
              <w:pStyle w:val="BodyTextNZC"/>
              <w:jc w:val="center"/>
              <w:rPr>
                <w:b/>
                <w:bCs/>
                <w:color w:val="44546A" w:themeColor="text2"/>
              </w:rPr>
            </w:pPr>
          </w:p>
          <w:p w14:paraId="6BEF307C" w14:textId="77777777" w:rsidR="00355FFD" w:rsidRPr="008F75F9" w:rsidRDefault="00355FFD" w:rsidP="00BE20DE">
            <w:pPr>
              <w:pStyle w:val="BodyTextNZC"/>
              <w:jc w:val="center"/>
              <w:rPr>
                <w:b/>
                <w:bCs/>
                <w:color w:val="44546A" w:themeColor="text2"/>
              </w:rPr>
            </w:pPr>
          </w:p>
        </w:tc>
        <w:tc>
          <w:tcPr>
            <w:tcW w:w="3352" w:type="dxa"/>
          </w:tcPr>
          <w:p w14:paraId="5223F703" w14:textId="77777777" w:rsidR="00355FFD" w:rsidRPr="008F75F9" w:rsidRDefault="00355FFD" w:rsidP="00BE20DE">
            <w:pPr>
              <w:pStyle w:val="BodyTextNZC"/>
              <w:jc w:val="center"/>
              <w:rPr>
                <w:b/>
                <w:bCs/>
                <w:color w:val="44546A" w:themeColor="text2"/>
              </w:rPr>
            </w:pPr>
            <w:proofErr w:type="spellStart"/>
            <w:r w:rsidRPr="008F75F9">
              <w:rPr>
                <w:b/>
                <w:bCs/>
                <w:color w:val="44546A" w:themeColor="text2"/>
              </w:rPr>
              <w:t>NetZeroCities</w:t>
            </w:r>
            <w:proofErr w:type="spellEnd"/>
            <w:r w:rsidRPr="008F75F9">
              <w:rPr>
                <w:b/>
                <w:bCs/>
                <w:color w:val="44546A" w:themeColor="text2"/>
              </w:rPr>
              <w:t xml:space="preserve"> (NZC)</w:t>
            </w:r>
          </w:p>
          <w:p w14:paraId="48C81292" w14:textId="77777777" w:rsidR="00355FFD" w:rsidRPr="008F75F9" w:rsidRDefault="00355FFD" w:rsidP="00BE20DE">
            <w:pPr>
              <w:pStyle w:val="BodyTextNZC"/>
              <w:jc w:val="center"/>
            </w:pPr>
          </w:p>
          <w:p w14:paraId="3E7D34C5" w14:textId="77777777" w:rsidR="00355FFD" w:rsidRDefault="00CF0C91" w:rsidP="00BE20DE">
            <w:pPr>
              <w:pStyle w:val="BodyTextNZC"/>
              <w:spacing w:after="100" w:afterAutospacing="1"/>
              <w:jc w:val="center"/>
              <w:rPr>
                <w:i/>
                <w:iCs/>
                <w:color w:val="44546A" w:themeColor="text2"/>
              </w:rPr>
            </w:pPr>
            <w:proofErr w:type="spellStart"/>
            <w:r w:rsidRPr="00CF0C91">
              <w:rPr>
                <w:i/>
                <w:iCs/>
                <w:color w:val="44546A" w:themeColor="text2"/>
              </w:rPr>
              <w:t>Testvérvárosi</w:t>
            </w:r>
            <w:proofErr w:type="spellEnd"/>
            <w:r w:rsidRPr="00CF0C91">
              <w:rPr>
                <w:i/>
                <w:iCs/>
                <w:color w:val="44546A" w:themeColor="text2"/>
              </w:rPr>
              <w:t xml:space="preserve"> </w:t>
            </w:r>
            <w:proofErr w:type="spellStart"/>
            <w:r w:rsidRPr="00CF0C91">
              <w:rPr>
                <w:i/>
                <w:iCs/>
                <w:color w:val="44546A" w:themeColor="text2"/>
              </w:rPr>
              <w:t>Tanulási</w:t>
            </w:r>
            <w:proofErr w:type="spellEnd"/>
            <w:r>
              <w:t xml:space="preserve"> </w:t>
            </w:r>
            <w:r>
              <w:rPr>
                <w:i/>
                <w:iCs/>
                <w:color w:val="44546A" w:themeColor="text2"/>
              </w:rPr>
              <w:t>Program</w:t>
            </w:r>
            <w:r w:rsidR="00355FFD">
              <w:rPr>
                <w:i/>
                <w:iCs/>
                <w:color w:val="44546A" w:themeColor="text2"/>
              </w:rPr>
              <w:t xml:space="preserve"> </w:t>
            </w:r>
            <w:proofErr w:type="spellStart"/>
            <w:r>
              <w:rPr>
                <w:i/>
                <w:iCs/>
                <w:color w:val="44546A" w:themeColor="text2"/>
              </w:rPr>
              <w:t>Koordiná</w:t>
            </w:r>
            <w:r w:rsidR="00355FFD" w:rsidRPr="00983480">
              <w:rPr>
                <w:i/>
                <w:iCs/>
                <w:color w:val="44546A" w:themeColor="text2"/>
              </w:rPr>
              <w:t>tor</w:t>
            </w:r>
            <w:proofErr w:type="spellEnd"/>
          </w:p>
          <w:p w14:paraId="645E3937" w14:textId="77777777" w:rsidR="00355FFD" w:rsidRPr="00983480" w:rsidRDefault="00355FFD" w:rsidP="00BE20DE">
            <w:pPr>
              <w:pStyle w:val="BodyTextNZC"/>
              <w:spacing w:after="100" w:afterAutospacing="1"/>
              <w:jc w:val="center"/>
              <w:rPr>
                <w:i/>
                <w:iCs/>
                <w:color w:val="44546A" w:themeColor="text2"/>
              </w:rPr>
            </w:pPr>
            <w:r w:rsidRPr="00983480">
              <w:rPr>
                <w:i/>
                <w:iCs/>
                <w:color w:val="44546A" w:themeColor="text2"/>
              </w:rPr>
              <w:t>Meline González Piloyan</w:t>
            </w:r>
          </w:p>
          <w:p w14:paraId="0DC5D00B" w14:textId="77777777" w:rsidR="00355FFD" w:rsidRPr="008F75F9" w:rsidRDefault="00355FFD" w:rsidP="00BE20DE">
            <w:pPr>
              <w:pStyle w:val="BodyTextNZC"/>
              <w:jc w:val="center"/>
            </w:pPr>
          </w:p>
          <w:p w14:paraId="78CB0066" w14:textId="77777777" w:rsidR="00355FFD" w:rsidRDefault="00355FFD" w:rsidP="00BE20DE">
            <w:pPr>
              <w:pStyle w:val="BodyTextNZC"/>
              <w:jc w:val="center"/>
              <w:rPr>
                <w:b/>
                <w:bCs/>
                <w:color w:val="44546A" w:themeColor="text2"/>
              </w:rPr>
            </w:pPr>
            <w:r>
              <w:rPr>
                <w:noProof/>
                <w:lang w:val="hu-HU" w:eastAsia="hu-HU"/>
              </w:rPr>
              <w:drawing>
                <wp:anchor distT="0" distB="0" distL="114300" distR="114300" simplePos="0" relativeHeight="251659264" behindDoc="1" locked="0" layoutInCell="1" allowOverlap="1" wp14:anchorId="05FD2663" wp14:editId="5BB64FCC">
                  <wp:simplePos x="0" y="0"/>
                  <wp:positionH relativeFrom="margin">
                    <wp:posOffset>190960</wp:posOffset>
                  </wp:positionH>
                  <wp:positionV relativeFrom="page">
                    <wp:posOffset>1505016</wp:posOffset>
                  </wp:positionV>
                  <wp:extent cx="1501517" cy="2002220"/>
                  <wp:effectExtent l="0" t="0" r="3810" b="0"/>
                  <wp:wrapTight wrapText="bothSides">
                    <wp:wrapPolygon edited="0">
                      <wp:start x="0" y="0"/>
                      <wp:lineTo x="0" y="21374"/>
                      <wp:lineTo x="21381" y="21374"/>
                      <wp:lineTo x="21381" y="0"/>
                      <wp:lineTo x="0" y="0"/>
                    </wp:wrapPolygon>
                  </wp:wrapTight>
                  <wp:docPr id="87602977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29774" name="Picture 2" descr="A close-up of a signatur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517" cy="2002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B310F" w14:textId="77777777" w:rsidR="00355FFD" w:rsidRDefault="00355FFD" w:rsidP="00BE20DE">
            <w:pPr>
              <w:pStyle w:val="BodyTextNZC"/>
              <w:jc w:val="center"/>
              <w:rPr>
                <w:b/>
                <w:bCs/>
                <w:color w:val="44546A" w:themeColor="text2"/>
              </w:rPr>
            </w:pPr>
          </w:p>
          <w:p w14:paraId="59F5C46B" w14:textId="77777777" w:rsidR="00355FFD" w:rsidRDefault="00355FFD" w:rsidP="00BE20DE">
            <w:pPr>
              <w:pStyle w:val="BodyTextNZC"/>
              <w:jc w:val="center"/>
              <w:rPr>
                <w:b/>
                <w:bCs/>
                <w:color w:val="44546A" w:themeColor="text2"/>
              </w:rPr>
            </w:pPr>
          </w:p>
          <w:p w14:paraId="447D3103" w14:textId="77777777" w:rsidR="00355FFD" w:rsidRPr="008F75F9" w:rsidRDefault="00355FFD" w:rsidP="00BE20DE">
            <w:pPr>
              <w:pStyle w:val="BodyTextNZC"/>
              <w:jc w:val="center"/>
              <w:rPr>
                <w:b/>
                <w:bCs/>
                <w:color w:val="44546A" w:themeColor="text2"/>
              </w:rPr>
            </w:pPr>
          </w:p>
        </w:tc>
        <w:tc>
          <w:tcPr>
            <w:tcW w:w="3310" w:type="dxa"/>
          </w:tcPr>
          <w:p w14:paraId="11CE0866" w14:textId="77777777" w:rsidR="000C08F9" w:rsidRDefault="00CF0C91" w:rsidP="00BE20DE">
            <w:pPr>
              <w:pStyle w:val="BodyTextNZC"/>
              <w:jc w:val="center"/>
              <w:rPr>
                <w:b/>
                <w:bCs/>
                <w:color w:val="44546A" w:themeColor="text2"/>
              </w:rPr>
            </w:pPr>
            <w:proofErr w:type="spellStart"/>
            <w:r>
              <w:rPr>
                <w:b/>
                <w:bCs/>
                <w:color w:val="44546A" w:themeColor="text2"/>
              </w:rPr>
              <w:t>Testvérváros</w:t>
            </w:r>
            <w:proofErr w:type="spellEnd"/>
            <w:r>
              <w:rPr>
                <w:b/>
                <w:bCs/>
                <w:color w:val="44546A" w:themeColor="text2"/>
              </w:rPr>
              <w:t xml:space="preserve"> </w:t>
            </w:r>
            <w:proofErr w:type="spellStart"/>
            <w:r>
              <w:rPr>
                <w:b/>
                <w:bCs/>
                <w:color w:val="44546A" w:themeColor="text2"/>
              </w:rPr>
              <w:t>képviselője</w:t>
            </w:r>
            <w:proofErr w:type="spellEnd"/>
            <w:r>
              <w:rPr>
                <w:b/>
                <w:bCs/>
                <w:color w:val="44546A" w:themeColor="text2"/>
              </w:rPr>
              <w:t xml:space="preserve"> </w:t>
            </w:r>
          </w:p>
          <w:p w14:paraId="2824EF66" w14:textId="77777777" w:rsidR="00355FFD" w:rsidRDefault="000C08F9" w:rsidP="00BE20DE">
            <w:pPr>
              <w:pStyle w:val="BodyTextNZC"/>
              <w:jc w:val="center"/>
              <w:rPr>
                <w:b/>
                <w:bCs/>
                <w:color w:val="44546A" w:themeColor="text2"/>
              </w:rPr>
            </w:pPr>
            <w:r>
              <w:rPr>
                <w:b/>
                <w:bCs/>
                <w:color w:val="44546A" w:themeColor="text2"/>
              </w:rPr>
              <w:t>Szombathely</w:t>
            </w:r>
            <w:r w:rsidR="00355FFD" w:rsidRPr="008F75F9">
              <w:rPr>
                <w:b/>
                <w:bCs/>
                <w:color w:val="44546A" w:themeColor="text2"/>
              </w:rPr>
              <w:t xml:space="preserve"> </w:t>
            </w:r>
          </w:p>
          <w:p w14:paraId="2C00D454" w14:textId="77777777" w:rsidR="00355FFD" w:rsidRDefault="00CF0C91" w:rsidP="00CF0C91">
            <w:pPr>
              <w:pStyle w:val="BodyTextNZC"/>
              <w:jc w:val="center"/>
              <w:rPr>
                <w:i/>
                <w:iCs/>
                <w:color w:val="44546A" w:themeColor="text2"/>
              </w:rPr>
            </w:pPr>
            <w:proofErr w:type="spellStart"/>
            <w:r>
              <w:rPr>
                <w:i/>
                <w:iCs/>
                <w:color w:val="44546A" w:themeColor="text2"/>
              </w:rPr>
              <w:t>Polgár</w:t>
            </w:r>
            <w:r w:rsidRPr="00CF0C91">
              <w:rPr>
                <w:i/>
                <w:iCs/>
                <w:color w:val="44546A" w:themeColor="text2"/>
              </w:rPr>
              <w:t>mester</w:t>
            </w:r>
            <w:proofErr w:type="spellEnd"/>
          </w:p>
          <w:p w14:paraId="36DE5DCD" w14:textId="77777777" w:rsidR="00A92486" w:rsidRDefault="00A92486" w:rsidP="00CF0C91">
            <w:pPr>
              <w:pStyle w:val="BodyTextNZC"/>
              <w:jc w:val="center"/>
              <w:rPr>
                <w:i/>
                <w:iCs/>
                <w:color w:val="44546A" w:themeColor="text2"/>
              </w:rPr>
            </w:pPr>
          </w:p>
          <w:p w14:paraId="0BC15FA9" w14:textId="77777777" w:rsidR="00CF0C91" w:rsidRPr="008F75F9" w:rsidRDefault="00CF0C91" w:rsidP="00CF0C91">
            <w:pPr>
              <w:pStyle w:val="BodyTextNZC"/>
              <w:jc w:val="center"/>
              <w:rPr>
                <w:b/>
                <w:bCs/>
                <w:color w:val="44546A" w:themeColor="text2"/>
              </w:rPr>
            </w:pPr>
            <w:r>
              <w:rPr>
                <w:i/>
                <w:iCs/>
                <w:color w:val="44546A" w:themeColor="text2"/>
              </w:rPr>
              <w:t>dr. Nemény András</w:t>
            </w:r>
          </w:p>
        </w:tc>
      </w:tr>
    </w:tbl>
    <w:p w14:paraId="7DB34C57" w14:textId="77777777" w:rsidR="00355FFD" w:rsidRDefault="00355FFD" w:rsidP="00355FFD"/>
    <w:sectPr w:rsidR="00355FFD" w:rsidSect="00F619A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08CC5" w14:textId="77777777" w:rsidR="00355FFD" w:rsidRDefault="00355FFD" w:rsidP="00355FFD">
      <w:r>
        <w:separator/>
      </w:r>
    </w:p>
  </w:endnote>
  <w:endnote w:type="continuationSeparator" w:id="0">
    <w:p w14:paraId="0158792C" w14:textId="77777777" w:rsidR="00355FFD" w:rsidRDefault="00355FFD" w:rsidP="0035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E70BF" w14:textId="77777777" w:rsidR="00355FFD" w:rsidRDefault="00355FFD" w:rsidP="00355FFD">
      <w:r>
        <w:separator/>
      </w:r>
    </w:p>
  </w:footnote>
  <w:footnote w:type="continuationSeparator" w:id="0">
    <w:p w14:paraId="77ED3942" w14:textId="77777777" w:rsidR="00355FFD" w:rsidRDefault="00355FFD" w:rsidP="00355FFD">
      <w:r>
        <w:continuationSeparator/>
      </w:r>
    </w:p>
  </w:footnote>
  <w:footnote w:id="1">
    <w:p w14:paraId="2A5F0752" w14:textId="77777777" w:rsidR="00355FFD" w:rsidRDefault="00355FFD">
      <w:pPr>
        <w:pStyle w:val="Lbjegyzetszveg"/>
      </w:pPr>
      <w:r>
        <w:rPr>
          <w:rStyle w:val="Lbjegyzet-hivatkozs"/>
        </w:rPr>
        <w:footnoteRef/>
      </w:r>
      <w:r>
        <w:t xml:space="preserve"> </w:t>
      </w:r>
      <w:r w:rsidRPr="00355FFD">
        <w:t>A Twin City résztvevő képviselői különböznek az aláíró képviselőtől. A részt vevő képviselőknek legalább egy köztisztviselőnek kell lenniük a helyi közigazgatásból, és egy második képviselőnek kell kísérnie őket (akár egy másik köztisztviselői szint, akár a helyi közigazgatáshoz kapcsolódó bármely más érdekelt fél).</w:t>
      </w:r>
    </w:p>
  </w:footnote>
  <w:footnote w:id="2">
    <w:p w14:paraId="1AA8A38B" w14:textId="77777777" w:rsidR="00934BC0" w:rsidRDefault="00934BC0">
      <w:pPr>
        <w:pStyle w:val="Lbjegyzetszveg"/>
      </w:pPr>
      <w:r>
        <w:rPr>
          <w:rStyle w:val="Lbjegyzet-hivatkozs"/>
        </w:rPr>
        <w:footnoteRef/>
      </w:r>
      <w:r>
        <w:t xml:space="preserve"> </w:t>
      </w:r>
      <w:r w:rsidRPr="00934BC0">
        <w:t xml:space="preserve">A kísérleti városok/régiók szükséges forrásaival kapcsolatos további információkért lásd a 2. </w:t>
      </w:r>
      <w:r w:rsidRPr="00934BC0">
        <w:t>kohorsz kísérleti pályázati útmutató 16. oldalát.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7D19"/>
    <w:multiLevelType w:val="multilevel"/>
    <w:tmpl w:val="DC4CD622"/>
    <w:lvl w:ilvl="0">
      <w:start w:val="1"/>
      <w:numFmt w:val="decimal"/>
      <w:pStyle w:val="Cmso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462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FD"/>
    <w:rsid w:val="000C08F9"/>
    <w:rsid w:val="00146192"/>
    <w:rsid w:val="00355FFD"/>
    <w:rsid w:val="003E57C2"/>
    <w:rsid w:val="00677E75"/>
    <w:rsid w:val="00681CCC"/>
    <w:rsid w:val="007E6F12"/>
    <w:rsid w:val="0080274C"/>
    <w:rsid w:val="00934BC0"/>
    <w:rsid w:val="00983DC5"/>
    <w:rsid w:val="00A63375"/>
    <w:rsid w:val="00A92486"/>
    <w:rsid w:val="00CF0C91"/>
    <w:rsid w:val="00DE4A10"/>
    <w:rsid w:val="00E46A00"/>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0EBC"/>
  <w15:chartTrackingRefBased/>
  <w15:docId w15:val="{9D119F12-3EE1-4273-B0C1-6CFD9A35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55FFD"/>
    <w:pPr>
      <w:keepNext/>
      <w:keepLines/>
      <w:numPr>
        <w:numId w:val="1"/>
      </w:numPr>
      <w:spacing w:before="240" w:line="259" w:lineRule="auto"/>
      <w:ind w:left="480" w:hanging="480"/>
      <w:outlineLvl w:val="0"/>
    </w:pPr>
    <w:rPr>
      <w:rFonts w:ascii="Arial" w:hAnsi="Arial" w:cstheme="majorBidi"/>
      <w:b/>
      <w:color w:val="FFC000" w:themeColor="accent4"/>
      <w:sz w:val="36"/>
      <w:szCs w:val="3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355FFD"/>
    <w:rPr>
      <w:sz w:val="20"/>
      <w:szCs w:val="20"/>
    </w:rPr>
  </w:style>
  <w:style w:type="character" w:customStyle="1" w:styleId="LbjegyzetszvegChar">
    <w:name w:val="Lábjegyzetszöveg Char"/>
    <w:basedOn w:val="Bekezdsalapbettpusa"/>
    <w:link w:val="Lbjegyzetszveg"/>
    <w:uiPriority w:val="99"/>
    <w:semiHidden/>
    <w:rsid w:val="00355FFD"/>
    <w:rPr>
      <w:sz w:val="20"/>
      <w:szCs w:val="20"/>
    </w:rPr>
  </w:style>
  <w:style w:type="character" w:styleId="Lbjegyzet-hivatkozs">
    <w:name w:val="footnote reference"/>
    <w:basedOn w:val="Bekezdsalapbettpusa"/>
    <w:uiPriority w:val="99"/>
    <w:semiHidden/>
    <w:unhideWhenUsed/>
    <w:rsid w:val="00355FFD"/>
    <w:rPr>
      <w:vertAlign w:val="superscript"/>
    </w:rPr>
  </w:style>
  <w:style w:type="table" w:styleId="Rcsostblzat">
    <w:name w:val="Table Grid"/>
    <w:basedOn w:val="Normltblzat"/>
    <w:uiPriority w:val="39"/>
    <w:rsid w:val="00355FFD"/>
    <w:rPr>
      <w:rFonts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ZC">
    <w:name w:val="Body Text NZC"/>
    <w:basedOn w:val="Norml"/>
    <w:link w:val="BodyTextNZCCar"/>
    <w:qFormat/>
    <w:rsid w:val="00355FFD"/>
    <w:pPr>
      <w:spacing w:after="160" w:line="259" w:lineRule="auto"/>
    </w:pPr>
    <w:rPr>
      <w:rFonts w:ascii="Arial" w:hAnsi="Arial" w:cs="Arial"/>
      <w:sz w:val="20"/>
      <w:szCs w:val="20"/>
      <w:lang w:val="en-GB"/>
    </w:rPr>
  </w:style>
  <w:style w:type="character" w:customStyle="1" w:styleId="BodyTextNZCCar">
    <w:name w:val="Body Text NZC Car"/>
    <w:basedOn w:val="Bekezdsalapbettpusa"/>
    <w:link w:val="BodyTextNZC"/>
    <w:rsid w:val="00355FFD"/>
    <w:rPr>
      <w:rFonts w:ascii="Arial" w:hAnsi="Arial" w:cs="Arial"/>
      <w:sz w:val="20"/>
      <w:szCs w:val="20"/>
      <w:lang w:val="en-GB"/>
    </w:rPr>
  </w:style>
  <w:style w:type="paragraph" w:customStyle="1" w:styleId="Tablesheader">
    <w:name w:val="Tables header"/>
    <w:basedOn w:val="Norml"/>
    <w:link w:val="TablesheaderCar"/>
    <w:qFormat/>
    <w:rsid w:val="00355FFD"/>
    <w:rPr>
      <w:rFonts w:ascii="Arial" w:hAnsi="Arial" w:cs="Arial"/>
      <w:b/>
      <w:bCs/>
      <w:color w:val="44546A" w:themeColor="text2"/>
      <w:sz w:val="20"/>
      <w:szCs w:val="20"/>
      <w:lang w:val="fr-FR"/>
    </w:rPr>
  </w:style>
  <w:style w:type="character" w:customStyle="1" w:styleId="TablesheaderCar">
    <w:name w:val="Tables header Car"/>
    <w:basedOn w:val="Bekezdsalapbettpusa"/>
    <w:link w:val="Tablesheader"/>
    <w:rsid w:val="00355FFD"/>
    <w:rPr>
      <w:rFonts w:ascii="Arial" w:hAnsi="Arial" w:cs="Arial"/>
      <w:b/>
      <w:bCs/>
      <w:color w:val="44546A" w:themeColor="text2"/>
      <w:sz w:val="20"/>
      <w:szCs w:val="20"/>
      <w:lang w:val="fr-FR"/>
    </w:rPr>
  </w:style>
  <w:style w:type="character" w:customStyle="1" w:styleId="Cmsor1Char">
    <w:name w:val="Címsor 1 Char"/>
    <w:basedOn w:val="Bekezdsalapbettpusa"/>
    <w:link w:val="Cmsor1"/>
    <w:uiPriority w:val="9"/>
    <w:rsid w:val="00355FFD"/>
    <w:rPr>
      <w:rFonts w:ascii="Arial" w:hAnsi="Arial" w:cstheme="majorBidi"/>
      <w:b/>
      <w:color w:val="FFC000" w:themeColor="accent4"/>
      <w:sz w:val="36"/>
      <w:szCs w:val="32"/>
      <w:lang w:val="en-GB"/>
    </w:rPr>
  </w:style>
  <w:style w:type="paragraph" w:styleId="Kpalrs">
    <w:name w:val="caption"/>
    <w:aliases w:val="Caption NZC"/>
    <w:basedOn w:val="Norml"/>
    <w:next w:val="Norml"/>
    <w:uiPriority w:val="35"/>
    <w:qFormat/>
    <w:rsid w:val="0080274C"/>
    <w:pPr>
      <w:spacing w:before="120" w:after="120" w:line="264" w:lineRule="auto"/>
      <w:jc w:val="center"/>
    </w:pPr>
    <w:rPr>
      <w:rFonts w:ascii="Arial" w:eastAsia="Times New Roman" w:hAnsi="Arial" w:cs="Times New Roman"/>
      <w:b/>
      <w:color w:val="FFC000" w:themeColor="accent4"/>
      <w:sz w:val="20"/>
      <w:lang w:val="en-GB"/>
    </w:rPr>
  </w:style>
  <w:style w:type="paragraph" w:styleId="Buborkszveg">
    <w:name w:val="Balloon Text"/>
    <w:basedOn w:val="Norml"/>
    <w:link w:val="BuborkszvegChar"/>
    <w:uiPriority w:val="99"/>
    <w:semiHidden/>
    <w:unhideWhenUsed/>
    <w:rsid w:val="000C08F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0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A46E-1AFD-4B7C-93C3-A695788C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10586</Characters>
  <Application>Microsoft Office Word</Application>
  <DocSecurity>4</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Győrffy Ágnes</dc:creator>
  <cp:keywords/>
  <dc:description/>
  <cp:lastModifiedBy>Iváncsics Lívia</cp:lastModifiedBy>
  <cp:revision>2</cp:revision>
  <cp:lastPrinted>2024-08-15T08:21:00Z</cp:lastPrinted>
  <dcterms:created xsi:type="dcterms:W3CDTF">2024-08-22T07:20:00Z</dcterms:created>
  <dcterms:modified xsi:type="dcterms:W3CDTF">2024-08-22T07:20:00Z</dcterms:modified>
</cp:coreProperties>
</file>