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54B2" w14:textId="77777777" w:rsidR="00872D14" w:rsidRDefault="00667C47" w:rsidP="00872D1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Szombathely Megyei Jogú Város Önkormányzata Közgyűlésének</w:t>
      </w:r>
    </w:p>
    <w:p w14:paraId="5C562BE2" w14:textId="4EB788A5" w:rsidR="00882898" w:rsidRPr="00872D14" w:rsidRDefault="00F0610E" w:rsidP="00872D1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>/</w:t>
      </w:r>
      <w:r w:rsidR="00872D14">
        <w:rPr>
          <w:rFonts w:ascii="Calibri" w:hAnsi="Calibri" w:cs="Calibri"/>
          <w:b/>
          <w:bCs/>
          <w:sz w:val="22"/>
          <w:szCs w:val="22"/>
        </w:rPr>
        <w:t>2024.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V.31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>.) önkormányzati rendelete</w:t>
      </w:r>
    </w:p>
    <w:p w14:paraId="70DE75A9" w14:textId="77777777" w:rsidR="00882898" w:rsidRPr="00872D14" w:rsidRDefault="00667C47" w:rsidP="00872D1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az önkormányzat 2024. évi költségvetéséről szóló 8/2024. (III.5.) önkormányzati rendelet módosításáról</w:t>
      </w:r>
    </w:p>
    <w:p w14:paraId="2154B834" w14:textId="77777777" w:rsidR="00882898" w:rsidRPr="00872D14" w:rsidRDefault="00667C47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4A2B5445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1. §</w:t>
      </w:r>
    </w:p>
    <w:p w14:paraId="7B4CA970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Az önkormányzat 2024. évi költségvetéséről szóló 8/2024. (III. 5.) önkormányzati rendelet (a továbbiakban: Rendelet) 2. §-a helyébe a következő rendelkezés lép:</w:t>
      </w:r>
    </w:p>
    <w:p w14:paraId="470D2DBD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„2. §</w:t>
      </w:r>
    </w:p>
    <w:p w14:paraId="5FA095D5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(1) A Közgyűlés az Önkormányzat 2024. évi költségvetésének bevételi főösszegét 28.874.888 eFt-ban, kiadási főösszegét 36.040.516 eFt-ban állapítja meg.</w:t>
      </w:r>
    </w:p>
    <w:p w14:paraId="2EA0F4FB" w14:textId="3AEC72F0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(2) A működési bevételek és kiadások egyenlegét -4.1</w:t>
      </w:r>
      <w:r w:rsidR="003D7202">
        <w:rPr>
          <w:rFonts w:ascii="Calibri" w:hAnsi="Calibri" w:cs="Calibri"/>
          <w:sz w:val="22"/>
          <w:szCs w:val="22"/>
        </w:rPr>
        <w:t>42.822</w:t>
      </w:r>
      <w:r w:rsidRPr="00872D14">
        <w:rPr>
          <w:rFonts w:ascii="Calibri" w:hAnsi="Calibri" w:cs="Calibri"/>
          <w:sz w:val="22"/>
          <w:szCs w:val="22"/>
        </w:rPr>
        <w:t xml:space="preserve"> eFt-ban, a finanszírozási célú kiadásokat (pénzügyi lízing tőke része) -120.750 eFt-ban, az ezeket finanszírozó előző évek működési maradványát 5.576.667 eFt-ban határozza meg. Az így számított működési egyenleg 1.0</w:t>
      </w:r>
      <w:r w:rsidR="003D7202">
        <w:rPr>
          <w:rFonts w:ascii="Calibri" w:hAnsi="Calibri" w:cs="Calibri"/>
          <w:sz w:val="22"/>
          <w:szCs w:val="22"/>
        </w:rPr>
        <w:t>55.828</w:t>
      </w:r>
      <w:r w:rsidRPr="00872D14">
        <w:rPr>
          <w:rFonts w:ascii="Calibri" w:hAnsi="Calibri" w:cs="Calibri"/>
          <w:sz w:val="22"/>
          <w:szCs w:val="22"/>
        </w:rPr>
        <w:t xml:space="preserve"> eFt.</w:t>
      </w:r>
    </w:p>
    <w:p w14:paraId="6FE30A89" w14:textId="630E051A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(3) A felhalmozási célú bevételek és kiadások egyenlege -3.0</w:t>
      </w:r>
      <w:r w:rsidR="00CB6374">
        <w:rPr>
          <w:rFonts w:ascii="Calibri" w:hAnsi="Calibri" w:cs="Calibri"/>
          <w:sz w:val="22"/>
          <w:szCs w:val="22"/>
        </w:rPr>
        <w:t>22.806</w:t>
      </w:r>
      <w:r w:rsidRPr="00872D14">
        <w:rPr>
          <w:rFonts w:ascii="Calibri" w:hAnsi="Calibri" w:cs="Calibri"/>
          <w:sz w:val="22"/>
          <w:szCs w:val="22"/>
        </w:rPr>
        <w:t xml:space="preserve"> eFt-ban, az ezt finanszírozó előző évek felhalmozási maradványát 1.966.978 eFt-ban határozza meg. Az így számított felhalmozási egyenleg </w:t>
      </w:r>
      <w:r w:rsidR="005C5823">
        <w:rPr>
          <w:rFonts w:ascii="Calibri" w:hAnsi="Calibri" w:cs="Calibri"/>
          <w:sz w:val="22"/>
          <w:szCs w:val="22"/>
        </w:rPr>
        <w:t xml:space="preserve">                       </w:t>
      </w:r>
      <w:r w:rsidRPr="00872D14">
        <w:rPr>
          <w:rFonts w:ascii="Calibri" w:hAnsi="Calibri" w:cs="Calibri"/>
          <w:sz w:val="22"/>
          <w:szCs w:val="22"/>
        </w:rPr>
        <w:t>-</w:t>
      </w:r>
      <w:r w:rsidR="005C5823">
        <w:rPr>
          <w:rFonts w:ascii="Calibri" w:hAnsi="Calibri" w:cs="Calibri"/>
          <w:sz w:val="22"/>
          <w:szCs w:val="22"/>
        </w:rPr>
        <w:t xml:space="preserve"> </w:t>
      </w:r>
      <w:r w:rsidRPr="00872D14">
        <w:rPr>
          <w:rFonts w:ascii="Calibri" w:hAnsi="Calibri" w:cs="Calibri"/>
          <w:sz w:val="22"/>
          <w:szCs w:val="22"/>
        </w:rPr>
        <w:t>1.0</w:t>
      </w:r>
      <w:r w:rsidR="00CB6374">
        <w:rPr>
          <w:rFonts w:ascii="Calibri" w:hAnsi="Calibri" w:cs="Calibri"/>
          <w:sz w:val="22"/>
          <w:szCs w:val="22"/>
        </w:rPr>
        <w:t>55.828</w:t>
      </w:r>
      <w:r w:rsidRPr="00872D14">
        <w:rPr>
          <w:rFonts w:ascii="Calibri" w:hAnsi="Calibri" w:cs="Calibri"/>
          <w:sz w:val="22"/>
          <w:szCs w:val="22"/>
        </w:rPr>
        <w:t xml:space="preserve"> eFt.</w:t>
      </w:r>
    </w:p>
    <w:p w14:paraId="7418234D" w14:textId="77777777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(4) Az egyéb finanszírozási célú bevételeket 0 eFt-ban határozza meg.</w:t>
      </w:r>
    </w:p>
    <w:p w14:paraId="5D0F32CA" w14:textId="44A75874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(5) Az egyéb finanszírozási célú kiadásokat (2024. évi költségvetési támogatási előleg) –257.267 eFt-ban határozza meg.</w:t>
      </w:r>
    </w:p>
    <w:p w14:paraId="2B1C45ED" w14:textId="77777777" w:rsidR="00882898" w:rsidRPr="00872D14" w:rsidRDefault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(6) A külső finanszírozási célú bevételeket 0 eFt-ban határozza meg.”</w:t>
      </w:r>
    </w:p>
    <w:p w14:paraId="76B36711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2. §</w:t>
      </w:r>
    </w:p>
    <w:p w14:paraId="5B85EC70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Rendelet 5. és 6. §-a helyébe a következő rendelkezések lépnek:</w:t>
      </w:r>
    </w:p>
    <w:p w14:paraId="3BCC68DE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„5. §</w:t>
      </w:r>
    </w:p>
    <w:p w14:paraId="2BDFE0DF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Közgyűlés a költségvetési szervek kiadásait 16.255.295 eFt-ban határozza meg a 6. mellékletben részletezettek szerint.</w:t>
      </w:r>
    </w:p>
    <w:p w14:paraId="46C284C8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6. §</w:t>
      </w:r>
    </w:p>
    <w:p w14:paraId="2F6CC838" w14:textId="77777777" w:rsidR="00882898" w:rsidRPr="00872D14" w:rsidRDefault="00667C47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Közgyűlés a költségvetési szervek 2024. évi létszámkeretét 1.457 főben határozza meg a 7. mellékletben részletezettek szerint.”</w:t>
      </w:r>
    </w:p>
    <w:p w14:paraId="7B49E4D5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3. §</w:t>
      </w:r>
    </w:p>
    <w:p w14:paraId="5CDCAD13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Rendelet 8. és 9. §-a helyébe a következő rendelkezések lépnek:</w:t>
      </w:r>
    </w:p>
    <w:p w14:paraId="18E888BF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„8. §</w:t>
      </w:r>
    </w:p>
    <w:p w14:paraId="2BD2CEDF" w14:textId="1DAD70E8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Közgyűlés az önkormányzati felhalmozási kiadások előirányzatát 3.5</w:t>
      </w:r>
      <w:r w:rsidR="00D53EB2">
        <w:rPr>
          <w:rFonts w:ascii="Calibri" w:hAnsi="Calibri" w:cs="Calibri"/>
          <w:sz w:val="22"/>
          <w:szCs w:val="22"/>
        </w:rPr>
        <w:t>40.880</w:t>
      </w:r>
      <w:r w:rsidRPr="00872D14">
        <w:rPr>
          <w:rFonts w:ascii="Calibri" w:hAnsi="Calibri" w:cs="Calibri"/>
          <w:sz w:val="22"/>
          <w:szCs w:val="22"/>
        </w:rPr>
        <w:t xml:space="preserve"> eFt-ban határozza meg, amelynek részletes adatait a 18. melléklet tartalmazza.</w:t>
      </w:r>
    </w:p>
    <w:p w14:paraId="5156FF6D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lastRenderedPageBreak/>
        <w:t>9. §</w:t>
      </w:r>
    </w:p>
    <w:p w14:paraId="1191DE34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(1) A Közgyűlés céltartalékokat képez az alábbiak szerint:</w:t>
      </w:r>
    </w:p>
    <w:p w14:paraId="2406300F" w14:textId="77777777" w:rsidR="00882898" w:rsidRPr="00872D14" w:rsidRDefault="00667C4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i/>
          <w:iCs/>
          <w:sz w:val="22"/>
          <w:szCs w:val="22"/>
        </w:rPr>
        <w:t>a)</w:t>
      </w:r>
      <w:r w:rsidRPr="00872D14">
        <w:rPr>
          <w:rFonts w:ascii="Calibri" w:hAnsi="Calibri" w:cs="Calibri"/>
          <w:sz w:val="22"/>
          <w:szCs w:val="22"/>
        </w:rPr>
        <w:tab/>
        <w:t>Általános tartalék 7.163 eFt</w:t>
      </w:r>
    </w:p>
    <w:p w14:paraId="1C6E67A6" w14:textId="456A7F8A" w:rsidR="00882898" w:rsidRPr="00872D14" w:rsidRDefault="00667C4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i/>
          <w:iCs/>
          <w:sz w:val="22"/>
          <w:szCs w:val="22"/>
        </w:rPr>
        <w:t>b)</w:t>
      </w:r>
      <w:r w:rsidRPr="00872D14">
        <w:rPr>
          <w:rFonts w:ascii="Calibri" w:hAnsi="Calibri" w:cs="Calibri"/>
          <w:sz w:val="22"/>
          <w:szCs w:val="22"/>
        </w:rPr>
        <w:tab/>
        <w:t>Tartalék – közétkeztetési rezsi kulcs emeléséből adódó többletkiadások fedezetére 1</w:t>
      </w:r>
      <w:r w:rsidR="00E046C6">
        <w:rPr>
          <w:rFonts w:ascii="Calibri" w:hAnsi="Calibri" w:cs="Calibri"/>
          <w:sz w:val="22"/>
          <w:szCs w:val="22"/>
        </w:rPr>
        <w:t>70.222</w:t>
      </w:r>
      <w:r w:rsidRPr="00872D14">
        <w:rPr>
          <w:rFonts w:ascii="Calibri" w:hAnsi="Calibri" w:cs="Calibri"/>
          <w:sz w:val="22"/>
          <w:szCs w:val="22"/>
        </w:rPr>
        <w:t xml:space="preserve"> eFt.</w:t>
      </w:r>
    </w:p>
    <w:p w14:paraId="528B079F" w14:textId="77777777" w:rsidR="00882898" w:rsidRPr="00872D14" w:rsidRDefault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(2) Az (1) bekezdésben meghatározott céltartalékok felett a polgármester jogosult dönteni.”</w:t>
      </w:r>
    </w:p>
    <w:p w14:paraId="3AB04111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4. §</w:t>
      </w:r>
    </w:p>
    <w:p w14:paraId="16BD0F02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Rendelet 11. § (6) bekezdés f) pontja helyébe a következő rendelkezés lép:</w:t>
      </w:r>
    </w:p>
    <w:p w14:paraId="6DF56D6E" w14:textId="77777777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872D14">
        <w:rPr>
          <w:rFonts w:ascii="Calibri" w:hAnsi="Calibri" w:cs="Calibri"/>
          <w:i/>
          <w:iCs/>
          <w:sz w:val="22"/>
          <w:szCs w:val="22"/>
        </w:rPr>
        <w:t>(Az alábbi kiadási előirányzatok felhasználásáról kizárólag a Kulturális, Oktatási és Civil Bizottság jogosult dönteni:)</w:t>
      </w:r>
    </w:p>
    <w:p w14:paraId="7B740D84" w14:textId="77777777" w:rsidR="00882898" w:rsidRPr="00872D14" w:rsidRDefault="00667C47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„</w:t>
      </w:r>
      <w:r w:rsidRPr="00872D14">
        <w:rPr>
          <w:rFonts w:ascii="Calibri" w:hAnsi="Calibri" w:cs="Calibri"/>
          <w:i/>
          <w:iCs/>
          <w:sz w:val="22"/>
          <w:szCs w:val="22"/>
        </w:rPr>
        <w:t>f)</w:t>
      </w:r>
      <w:r w:rsidRPr="00872D14">
        <w:rPr>
          <w:rFonts w:ascii="Calibri" w:hAnsi="Calibri" w:cs="Calibri"/>
          <w:sz w:val="22"/>
          <w:szCs w:val="22"/>
        </w:rPr>
        <w:tab/>
        <w:t>Kalandváros óvodai és iskolai csoportok által történő szervezett látogatásának támogatása”</w:t>
      </w:r>
    </w:p>
    <w:p w14:paraId="2E378B32" w14:textId="77777777" w:rsidR="00882898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5. §</w:t>
      </w:r>
    </w:p>
    <w:p w14:paraId="5109494C" w14:textId="0E28E1A6" w:rsidR="00667C47" w:rsidRPr="00667C47" w:rsidRDefault="00667C47" w:rsidP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6CBA6527" w14:textId="0BD07265" w:rsidR="00667C47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6. §</w:t>
      </w:r>
    </w:p>
    <w:p w14:paraId="23E3DBF3" w14:textId="77777777" w:rsidR="008828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1A514F19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32ED0C1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6BA5F31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15F3C9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C62E477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AD034D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71BC17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AA3F7C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F0202B" w14:textId="77777777" w:rsidR="002B4719" w:rsidRPr="00872D14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82898" w:rsidRPr="00872D14" w14:paraId="2518E414" w14:textId="77777777">
        <w:tc>
          <w:tcPr>
            <w:tcW w:w="4818" w:type="dxa"/>
          </w:tcPr>
          <w:p w14:paraId="7779CA7F" w14:textId="77777777" w:rsidR="00882898" w:rsidRPr="002B4719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65A6672" w14:textId="77777777" w:rsidR="00882898" w:rsidRPr="002B4719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F2A3BD" w14:textId="77777777" w:rsidR="00882898" w:rsidRDefault="00882898">
      <w:pPr>
        <w:rPr>
          <w:rFonts w:ascii="Calibri" w:hAnsi="Calibri" w:cs="Calibri"/>
          <w:sz w:val="22"/>
          <w:szCs w:val="22"/>
        </w:rPr>
      </w:pPr>
    </w:p>
    <w:p w14:paraId="7C2E100A" w14:textId="77777777" w:rsidR="002606CA" w:rsidRDefault="002606CA">
      <w:pPr>
        <w:rPr>
          <w:rFonts w:ascii="Calibri" w:hAnsi="Calibri" w:cs="Calibri"/>
          <w:sz w:val="22"/>
          <w:szCs w:val="22"/>
        </w:rPr>
      </w:pPr>
    </w:p>
    <w:p w14:paraId="7B0277DD" w14:textId="77777777" w:rsidR="002606CA" w:rsidRDefault="002606CA">
      <w:pPr>
        <w:rPr>
          <w:rFonts w:ascii="Calibri" w:hAnsi="Calibri" w:cs="Calibri"/>
          <w:sz w:val="22"/>
          <w:szCs w:val="22"/>
        </w:rPr>
      </w:pPr>
    </w:p>
    <w:p w14:paraId="5A4C018A" w14:textId="77777777" w:rsidR="002606CA" w:rsidRDefault="002606CA">
      <w:pPr>
        <w:rPr>
          <w:rFonts w:ascii="Calibri" w:hAnsi="Calibri" w:cs="Calibri"/>
          <w:sz w:val="22"/>
          <w:szCs w:val="22"/>
        </w:rPr>
      </w:pPr>
    </w:p>
    <w:p w14:paraId="0773C002" w14:textId="77777777" w:rsidR="002606CA" w:rsidRDefault="002606CA">
      <w:pPr>
        <w:rPr>
          <w:rFonts w:ascii="Calibri" w:hAnsi="Calibri" w:cs="Calibri"/>
          <w:sz w:val="22"/>
          <w:szCs w:val="22"/>
        </w:rPr>
      </w:pPr>
    </w:p>
    <w:p w14:paraId="25777162" w14:textId="77777777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72457312" w14:textId="77777777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</w:p>
    <w:p w14:paraId="6D5C7BC3" w14:textId="582867F0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 w:rsidR="00F0610E">
        <w:rPr>
          <w:rFonts w:ascii="Calibri" w:hAnsi="Calibri" w:cs="Calibri"/>
          <w:b/>
          <w:bCs/>
          <w:sz w:val="22"/>
          <w:szCs w:val="22"/>
        </w:rPr>
        <w:t xml:space="preserve"> május 31.</w:t>
      </w:r>
    </w:p>
    <w:p w14:paraId="1004DC5B" w14:textId="77777777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</w:p>
    <w:p w14:paraId="258653EB" w14:textId="77777777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</w:p>
    <w:p w14:paraId="2D4E3570" w14:textId="77777777" w:rsid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</w:p>
    <w:p w14:paraId="00B7BDD6" w14:textId="77777777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</w:p>
    <w:p w14:paraId="2C64E613" w14:textId="77777777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</w:p>
    <w:p w14:paraId="35DB3F52" w14:textId="77777777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</w:p>
    <w:p w14:paraId="3718ED27" w14:textId="55B73DAD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524ECC21" w14:textId="22AF2C74" w:rsidR="002606CA" w:rsidRPr="002606CA" w:rsidRDefault="002606CA" w:rsidP="002606CA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sectPr w:rsidR="002606CA" w:rsidRPr="002606CA" w:rsidSect="002B4719">
      <w:footerReference w:type="default" r:id="rId7"/>
      <w:pgSz w:w="11906" w:h="16838"/>
      <w:pgMar w:top="1134" w:right="1134" w:bottom="1418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7625" w14:textId="77777777" w:rsidR="00882898" w:rsidRDefault="00667C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1D274B"/>
    <w:rsid w:val="002606CA"/>
    <w:rsid w:val="002B4719"/>
    <w:rsid w:val="003D7202"/>
    <w:rsid w:val="00520857"/>
    <w:rsid w:val="00525A49"/>
    <w:rsid w:val="005C0277"/>
    <w:rsid w:val="005C5823"/>
    <w:rsid w:val="005F1582"/>
    <w:rsid w:val="00667C47"/>
    <w:rsid w:val="007E1618"/>
    <w:rsid w:val="00872D14"/>
    <w:rsid w:val="00882898"/>
    <w:rsid w:val="00916331"/>
    <w:rsid w:val="00942286"/>
    <w:rsid w:val="00A26C73"/>
    <w:rsid w:val="00A322B1"/>
    <w:rsid w:val="00A52C60"/>
    <w:rsid w:val="00AA4D12"/>
    <w:rsid w:val="00CB6374"/>
    <w:rsid w:val="00D53EB2"/>
    <w:rsid w:val="00E046C6"/>
    <w:rsid w:val="00F0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6</cp:revision>
  <cp:lastPrinted>2024-05-30T06:22:00Z</cp:lastPrinted>
  <dcterms:created xsi:type="dcterms:W3CDTF">2024-05-28T13:04:00Z</dcterms:created>
  <dcterms:modified xsi:type="dcterms:W3CDTF">2024-05-31T07:36:00Z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