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22E8" w14:textId="557BFF9E" w:rsidR="00B1273A" w:rsidRPr="00D8693B" w:rsidRDefault="00B1273A" w:rsidP="00E661BD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69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 L </w:t>
      </w:r>
      <w:r w:rsidR="00D60062" w:rsidRPr="00D8693B">
        <w:rPr>
          <w:rFonts w:asciiTheme="minorHAnsi" w:hAnsiTheme="minorHAnsi" w:cstheme="minorHAnsi"/>
          <w:b/>
          <w:bCs/>
          <w:sz w:val="22"/>
          <w:szCs w:val="22"/>
          <w:u w:val="single"/>
        </w:rPr>
        <w:t>Ő</w:t>
      </w:r>
      <w:r w:rsidRPr="00D869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 E R J E S Z T É S</w:t>
      </w:r>
    </w:p>
    <w:p w14:paraId="7284E0E4" w14:textId="2045A994" w:rsidR="00B1273A" w:rsidRPr="00D8693B" w:rsidRDefault="00B1273A" w:rsidP="00E661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693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Szociális</w:t>
      </w:r>
      <w:r w:rsidR="000A3412"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és Lakás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Bizottságának 20</w:t>
      </w:r>
      <w:r w:rsidR="00D60062" w:rsidRPr="00D869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6226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6226E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21A7" w:rsidRPr="00D869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6226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="00D60062"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zárt 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6EB4814A" w14:textId="77777777" w:rsidR="00B1273A" w:rsidRPr="00D8693B" w:rsidRDefault="00B1273A" w:rsidP="00E661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D0D478" w14:textId="52BF957C" w:rsidR="00B1273A" w:rsidRPr="00D8693B" w:rsidRDefault="009D70C7" w:rsidP="00E661BD">
      <w:pPr>
        <w:tabs>
          <w:tab w:val="left" w:pos="339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Tájékoztató Szombathely Megyei Jogú Város Önkormányzatának tulajdonában lévő ingatlanok </w:t>
      </w:r>
      <w:r w:rsidR="0088725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622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711B2">
        <w:rPr>
          <w:rFonts w:asciiTheme="minorHAnsi" w:hAnsiTheme="minorHAnsi" w:cstheme="minorHAnsi"/>
          <w:b/>
          <w:bCs/>
          <w:sz w:val="22"/>
          <w:szCs w:val="22"/>
        </w:rPr>
        <w:t xml:space="preserve"> - 202</w:t>
      </w:r>
      <w:r w:rsidR="0096226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8725D">
        <w:rPr>
          <w:rFonts w:asciiTheme="minorHAnsi" w:hAnsiTheme="minorHAnsi" w:cstheme="minorHAnsi"/>
          <w:b/>
          <w:bCs/>
          <w:sz w:val="22"/>
          <w:szCs w:val="22"/>
        </w:rPr>
        <w:t>. évi hasznosításáról</w:t>
      </w:r>
    </w:p>
    <w:p w14:paraId="6F73B850" w14:textId="77777777" w:rsidR="00931016" w:rsidRPr="00D8693B" w:rsidRDefault="00931016" w:rsidP="00E661B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4FC231" w14:textId="3194DBED" w:rsidR="000B09F4" w:rsidRDefault="000B09F4" w:rsidP="00980D9E">
      <w:pPr>
        <w:pStyle w:val="Style26"/>
        <w:widowControl/>
        <w:spacing w:before="48" w:line="240" w:lineRule="auto"/>
        <w:ind w:right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Önkormányzatának lakásállományába tartozó bérlakások elmúlt négy évben történő hasznosításáról az alábbi tájékoztatást adom.</w:t>
      </w:r>
    </w:p>
    <w:p w14:paraId="5E9352E4" w14:textId="28EADE39" w:rsidR="00B95A4F" w:rsidRDefault="000B09F4" w:rsidP="00980D9E">
      <w:pPr>
        <w:pStyle w:val="Style26"/>
        <w:widowControl/>
        <w:spacing w:before="48" w:line="240" w:lineRule="auto"/>
        <w:ind w:right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</w:t>
      </w:r>
      <w:r w:rsidR="00B95A4F">
        <w:rPr>
          <w:rFonts w:asciiTheme="minorHAnsi" w:hAnsiTheme="minorHAnsi" w:cstheme="minorHAnsi"/>
          <w:sz w:val="22"/>
          <w:szCs w:val="22"/>
        </w:rPr>
        <w:t xml:space="preserve"> Önkormányzat és a SZOVA </w:t>
      </w:r>
      <w:proofErr w:type="spellStart"/>
      <w:r w:rsidR="00B95A4F"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B95A4F">
        <w:rPr>
          <w:rFonts w:asciiTheme="minorHAnsi" w:hAnsiTheme="minorHAnsi" w:cstheme="minorHAnsi"/>
          <w:sz w:val="22"/>
          <w:szCs w:val="22"/>
        </w:rPr>
        <w:t xml:space="preserve"> tulajdonában lévő bérlakások száma az alábbiak szerint alakult:</w:t>
      </w:r>
    </w:p>
    <w:p w14:paraId="5304ACE9" w14:textId="77777777" w:rsidR="00B95A4F" w:rsidRDefault="00B95A4F" w:rsidP="00980D9E">
      <w:pPr>
        <w:pStyle w:val="Style26"/>
        <w:widowControl/>
        <w:spacing w:before="48" w:line="240" w:lineRule="auto"/>
        <w:ind w:right="1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5A4F" w14:paraId="2BD168A4" w14:textId="77777777" w:rsidTr="00B95A4F">
        <w:tc>
          <w:tcPr>
            <w:tcW w:w="2407" w:type="dxa"/>
          </w:tcPr>
          <w:p w14:paraId="2DF934D0" w14:textId="48EFBC85" w:rsidR="00B95A4F" w:rsidRPr="00B95A4F" w:rsidRDefault="00B95A4F" w:rsidP="00B95A4F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A4F">
              <w:rPr>
                <w:rFonts w:asciiTheme="minorHAnsi" w:hAnsiTheme="minorHAnsi" w:cstheme="minorHAnsi"/>
                <w:b/>
                <w:sz w:val="20"/>
                <w:szCs w:val="20"/>
              </w:rPr>
              <w:t>Év</w:t>
            </w:r>
          </w:p>
        </w:tc>
        <w:tc>
          <w:tcPr>
            <w:tcW w:w="2407" w:type="dxa"/>
          </w:tcPr>
          <w:p w14:paraId="4C6BD9E4" w14:textId="77410A10" w:rsidR="00B95A4F" w:rsidRPr="00B95A4F" w:rsidRDefault="00B95A4F" w:rsidP="00B95A4F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A4F">
              <w:rPr>
                <w:rFonts w:asciiTheme="minorHAnsi" w:hAnsiTheme="minorHAnsi" w:cstheme="minorHAnsi"/>
                <w:b/>
                <w:sz w:val="20"/>
                <w:szCs w:val="20"/>
              </w:rPr>
              <w:t>Önkormányzati tulajdon</w:t>
            </w:r>
            <w:r w:rsidR="00145E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(db.)</w:t>
            </w:r>
          </w:p>
        </w:tc>
        <w:tc>
          <w:tcPr>
            <w:tcW w:w="2407" w:type="dxa"/>
          </w:tcPr>
          <w:p w14:paraId="6092E0DC" w14:textId="440C58BF" w:rsidR="00B95A4F" w:rsidRPr="00B95A4F" w:rsidRDefault="00B95A4F" w:rsidP="00B95A4F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A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SZOVA </w:t>
            </w:r>
            <w:proofErr w:type="spellStart"/>
            <w:r w:rsidRPr="00B95A4F">
              <w:rPr>
                <w:rFonts w:asciiTheme="minorHAnsi" w:hAnsiTheme="minorHAnsi" w:cstheme="minorHAnsi"/>
                <w:b/>
                <w:sz w:val="20"/>
                <w:szCs w:val="20"/>
              </w:rPr>
              <w:t>NZrt</w:t>
            </w:r>
            <w:proofErr w:type="spellEnd"/>
            <w:r w:rsidRPr="00B95A4F">
              <w:rPr>
                <w:rFonts w:asciiTheme="minorHAnsi" w:hAnsiTheme="minorHAnsi" w:cstheme="minorHAnsi"/>
                <w:b/>
                <w:sz w:val="20"/>
                <w:szCs w:val="20"/>
              </w:rPr>
              <w:t>. tulajdon</w:t>
            </w:r>
            <w:r w:rsidR="00145E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(db.)</w:t>
            </w:r>
          </w:p>
        </w:tc>
        <w:tc>
          <w:tcPr>
            <w:tcW w:w="2407" w:type="dxa"/>
          </w:tcPr>
          <w:p w14:paraId="7DC93A60" w14:textId="278DF4D0" w:rsidR="00B95A4F" w:rsidRPr="00B95A4F" w:rsidRDefault="00B95A4F" w:rsidP="00B95A4F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A4F">
              <w:rPr>
                <w:rFonts w:asciiTheme="minorHAnsi" w:hAnsiTheme="minorHAnsi" w:cstheme="minorHAnsi"/>
                <w:b/>
                <w:sz w:val="20"/>
                <w:szCs w:val="20"/>
              </w:rPr>
              <w:t>Összesen</w:t>
            </w:r>
            <w:r w:rsidR="00145E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(db.)</w:t>
            </w:r>
          </w:p>
        </w:tc>
      </w:tr>
      <w:tr w:rsidR="00B95A4F" w14:paraId="7C297D6B" w14:textId="77777777" w:rsidTr="00B95A4F">
        <w:tc>
          <w:tcPr>
            <w:tcW w:w="2407" w:type="dxa"/>
          </w:tcPr>
          <w:p w14:paraId="1BA8277C" w14:textId="31C4F969" w:rsidR="00B95A4F" w:rsidRDefault="00B95A4F" w:rsidP="00980D9E">
            <w:pPr>
              <w:pStyle w:val="Style26"/>
              <w:widowControl/>
              <w:spacing w:before="48" w:line="240" w:lineRule="auto"/>
              <w:ind w:right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407" w:type="dxa"/>
          </w:tcPr>
          <w:p w14:paraId="1CFF739A" w14:textId="29719A0B" w:rsidR="00B95A4F" w:rsidRDefault="002B7A2E" w:rsidP="002B7A2E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2.077</w:t>
            </w:r>
          </w:p>
        </w:tc>
        <w:tc>
          <w:tcPr>
            <w:tcW w:w="2407" w:type="dxa"/>
          </w:tcPr>
          <w:p w14:paraId="0F028D3A" w14:textId="79D46BDE" w:rsidR="00B95A4F" w:rsidRDefault="00145E18" w:rsidP="00B14F5A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14:paraId="6FF098F9" w14:textId="51A4A6A6" w:rsidR="00B95A4F" w:rsidRPr="00126B36" w:rsidRDefault="00126B36" w:rsidP="00126B36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B36">
              <w:rPr>
                <w:rFonts w:asciiTheme="minorHAnsi" w:hAnsiTheme="minorHAnsi" w:cstheme="minorHAnsi"/>
                <w:b/>
                <w:sz w:val="22"/>
                <w:szCs w:val="22"/>
              </w:rPr>
              <w:t>2.177</w:t>
            </w:r>
          </w:p>
        </w:tc>
      </w:tr>
      <w:tr w:rsidR="00B95A4F" w14:paraId="3A0B8911" w14:textId="77777777" w:rsidTr="00B95A4F">
        <w:tc>
          <w:tcPr>
            <w:tcW w:w="2407" w:type="dxa"/>
          </w:tcPr>
          <w:p w14:paraId="5EBD608A" w14:textId="6CA1122D" w:rsidR="00B95A4F" w:rsidRDefault="00B95A4F" w:rsidP="00980D9E">
            <w:pPr>
              <w:pStyle w:val="Style26"/>
              <w:widowControl/>
              <w:spacing w:before="48" w:line="240" w:lineRule="auto"/>
              <w:ind w:right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2407" w:type="dxa"/>
          </w:tcPr>
          <w:p w14:paraId="222D72EA" w14:textId="4F1D1313" w:rsidR="00B95A4F" w:rsidRDefault="002B7A2E" w:rsidP="002B7A2E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2.065</w:t>
            </w:r>
          </w:p>
        </w:tc>
        <w:tc>
          <w:tcPr>
            <w:tcW w:w="2407" w:type="dxa"/>
          </w:tcPr>
          <w:p w14:paraId="449E3A3F" w14:textId="653B2460" w:rsidR="00B95A4F" w:rsidRDefault="00145E18" w:rsidP="00B14F5A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14:paraId="052D686B" w14:textId="349A1CAD" w:rsidR="00B95A4F" w:rsidRPr="00126B36" w:rsidRDefault="00126B36" w:rsidP="00126B36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B36">
              <w:rPr>
                <w:rFonts w:asciiTheme="minorHAnsi" w:hAnsiTheme="minorHAnsi" w:cstheme="minorHAnsi"/>
                <w:b/>
                <w:sz w:val="22"/>
                <w:szCs w:val="22"/>
              </w:rPr>
              <w:t>2.165</w:t>
            </w:r>
          </w:p>
        </w:tc>
      </w:tr>
      <w:tr w:rsidR="00B95A4F" w14:paraId="6DDF4E81" w14:textId="77777777" w:rsidTr="00B95A4F">
        <w:tc>
          <w:tcPr>
            <w:tcW w:w="2407" w:type="dxa"/>
          </w:tcPr>
          <w:p w14:paraId="679633DB" w14:textId="7A432ACD" w:rsidR="00B95A4F" w:rsidRDefault="00B95A4F" w:rsidP="00980D9E">
            <w:pPr>
              <w:pStyle w:val="Style26"/>
              <w:widowControl/>
              <w:spacing w:before="48" w:line="240" w:lineRule="auto"/>
              <w:ind w:right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2407" w:type="dxa"/>
          </w:tcPr>
          <w:p w14:paraId="08503ADE" w14:textId="1C2EEBE9" w:rsidR="00B95A4F" w:rsidRDefault="002B7A2E" w:rsidP="002B7A2E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2.063</w:t>
            </w:r>
          </w:p>
        </w:tc>
        <w:tc>
          <w:tcPr>
            <w:tcW w:w="2407" w:type="dxa"/>
          </w:tcPr>
          <w:p w14:paraId="08EF161E" w14:textId="28EF531D" w:rsidR="00B95A4F" w:rsidRDefault="00145E18" w:rsidP="00B14F5A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14:paraId="57302A9B" w14:textId="174AE1AE" w:rsidR="00B95A4F" w:rsidRPr="00126B36" w:rsidRDefault="00126B36" w:rsidP="00126B36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B36">
              <w:rPr>
                <w:rFonts w:asciiTheme="minorHAnsi" w:hAnsiTheme="minorHAnsi" w:cstheme="minorHAnsi"/>
                <w:b/>
                <w:sz w:val="22"/>
                <w:szCs w:val="22"/>
              </w:rPr>
              <w:t>2.163</w:t>
            </w:r>
          </w:p>
        </w:tc>
      </w:tr>
      <w:tr w:rsidR="00B95A4F" w14:paraId="7377F5CD" w14:textId="77777777" w:rsidTr="00B95A4F">
        <w:tc>
          <w:tcPr>
            <w:tcW w:w="2407" w:type="dxa"/>
          </w:tcPr>
          <w:p w14:paraId="2AD38EAB" w14:textId="7DCDEE62" w:rsidR="00B95A4F" w:rsidRDefault="00B95A4F" w:rsidP="00980D9E">
            <w:pPr>
              <w:pStyle w:val="Style26"/>
              <w:widowControl/>
              <w:spacing w:before="48" w:line="240" w:lineRule="auto"/>
              <w:ind w:right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2407" w:type="dxa"/>
          </w:tcPr>
          <w:p w14:paraId="11150DDE" w14:textId="1B014E8B" w:rsidR="00B95A4F" w:rsidRDefault="002B7A2E" w:rsidP="002B7A2E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2.050</w:t>
            </w:r>
          </w:p>
        </w:tc>
        <w:tc>
          <w:tcPr>
            <w:tcW w:w="2407" w:type="dxa"/>
          </w:tcPr>
          <w:p w14:paraId="6FC1A5A8" w14:textId="00544A05" w:rsidR="00B95A4F" w:rsidRDefault="00145E18" w:rsidP="00B14F5A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14:paraId="72FD1E15" w14:textId="2EC098F8" w:rsidR="00B95A4F" w:rsidRPr="00126B36" w:rsidRDefault="00126B36" w:rsidP="00126B36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B36">
              <w:rPr>
                <w:rFonts w:asciiTheme="minorHAnsi" w:hAnsiTheme="minorHAnsi" w:cstheme="minorHAnsi"/>
                <w:b/>
                <w:sz w:val="22"/>
                <w:szCs w:val="22"/>
              </w:rPr>
              <w:t>2.150</w:t>
            </w:r>
          </w:p>
        </w:tc>
      </w:tr>
      <w:tr w:rsidR="00B95A4F" w14:paraId="7071A646" w14:textId="77777777" w:rsidTr="00B95A4F">
        <w:tc>
          <w:tcPr>
            <w:tcW w:w="2407" w:type="dxa"/>
          </w:tcPr>
          <w:p w14:paraId="5C1DA225" w14:textId="64E29E79" w:rsidR="00B95A4F" w:rsidRDefault="00B95A4F" w:rsidP="00053B4E">
            <w:pPr>
              <w:pStyle w:val="Style26"/>
              <w:widowControl/>
              <w:spacing w:before="48" w:line="240" w:lineRule="auto"/>
              <w:ind w:right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2024. </w:t>
            </w:r>
            <w:r w:rsidR="00053B4E">
              <w:rPr>
                <w:rFonts w:asciiTheme="minorHAnsi" w:hAnsiTheme="minorHAnsi" w:cstheme="minorHAnsi"/>
                <w:sz w:val="22"/>
                <w:szCs w:val="22"/>
              </w:rPr>
              <w:t>április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7" w:type="dxa"/>
          </w:tcPr>
          <w:p w14:paraId="77E25C33" w14:textId="4C833335" w:rsidR="00B95A4F" w:rsidRDefault="00DE36DB" w:rsidP="00DE36DB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2.043</w:t>
            </w:r>
          </w:p>
        </w:tc>
        <w:tc>
          <w:tcPr>
            <w:tcW w:w="2407" w:type="dxa"/>
          </w:tcPr>
          <w:p w14:paraId="41F80CE9" w14:textId="3CA8440F" w:rsidR="00B95A4F" w:rsidRDefault="00145E18" w:rsidP="00B14F5A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14:paraId="64140E33" w14:textId="2DB923E2" w:rsidR="00B95A4F" w:rsidRPr="00126B36" w:rsidRDefault="00126B36" w:rsidP="00126B36">
            <w:pPr>
              <w:pStyle w:val="Style26"/>
              <w:widowControl/>
              <w:spacing w:before="48" w:line="240" w:lineRule="auto"/>
              <w:ind w:right="1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B36">
              <w:rPr>
                <w:rFonts w:asciiTheme="minorHAnsi" w:hAnsiTheme="minorHAnsi" w:cstheme="minorHAnsi"/>
                <w:b/>
                <w:sz w:val="22"/>
                <w:szCs w:val="22"/>
              </w:rPr>
              <w:t>2.143</w:t>
            </w:r>
          </w:p>
        </w:tc>
      </w:tr>
    </w:tbl>
    <w:p w14:paraId="7DF75E35" w14:textId="3FD3EC0A" w:rsidR="00747F35" w:rsidRDefault="00747F35" w:rsidP="00980D9E">
      <w:pPr>
        <w:pStyle w:val="Style26"/>
        <w:widowControl/>
        <w:spacing w:before="48" w:line="240" w:lineRule="auto"/>
        <w:ind w:right="10"/>
        <w:rPr>
          <w:rFonts w:asciiTheme="minorHAnsi" w:hAnsiTheme="minorHAnsi" w:cstheme="minorHAnsi"/>
          <w:sz w:val="22"/>
          <w:szCs w:val="22"/>
        </w:rPr>
      </w:pPr>
    </w:p>
    <w:p w14:paraId="38FD3FAE" w14:textId="4107317D" w:rsidR="009E35B3" w:rsidRDefault="009E35B3" w:rsidP="00980D9E">
      <w:pPr>
        <w:pStyle w:val="Style26"/>
        <w:widowControl/>
        <w:spacing w:before="48" w:line="240" w:lineRule="auto"/>
        <w:ind w:right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szakvéleménye alapján a Bizottság javaslatára a lakásállományból 34 lakás került kivonásra (szanálásra)</w:t>
      </w:r>
      <w:r w:rsidR="00C34F90">
        <w:rPr>
          <w:rFonts w:asciiTheme="minorHAnsi" w:hAnsiTheme="minorHAnsi" w:cstheme="minorHAnsi"/>
          <w:sz w:val="22"/>
          <w:szCs w:val="22"/>
        </w:rPr>
        <w:t>.</w:t>
      </w:r>
    </w:p>
    <w:p w14:paraId="7458EFCF" w14:textId="77777777" w:rsidR="009E35B3" w:rsidRDefault="009E35B3" w:rsidP="00980D9E">
      <w:pPr>
        <w:pStyle w:val="Style26"/>
        <w:widowControl/>
        <w:spacing w:before="48" w:line="240" w:lineRule="auto"/>
        <w:ind w:right="10"/>
        <w:rPr>
          <w:rFonts w:asciiTheme="minorHAnsi" w:hAnsiTheme="minorHAnsi" w:cstheme="minorHAnsi"/>
          <w:sz w:val="22"/>
          <w:szCs w:val="22"/>
        </w:rPr>
      </w:pPr>
    </w:p>
    <w:p w14:paraId="384B34C8" w14:textId="4256324B" w:rsidR="00FE7CAB" w:rsidRDefault="00FE7CAB" w:rsidP="00E661B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Bérbeadásra vonatkozó eljárások</w:t>
      </w:r>
      <w:r w:rsidR="00D1019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122F5F2" w14:textId="77777777" w:rsidR="00D63D53" w:rsidRPr="00D8693B" w:rsidRDefault="00D63D53" w:rsidP="00E661B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699662" w14:textId="7379FBC8" w:rsidR="002F4F6C" w:rsidRDefault="000E1D03" w:rsidP="00566DA1">
      <w:pPr>
        <w:pStyle w:val="Listaszerbekezds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 xml:space="preserve">A lakáshoz jutás, a lakbérek és lakbértámogatás, az önkormányzat által a lakásvásárláshoz és építéshez nyújtott támogatások szabályai megállapításáról szóló 36/2010. (XII.01.) önkormányzati rendelet (a továbbiakban: lakásrendelet) alapján </w:t>
      </w:r>
      <w:r w:rsidR="002B779B" w:rsidRPr="00D8693B">
        <w:rPr>
          <w:rFonts w:asciiTheme="minorHAnsi" w:hAnsiTheme="minorHAnsi" w:cstheme="minorHAnsi"/>
          <w:sz w:val="22"/>
          <w:szCs w:val="22"/>
        </w:rPr>
        <w:t>Szombathely Megyei Jogú Város Önkormányzatának tulajdonban lévő megüresedett</w:t>
      </w:r>
      <w:r w:rsidR="007B339E" w:rsidRPr="00D8693B">
        <w:rPr>
          <w:rFonts w:asciiTheme="minorHAnsi" w:hAnsiTheme="minorHAnsi" w:cstheme="minorHAnsi"/>
          <w:sz w:val="22"/>
          <w:szCs w:val="22"/>
        </w:rPr>
        <w:t>, helyreállított</w:t>
      </w:r>
      <w:r w:rsidR="002B779B" w:rsidRPr="00D8693B">
        <w:rPr>
          <w:rFonts w:asciiTheme="minorHAnsi" w:hAnsiTheme="minorHAnsi" w:cstheme="minorHAnsi"/>
          <w:sz w:val="22"/>
          <w:szCs w:val="22"/>
        </w:rPr>
        <w:t xml:space="preserve"> lakások </w:t>
      </w:r>
      <w:r w:rsidR="002B779B" w:rsidRPr="009E35B3">
        <w:rPr>
          <w:rFonts w:asciiTheme="minorHAnsi" w:hAnsiTheme="minorHAnsi" w:cstheme="minorHAnsi"/>
          <w:sz w:val="22"/>
          <w:szCs w:val="22"/>
        </w:rPr>
        <w:t>pályázati úton</w:t>
      </w:r>
      <w:r w:rsidR="002B779B" w:rsidRPr="00D8693B">
        <w:rPr>
          <w:rFonts w:asciiTheme="minorHAnsi" w:hAnsiTheme="minorHAnsi" w:cstheme="minorHAnsi"/>
          <w:sz w:val="22"/>
          <w:szCs w:val="22"/>
        </w:rPr>
        <w:t xml:space="preserve"> kerülnek bérbeadásra. </w:t>
      </w:r>
      <w:r w:rsidR="002F4F6C" w:rsidRPr="00D8693B">
        <w:rPr>
          <w:rFonts w:asciiTheme="minorHAnsi" w:hAnsiTheme="minorHAnsi" w:cstheme="minorHAnsi"/>
          <w:sz w:val="22"/>
          <w:szCs w:val="22"/>
        </w:rPr>
        <w:t>20</w:t>
      </w:r>
      <w:r w:rsidR="004F1919">
        <w:rPr>
          <w:rFonts w:asciiTheme="minorHAnsi" w:hAnsiTheme="minorHAnsi" w:cstheme="minorHAnsi"/>
          <w:sz w:val="22"/>
          <w:szCs w:val="22"/>
        </w:rPr>
        <w:t>20</w:t>
      </w:r>
      <w:r w:rsidR="002F4F6C" w:rsidRPr="00D8693B">
        <w:rPr>
          <w:rFonts w:asciiTheme="minorHAnsi" w:hAnsiTheme="minorHAnsi" w:cstheme="minorHAnsi"/>
          <w:sz w:val="22"/>
          <w:szCs w:val="22"/>
        </w:rPr>
        <w:t xml:space="preserve">. évben </w:t>
      </w:r>
      <w:r w:rsidR="004F1919">
        <w:rPr>
          <w:rFonts w:asciiTheme="minorHAnsi" w:hAnsiTheme="minorHAnsi" w:cstheme="minorHAnsi"/>
          <w:sz w:val="22"/>
          <w:szCs w:val="22"/>
        </w:rPr>
        <w:t>egy</w:t>
      </w:r>
      <w:r w:rsidR="002F4F6C" w:rsidRPr="00D8693B">
        <w:rPr>
          <w:rFonts w:asciiTheme="minorHAnsi" w:hAnsiTheme="minorHAnsi" w:cstheme="minorHAnsi"/>
          <w:sz w:val="22"/>
          <w:szCs w:val="22"/>
        </w:rPr>
        <w:t xml:space="preserve"> alkalommal került sor önkormányzati bérlakások pályázati kiírására. A pályázatban </w:t>
      </w:r>
      <w:r w:rsidR="004F1919">
        <w:rPr>
          <w:rFonts w:asciiTheme="minorHAnsi" w:hAnsiTheme="minorHAnsi" w:cstheme="minorHAnsi"/>
          <w:sz w:val="22"/>
          <w:szCs w:val="22"/>
        </w:rPr>
        <w:t>3</w:t>
      </w:r>
      <w:r w:rsidR="00506E0C" w:rsidRPr="00D8693B">
        <w:rPr>
          <w:rFonts w:asciiTheme="minorHAnsi" w:hAnsiTheme="minorHAnsi" w:cstheme="minorHAnsi"/>
          <w:sz w:val="22"/>
          <w:szCs w:val="22"/>
        </w:rPr>
        <w:t xml:space="preserve"> db helyreállított lakás</w:t>
      </w:r>
      <w:r w:rsidR="002F4F6C" w:rsidRPr="00D8693B">
        <w:rPr>
          <w:rFonts w:asciiTheme="minorHAnsi" w:hAnsiTheme="minorHAnsi" w:cstheme="minorHAnsi"/>
          <w:sz w:val="22"/>
          <w:szCs w:val="22"/>
        </w:rPr>
        <w:t xml:space="preserve"> </w:t>
      </w:r>
      <w:r w:rsidR="00CE28FD" w:rsidRPr="00D8693B">
        <w:rPr>
          <w:rFonts w:asciiTheme="minorHAnsi" w:hAnsiTheme="minorHAnsi" w:cstheme="minorHAnsi"/>
          <w:sz w:val="22"/>
          <w:szCs w:val="22"/>
        </w:rPr>
        <w:t>került pályáztatásra és bérbeadásra.</w:t>
      </w:r>
      <w:r w:rsidR="00506E0C" w:rsidRPr="00D8693B">
        <w:rPr>
          <w:rFonts w:asciiTheme="minorHAnsi" w:hAnsiTheme="minorHAnsi" w:cstheme="minorHAnsi"/>
          <w:sz w:val="22"/>
          <w:szCs w:val="22"/>
        </w:rPr>
        <w:t xml:space="preserve"> </w:t>
      </w:r>
      <w:r w:rsidR="007B339E" w:rsidRPr="00D8693B">
        <w:rPr>
          <w:rFonts w:asciiTheme="minorHAnsi" w:hAnsiTheme="minorHAnsi" w:cstheme="minorHAnsi"/>
          <w:sz w:val="22"/>
          <w:szCs w:val="22"/>
        </w:rPr>
        <w:t xml:space="preserve">Az elmúlt </w:t>
      </w:r>
      <w:r w:rsidR="004F1919">
        <w:rPr>
          <w:rFonts w:asciiTheme="minorHAnsi" w:hAnsiTheme="minorHAnsi" w:cstheme="minorHAnsi"/>
          <w:sz w:val="22"/>
          <w:szCs w:val="22"/>
        </w:rPr>
        <w:t>3</w:t>
      </w:r>
      <w:r w:rsidR="007B339E" w:rsidRPr="00D8693B">
        <w:rPr>
          <w:rFonts w:asciiTheme="minorHAnsi" w:hAnsiTheme="minorHAnsi" w:cstheme="minorHAnsi"/>
          <w:sz w:val="22"/>
          <w:szCs w:val="22"/>
        </w:rPr>
        <w:t xml:space="preserve"> évben</w:t>
      </w:r>
      <w:r w:rsidR="009E35B3">
        <w:rPr>
          <w:rFonts w:asciiTheme="minorHAnsi" w:hAnsiTheme="minorHAnsi" w:cstheme="minorHAnsi"/>
          <w:sz w:val="22"/>
          <w:szCs w:val="22"/>
        </w:rPr>
        <w:t xml:space="preserve"> </w:t>
      </w:r>
      <w:r w:rsidR="007B339E" w:rsidRPr="00D8693B">
        <w:rPr>
          <w:rFonts w:asciiTheme="minorHAnsi" w:hAnsiTheme="minorHAnsi" w:cstheme="minorHAnsi"/>
          <w:sz w:val="22"/>
          <w:szCs w:val="22"/>
        </w:rPr>
        <w:t>a kijelölhető bérlakások korlátozott száma</w:t>
      </w:r>
      <w:r w:rsidR="00C67BB9">
        <w:rPr>
          <w:rFonts w:asciiTheme="minorHAnsi" w:hAnsiTheme="minorHAnsi" w:cstheme="minorHAnsi"/>
          <w:sz w:val="22"/>
          <w:szCs w:val="22"/>
        </w:rPr>
        <w:t xml:space="preserve"> miatt</w:t>
      </w:r>
      <w:r w:rsidR="009E35B3">
        <w:rPr>
          <w:rFonts w:asciiTheme="minorHAnsi" w:hAnsiTheme="minorHAnsi" w:cstheme="minorHAnsi"/>
          <w:sz w:val="22"/>
          <w:szCs w:val="22"/>
        </w:rPr>
        <w:t xml:space="preserve"> </w:t>
      </w:r>
      <w:r w:rsidR="007B339E" w:rsidRPr="00D8693B">
        <w:rPr>
          <w:rFonts w:asciiTheme="minorHAnsi" w:hAnsiTheme="minorHAnsi" w:cstheme="minorHAnsi"/>
          <w:sz w:val="22"/>
          <w:szCs w:val="22"/>
        </w:rPr>
        <w:t xml:space="preserve">(rendkívüli krízishelyzetre tekintettel történő kijelölések </w:t>
      </w:r>
      <w:r w:rsidR="006870F1">
        <w:rPr>
          <w:rFonts w:asciiTheme="minorHAnsi" w:hAnsiTheme="minorHAnsi" w:cstheme="minorHAnsi"/>
          <w:sz w:val="22"/>
          <w:szCs w:val="22"/>
        </w:rPr>
        <w:t>okán</w:t>
      </w:r>
      <w:r w:rsidR="007B339E" w:rsidRPr="00D8693B">
        <w:rPr>
          <w:rFonts w:asciiTheme="minorHAnsi" w:hAnsiTheme="minorHAnsi" w:cstheme="minorHAnsi"/>
          <w:sz w:val="22"/>
          <w:szCs w:val="22"/>
        </w:rPr>
        <w:t>) pályázat kiírására nem került sor.</w:t>
      </w:r>
    </w:p>
    <w:p w14:paraId="072CF1B5" w14:textId="77777777" w:rsidR="008061BC" w:rsidRPr="00D8693B" w:rsidRDefault="008061BC" w:rsidP="00D63D5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11E922" w14:textId="0DC241DB" w:rsidR="00DB726A" w:rsidRPr="00D8693B" w:rsidRDefault="009E35B3" w:rsidP="009E35B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5B3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E35B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4F6C" w:rsidRPr="00D8693B">
        <w:rPr>
          <w:rFonts w:asciiTheme="minorHAnsi" w:hAnsiTheme="minorHAnsi" w:cstheme="minorHAnsi"/>
          <w:sz w:val="22"/>
          <w:szCs w:val="22"/>
        </w:rPr>
        <w:t xml:space="preserve">A lakásrendelet </w:t>
      </w:r>
      <w:r w:rsidR="00857539" w:rsidRPr="00D8693B">
        <w:rPr>
          <w:rFonts w:asciiTheme="minorHAnsi" w:hAnsiTheme="minorHAnsi" w:cstheme="minorHAnsi"/>
          <w:sz w:val="22"/>
          <w:szCs w:val="22"/>
        </w:rPr>
        <w:t>alapján,</w:t>
      </w:r>
      <w:r w:rsidR="002F4F6C" w:rsidRPr="00D8693B">
        <w:rPr>
          <w:rFonts w:asciiTheme="minorHAnsi" w:hAnsiTheme="minorHAnsi" w:cstheme="minorHAnsi"/>
          <w:sz w:val="22"/>
          <w:szCs w:val="22"/>
        </w:rPr>
        <w:t xml:space="preserve"> </w:t>
      </w:r>
      <w:r w:rsidR="00DB726A" w:rsidRPr="00D8693B">
        <w:rPr>
          <w:rFonts w:asciiTheme="minorHAnsi" w:hAnsiTheme="minorHAnsi" w:cstheme="minorHAnsi"/>
          <w:sz w:val="22"/>
          <w:szCs w:val="22"/>
          <w:u w:val="single"/>
        </w:rPr>
        <w:t xml:space="preserve">rendkívüli </w:t>
      </w:r>
      <w:r w:rsidR="002F4F6C" w:rsidRPr="00D8693B">
        <w:rPr>
          <w:rFonts w:asciiTheme="minorHAnsi" w:hAnsiTheme="minorHAnsi" w:cstheme="minorHAnsi"/>
          <w:sz w:val="22"/>
          <w:szCs w:val="22"/>
          <w:u w:val="single"/>
          <w:lang w:eastAsia="en-US"/>
        </w:rPr>
        <w:t>szociális krízishelyzetre tekintettel</w:t>
      </w:r>
      <w:r w:rsidR="002F4F6C" w:rsidRPr="00D8693B">
        <w:rPr>
          <w:rFonts w:asciiTheme="minorHAnsi" w:hAnsiTheme="minorHAnsi" w:cstheme="minorHAnsi"/>
          <w:sz w:val="22"/>
          <w:szCs w:val="22"/>
          <w:lang w:eastAsia="en-US"/>
        </w:rPr>
        <w:t xml:space="preserve"> az átmeneti szállás kijelöléséről a szociális ügyekkel foglalkozó bizottság a szakmai osztály által készített környezettanulmány alapján </w:t>
      </w:r>
      <w:r w:rsidR="00857539" w:rsidRPr="00D8693B">
        <w:rPr>
          <w:rFonts w:asciiTheme="minorHAnsi" w:hAnsiTheme="minorHAnsi" w:cstheme="minorHAnsi"/>
          <w:sz w:val="22"/>
          <w:szCs w:val="22"/>
          <w:lang w:eastAsia="en-US"/>
        </w:rPr>
        <w:t>dönt</w:t>
      </w:r>
      <w:r w:rsidR="002F4F6C" w:rsidRPr="00D8693B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DB726A" w:rsidRPr="00D8693B">
        <w:rPr>
          <w:rFonts w:asciiTheme="minorHAnsi" w:hAnsiTheme="minorHAnsi" w:cstheme="minorHAnsi"/>
          <w:sz w:val="22"/>
          <w:szCs w:val="22"/>
          <w:lang w:eastAsia="en-US"/>
        </w:rPr>
        <w:t xml:space="preserve"> 202</w:t>
      </w:r>
      <w:r w:rsidR="00053B4E">
        <w:rPr>
          <w:rFonts w:asciiTheme="minorHAnsi" w:hAnsiTheme="minorHAnsi" w:cstheme="minorHAnsi"/>
          <w:sz w:val="22"/>
          <w:szCs w:val="22"/>
          <w:lang w:eastAsia="en-US"/>
        </w:rPr>
        <w:t>0</w:t>
      </w:r>
      <w:r w:rsidR="00DB726A" w:rsidRPr="00D8693B">
        <w:rPr>
          <w:rFonts w:asciiTheme="minorHAnsi" w:hAnsiTheme="minorHAnsi" w:cstheme="minorHAnsi"/>
          <w:sz w:val="22"/>
          <w:szCs w:val="22"/>
          <w:lang w:eastAsia="en-US"/>
        </w:rPr>
        <w:t>. január 1. napjától 202</w:t>
      </w:r>
      <w:r w:rsidR="00053B4E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DB726A" w:rsidRPr="00D8693B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053B4E">
        <w:rPr>
          <w:rFonts w:asciiTheme="minorHAnsi" w:hAnsiTheme="minorHAnsi" w:cstheme="minorHAnsi"/>
          <w:sz w:val="22"/>
          <w:szCs w:val="22"/>
          <w:lang w:eastAsia="en-US"/>
        </w:rPr>
        <w:t>április</w:t>
      </w:r>
      <w:r w:rsidR="00DB726A" w:rsidRPr="00D8693B">
        <w:rPr>
          <w:rFonts w:asciiTheme="minorHAnsi" w:hAnsiTheme="minorHAnsi" w:cstheme="minorHAnsi"/>
          <w:sz w:val="22"/>
          <w:szCs w:val="22"/>
          <w:lang w:eastAsia="en-US"/>
        </w:rPr>
        <w:t xml:space="preserve"> 3</w:t>
      </w:r>
      <w:r w:rsidR="00053B4E">
        <w:rPr>
          <w:rFonts w:asciiTheme="minorHAnsi" w:hAnsiTheme="minorHAnsi" w:cstheme="minorHAnsi"/>
          <w:sz w:val="22"/>
          <w:szCs w:val="22"/>
          <w:lang w:eastAsia="en-US"/>
        </w:rPr>
        <w:t>0</w:t>
      </w:r>
      <w:r w:rsidR="00DB726A" w:rsidRPr="00D8693B">
        <w:rPr>
          <w:rFonts w:asciiTheme="minorHAnsi" w:hAnsiTheme="minorHAnsi" w:cstheme="minorHAnsi"/>
          <w:sz w:val="22"/>
          <w:szCs w:val="22"/>
          <w:lang w:eastAsia="en-US"/>
        </w:rPr>
        <w:t>. napjáig a Szociális és Lakás Bizottság által krízishelyzetre tekintettel kijelölt bérlakások számát az alábbi táblázat mutatja be:</w:t>
      </w:r>
    </w:p>
    <w:p w14:paraId="42BB2663" w14:textId="0B299B2A" w:rsidR="002F4F6C" w:rsidRPr="00D8693B" w:rsidRDefault="00DB726A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8693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D15972" w:rsidRPr="00D8693B" w14:paraId="3A80DE29" w14:textId="28C81624" w:rsidTr="00D15972">
        <w:tc>
          <w:tcPr>
            <w:tcW w:w="2547" w:type="dxa"/>
          </w:tcPr>
          <w:p w14:paraId="15F62925" w14:textId="4E51BC1D" w:rsidR="00D15972" w:rsidRPr="00D15972" w:rsidRDefault="00D15972" w:rsidP="00D15972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1597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Év</w:t>
            </w:r>
          </w:p>
        </w:tc>
        <w:tc>
          <w:tcPr>
            <w:tcW w:w="2977" w:type="dxa"/>
          </w:tcPr>
          <w:p w14:paraId="1F95378D" w14:textId="17577E10" w:rsidR="00D15972" w:rsidRPr="00D15972" w:rsidRDefault="00D15972" w:rsidP="00096F5D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1597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kijelölések száma</w:t>
            </w:r>
          </w:p>
        </w:tc>
      </w:tr>
      <w:tr w:rsidR="00D15972" w:rsidRPr="00D8693B" w14:paraId="2E069962" w14:textId="4A8A5581" w:rsidTr="00D15972">
        <w:tc>
          <w:tcPr>
            <w:tcW w:w="2547" w:type="dxa"/>
          </w:tcPr>
          <w:p w14:paraId="7CD79EBC" w14:textId="171348BE" w:rsidR="00D15972" w:rsidRPr="00D8693B" w:rsidRDefault="00D15972" w:rsidP="00DE280A">
            <w:pPr>
              <w:tabs>
                <w:tab w:val="num" w:pos="114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977" w:type="dxa"/>
          </w:tcPr>
          <w:p w14:paraId="76F19C50" w14:textId="394B644B" w:rsidR="00D15972" w:rsidRPr="00D8693B" w:rsidRDefault="00D15972" w:rsidP="005659B1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</w:t>
            </w:r>
          </w:p>
        </w:tc>
      </w:tr>
      <w:tr w:rsidR="00D15972" w:rsidRPr="00D8693B" w14:paraId="56ABA8D5" w14:textId="4EC2614C" w:rsidTr="00D15972">
        <w:tc>
          <w:tcPr>
            <w:tcW w:w="2547" w:type="dxa"/>
          </w:tcPr>
          <w:p w14:paraId="4E3702DE" w14:textId="59DA53C0" w:rsidR="00D15972" w:rsidRPr="00D8693B" w:rsidRDefault="00D15972" w:rsidP="00E661BD">
            <w:pPr>
              <w:tabs>
                <w:tab w:val="num" w:pos="114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977" w:type="dxa"/>
          </w:tcPr>
          <w:p w14:paraId="2F75D651" w14:textId="46BEA27C" w:rsidR="00D15972" w:rsidRPr="00D8693B" w:rsidRDefault="00D15972" w:rsidP="005659B1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35</w:t>
            </w:r>
          </w:p>
        </w:tc>
      </w:tr>
      <w:tr w:rsidR="00D15972" w:rsidRPr="00D8693B" w14:paraId="0F8BF20D" w14:textId="4155550C" w:rsidTr="00D15972">
        <w:tc>
          <w:tcPr>
            <w:tcW w:w="2547" w:type="dxa"/>
          </w:tcPr>
          <w:p w14:paraId="1278D131" w14:textId="2DF9C013" w:rsidR="00D15972" w:rsidRPr="00D8693B" w:rsidRDefault="00D15972" w:rsidP="00D15972">
            <w:pPr>
              <w:tabs>
                <w:tab w:val="num" w:pos="114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977" w:type="dxa"/>
          </w:tcPr>
          <w:p w14:paraId="3FFE0829" w14:textId="462F69E8" w:rsidR="00D15972" w:rsidRPr="00D8693B" w:rsidRDefault="00D15972" w:rsidP="005546EF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61</w:t>
            </w:r>
          </w:p>
        </w:tc>
      </w:tr>
      <w:tr w:rsidR="00D15972" w:rsidRPr="00D8693B" w14:paraId="5F22EBE3" w14:textId="526125FC" w:rsidTr="00D15972">
        <w:tc>
          <w:tcPr>
            <w:tcW w:w="2547" w:type="dxa"/>
          </w:tcPr>
          <w:p w14:paraId="06D19872" w14:textId="4F634277" w:rsidR="00D15972" w:rsidRPr="00D8693B" w:rsidRDefault="00D15972" w:rsidP="00E661BD">
            <w:pPr>
              <w:tabs>
                <w:tab w:val="num" w:pos="114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977" w:type="dxa"/>
          </w:tcPr>
          <w:p w14:paraId="31D1F7F9" w14:textId="7E347D94" w:rsidR="00D15972" w:rsidRPr="00D8693B" w:rsidRDefault="00D15972" w:rsidP="005659B1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</w:t>
            </w:r>
          </w:p>
        </w:tc>
      </w:tr>
      <w:tr w:rsidR="00D15972" w:rsidRPr="00D8693B" w14:paraId="24DEA7EE" w14:textId="012D371A" w:rsidTr="00D15972">
        <w:tc>
          <w:tcPr>
            <w:tcW w:w="2547" w:type="dxa"/>
          </w:tcPr>
          <w:p w14:paraId="59C05AE6" w14:textId="1A673E61" w:rsidR="00D15972" w:rsidRPr="00D8693B" w:rsidRDefault="00D15972" w:rsidP="00E661BD">
            <w:pPr>
              <w:tabs>
                <w:tab w:val="num" w:pos="114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2024. április 30.</w:t>
            </w:r>
          </w:p>
        </w:tc>
        <w:tc>
          <w:tcPr>
            <w:tcW w:w="2977" w:type="dxa"/>
          </w:tcPr>
          <w:p w14:paraId="436C17ED" w14:textId="4A125AAC" w:rsidR="00D15972" w:rsidRPr="00D8693B" w:rsidRDefault="00D15972" w:rsidP="005659B1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</w:t>
            </w:r>
          </w:p>
        </w:tc>
      </w:tr>
      <w:tr w:rsidR="00D15972" w:rsidRPr="00D8693B" w14:paraId="7C2AF720" w14:textId="6C94885D" w:rsidTr="00D15972">
        <w:tc>
          <w:tcPr>
            <w:tcW w:w="2547" w:type="dxa"/>
          </w:tcPr>
          <w:p w14:paraId="392D2446" w14:textId="371FBB22" w:rsidR="00D15972" w:rsidRPr="00D8693B" w:rsidRDefault="00D15972" w:rsidP="00E661BD">
            <w:pPr>
              <w:tabs>
                <w:tab w:val="num" w:pos="114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8693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Összesen:</w:t>
            </w:r>
          </w:p>
        </w:tc>
        <w:tc>
          <w:tcPr>
            <w:tcW w:w="2977" w:type="dxa"/>
          </w:tcPr>
          <w:p w14:paraId="13D5625B" w14:textId="0D3DBD07" w:rsidR="00D15972" w:rsidRPr="00D8693B" w:rsidRDefault="00D15972" w:rsidP="00B53E58">
            <w:pPr>
              <w:tabs>
                <w:tab w:val="num" w:pos="114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243</w:t>
            </w:r>
          </w:p>
        </w:tc>
      </w:tr>
    </w:tbl>
    <w:p w14:paraId="6FBBAB28" w14:textId="77777777" w:rsidR="00D63D53" w:rsidRPr="00D63D53" w:rsidRDefault="00D63D53" w:rsidP="00D63D53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4685F9" w14:textId="08D9056C" w:rsidR="00B146CC" w:rsidRPr="00D8693B" w:rsidRDefault="008061BC" w:rsidP="008061BC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1B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3.</w:t>
      </w:r>
      <w:r w:rsidRPr="008061B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B146CC"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lakásrendelet 2020. január 1. napjától hatályos módosítása értelmében a </w:t>
      </w:r>
      <w:r w:rsidR="00B146CC" w:rsidRPr="00D8693B">
        <w:rPr>
          <w:rFonts w:asciiTheme="minorHAnsi" w:hAnsiTheme="minorHAnsi" w:cstheme="minorHAnsi"/>
          <w:sz w:val="22"/>
          <w:szCs w:val="22"/>
          <w:u w:val="single"/>
        </w:rPr>
        <w:t>helyreállításra szoruló bérlakások bérbeadása</w:t>
      </w:r>
      <w:r w:rsidR="00B146CC" w:rsidRPr="00D8693B">
        <w:rPr>
          <w:rFonts w:asciiTheme="minorHAnsi" w:hAnsiTheme="minorHAnsi" w:cstheme="minorHAnsi"/>
          <w:sz w:val="22"/>
          <w:szCs w:val="22"/>
        </w:rPr>
        <w:t xml:space="preserve"> egyedi kérelemre történik, a kérelmek elbírálása, és a lakások kijelölése a Szociális és Lakás Bizottság hatáskörébe került. A módosítással </w:t>
      </w:r>
      <w:r w:rsidR="00B146CC"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>az igénylők lakáshoz juttatásának folyamata felgyorsult.</w:t>
      </w:r>
    </w:p>
    <w:p w14:paraId="718E69E9" w14:textId="4D55BDDF" w:rsidR="00B146CC" w:rsidRDefault="00B146CC" w:rsidP="000D59A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>A felújításra szoruló bérlakások</w:t>
      </w:r>
      <w:r w:rsidR="00A930E5"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bérlő általi helyreállítás vállalásával történő bérbeadás</w:t>
      </w:r>
      <w:r w:rsidR="00A930E5"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>ának</w:t>
      </w:r>
      <w:r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száma az alábbiak szerint alakult az elmúlt </w:t>
      </w:r>
      <w:r w:rsidR="007F2C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négy </w:t>
      </w:r>
      <w:r w:rsidRPr="00D8693B">
        <w:rPr>
          <w:rFonts w:asciiTheme="minorHAnsi" w:eastAsiaTheme="minorHAnsi" w:hAnsiTheme="minorHAnsi" w:cstheme="minorHAnsi"/>
          <w:sz w:val="22"/>
          <w:szCs w:val="22"/>
          <w:lang w:eastAsia="en-US"/>
        </w:rPr>
        <w:t>év során:</w:t>
      </w:r>
    </w:p>
    <w:p w14:paraId="4C05BE79" w14:textId="77777777" w:rsidR="00FB054A" w:rsidRDefault="00FB054A" w:rsidP="00050C9D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548"/>
        <w:gridCol w:w="2321"/>
      </w:tblGrid>
      <w:tr w:rsidR="000D59AE" w:rsidRPr="00D8693B" w14:paraId="10CA14DD" w14:textId="6AC3D961" w:rsidTr="009A51EA">
        <w:tc>
          <w:tcPr>
            <w:tcW w:w="2548" w:type="dxa"/>
          </w:tcPr>
          <w:p w14:paraId="7F820248" w14:textId="58BC0AAD" w:rsidR="000D59AE" w:rsidRPr="000D59AE" w:rsidRDefault="000D59AE" w:rsidP="00B146C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59AE">
              <w:rPr>
                <w:rFonts w:asciiTheme="minorHAnsi" w:hAnsiTheme="minorHAnsi"/>
                <w:b/>
                <w:sz w:val="20"/>
                <w:szCs w:val="20"/>
              </w:rPr>
              <w:t>Év</w:t>
            </w:r>
          </w:p>
        </w:tc>
        <w:tc>
          <w:tcPr>
            <w:tcW w:w="2321" w:type="dxa"/>
          </w:tcPr>
          <w:p w14:paraId="76773D8B" w14:textId="131C00E3" w:rsidR="000D59AE" w:rsidRPr="000D59AE" w:rsidRDefault="000D59AE" w:rsidP="0052372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59AE">
              <w:rPr>
                <w:rFonts w:asciiTheme="minorHAnsi" w:hAnsiTheme="minorHAnsi"/>
                <w:b/>
                <w:sz w:val="20"/>
                <w:szCs w:val="20"/>
              </w:rPr>
              <w:t>kijelölt lakások száma (db)</w:t>
            </w:r>
          </w:p>
        </w:tc>
      </w:tr>
      <w:tr w:rsidR="000D59AE" w:rsidRPr="00D8693B" w14:paraId="5E821724" w14:textId="5780FF7F" w:rsidTr="009A51EA">
        <w:tc>
          <w:tcPr>
            <w:tcW w:w="2548" w:type="dxa"/>
          </w:tcPr>
          <w:p w14:paraId="49E368B3" w14:textId="614A6182" w:rsidR="000D59AE" w:rsidRPr="00D8693B" w:rsidRDefault="000D59AE" w:rsidP="00933D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2020</w:t>
            </w:r>
          </w:p>
        </w:tc>
        <w:tc>
          <w:tcPr>
            <w:tcW w:w="2321" w:type="dxa"/>
          </w:tcPr>
          <w:p w14:paraId="0AD68AAD" w14:textId="190D618A" w:rsidR="000D59AE" w:rsidRPr="00D8693B" w:rsidRDefault="006261C9" w:rsidP="00933D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0D59AE" w:rsidRPr="00D8693B" w14:paraId="1753B086" w14:textId="6392B2A9" w:rsidTr="009A51EA">
        <w:tc>
          <w:tcPr>
            <w:tcW w:w="2548" w:type="dxa"/>
          </w:tcPr>
          <w:p w14:paraId="4CC2A4C5" w14:textId="7D8B9270" w:rsidR="000D59AE" w:rsidRPr="00D8693B" w:rsidRDefault="000D59AE" w:rsidP="00933D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2021</w:t>
            </w:r>
          </w:p>
        </w:tc>
        <w:tc>
          <w:tcPr>
            <w:tcW w:w="2321" w:type="dxa"/>
          </w:tcPr>
          <w:p w14:paraId="0DDCF6DB" w14:textId="57F63F41" w:rsidR="000D59AE" w:rsidRPr="00D8693B" w:rsidRDefault="006261C9" w:rsidP="00933D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</w:tr>
      <w:tr w:rsidR="000D59AE" w:rsidRPr="00D8693B" w14:paraId="3A212BB8" w14:textId="70F6F3E4" w:rsidTr="009A51EA">
        <w:tc>
          <w:tcPr>
            <w:tcW w:w="2548" w:type="dxa"/>
          </w:tcPr>
          <w:p w14:paraId="100767B2" w14:textId="1487CEE5" w:rsidR="000D59AE" w:rsidRPr="00D8693B" w:rsidRDefault="00AA6342" w:rsidP="000D59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  <w:tc>
          <w:tcPr>
            <w:tcW w:w="2321" w:type="dxa"/>
          </w:tcPr>
          <w:p w14:paraId="4CF764D8" w14:textId="2B71FBFC" w:rsidR="000D59AE" w:rsidRPr="00D8693B" w:rsidRDefault="006261C9" w:rsidP="00933D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0D59AE" w:rsidRPr="00D8693B" w14:paraId="4C580E03" w14:textId="49E4856A" w:rsidTr="009A51EA">
        <w:tc>
          <w:tcPr>
            <w:tcW w:w="2548" w:type="dxa"/>
          </w:tcPr>
          <w:p w14:paraId="25970E9B" w14:textId="3918E42F" w:rsidR="000D59AE" w:rsidRPr="00D8693B" w:rsidRDefault="000D59AE" w:rsidP="00933D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2321" w:type="dxa"/>
          </w:tcPr>
          <w:p w14:paraId="5EDF1044" w14:textId="06970F48" w:rsidR="000D59AE" w:rsidRPr="00D8693B" w:rsidRDefault="006261C9" w:rsidP="00933D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</w:tr>
      <w:tr w:rsidR="000D59AE" w:rsidRPr="00D8693B" w14:paraId="33D42E78" w14:textId="77777777" w:rsidTr="009A51EA">
        <w:tc>
          <w:tcPr>
            <w:tcW w:w="2548" w:type="dxa"/>
          </w:tcPr>
          <w:p w14:paraId="2E49BD89" w14:textId="6E077F71" w:rsidR="000D59AE" w:rsidRPr="000D59AE" w:rsidRDefault="000D59AE" w:rsidP="00933D00">
            <w:pPr>
              <w:rPr>
                <w:rFonts w:asciiTheme="minorHAnsi" w:hAnsiTheme="minorHAnsi"/>
                <w:sz w:val="22"/>
                <w:szCs w:val="22"/>
              </w:rPr>
            </w:pPr>
            <w:r w:rsidRPr="000D59AE">
              <w:rPr>
                <w:rFonts w:asciiTheme="minorHAnsi" w:hAnsiTheme="minorHAnsi"/>
                <w:sz w:val="22"/>
                <w:szCs w:val="22"/>
              </w:rPr>
              <w:t>2024. április 30.</w:t>
            </w:r>
          </w:p>
        </w:tc>
        <w:tc>
          <w:tcPr>
            <w:tcW w:w="2321" w:type="dxa"/>
          </w:tcPr>
          <w:p w14:paraId="5DF8FB79" w14:textId="6C31E371" w:rsidR="000D59AE" w:rsidRPr="006261C9" w:rsidRDefault="006261C9" w:rsidP="00933D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1C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0D59AE" w:rsidRPr="00D8693B" w14:paraId="0C8D7606" w14:textId="2E7FFBF6" w:rsidTr="009A51EA">
        <w:tc>
          <w:tcPr>
            <w:tcW w:w="2548" w:type="dxa"/>
          </w:tcPr>
          <w:p w14:paraId="7FC20CD0" w14:textId="551404DF" w:rsidR="000D59AE" w:rsidRPr="00D8693B" w:rsidRDefault="000D59AE" w:rsidP="00933D00">
            <w:pPr>
              <w:rPr>
                <w:rFonts w:asciiTheme="minorHAnsi" w:hAnsiTheme="minorHAnsi"/>
                <w:sz w:val="22"/>
                <w:szCs w:val="22"/>
              </w:rPr>
            </w:pPr>
            <w:r w:rsidRPr="00D8693B">
              <w:rPr>
                <w:rFonts w:asciiTheme="minorHAnsi" w:hAnsiTheme="minorHAnsi"/>
                <w:b/>
                <w:sz w:val="22"/>
                <w:szCs w:val="22"/>
              </w:rPr>
              <w:t>Összesen:</w:t>
            </w:r>
          </w:p>
        </w:tc>
        <w:tc>
          <w:tcPr>
            <w:tcW w:w="2321" w:type="dxa"/>
          </w:tcPr>
          <w:p w14:paraId="7EF1DE7C" w14:textId="0A274977" w:rsidR="000D59AE" w:rsidRPr="00E9418D" w:rsidRDefault="006261C9" w:rsidP="00933D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111</w:t>
            </w:r>
          </w:p>
        </w:tc>
      </w:tr>
    </w:tbl>
    <w:p w14:paraId="5E2D1BE7" w14:textId="77777777" w:rsidR="00857539" w:rsidRDefault="00857539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592B9C" w14:textId="77777777" w:rsidR="008061BC" w:rsidRPr="00D8693B" w:rsidRDefault="008061BC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02698" w14:textId="3EE7167B" w:rsidR="009E35B3" w:rsidRDefault="008061BC" w:rsidP="008061BC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1BC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8061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1EF" w:rsidRPr="00D8693B">
        <w:rPr>
          <w:rFonts w:asciiTheme="minorHAnsi" w:hAnsiTheme="minorHAnsi" w:cstheme="minorHAnsi"/>
          <w:sz w:val="22"/>
          <w:szCs w:val="22"/>
        </w:rPr>
        <w:t xml:space="preserve">2020. március 1-től </w:t>
      </w:r>
      <w:r w:rsidR="00FB71EF" w:rsidRPr="00D8693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SZMJV Közgyűlése döntött </w:t>
      </w:r>
      <w:r w:rsidR="00FB71EF" w:rsidRPr="00D8693B">
        <w:rPr>
          <w:rFonts w:asciiTheme="minorHAnsi" w:eastAsia="Calibri" w:hAnsiTheme="minorHAnsi" w:cstheme="minorHAnsi"/>
          <w:color w:val="000000"/>
          <w:sz w:val="22"/>
          <w:szCs w:val="22"/>
          <w:u w:val="single"/>
          <w:bdr w:val="nil"/>
        </w:rPr>
        <w:t>a Közösségi Bérlakás Rendszer</w:t>
      </w:r>
      <w:r w:rsidR="00FB71EF" w:rsidRPr="00D8693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 bevezetéséről,</w:t>
      </w:r>
      <w:r w:rsidR="00FB71EF" w:rsidRPr="00D8693B">
        <w:rPr>
          <w:rFonts w:asciiTheme="minorHAnsi" w:hAnsiTheme="minorHAnsi" w:cstheme="minorHAnsi"/>
          <w:sz w:val="22"/>
          <w:szCs w:val="22"/>
        </w:rPr>
        <w:t xml:space="preserve"> bővítve ezzel az önkormányzati bérlakás-gazdálkodásba bevonható lakások számát.</w:t>
      </w:r>
    </w:p>
    <w:p w14:paraId="0E81D9CD" w14:textId="6DB12B2F" w:rsidR="009F559F" w:rsidRPr="00D8693B" w:rsidRDefault="005A6A87" w:rsidP="009E35B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FB71EF" w:rsidRPr="00D8693B">
        <w:rPr>
          <w:rFonts w:asciiTheme="minorHAnsi" w:hAnsiTheme="minorHAnsi" w:cstheme="minorHAnsi"/>
          <w:sz w:val="22"/>
          <w:szCs w:val="22"/>
        </w:rPr>
        <w:t xml:space="preserve">elenleg </w:t>
      </w:r>
      <w:r w:rsidRPr="009E35B3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="00FB71EF" w:rsidRPr="009E35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71EF" w:rsidRPr="00D8693B">
        <w:rPr>
          <w:rFonts w:asciiTheme="minorHAnsi" w:hAnsiTheme="minorHAnsi" w:cstheme="minorHAnsi"/>
          <w:sz w:val="22"/>
          <w:szCs w:val="22"/>
        </w:rPr>
        <w:t>magántulajdonban lévő ingatlanban élnek az önkormányzat által kijelölt bérlők.</w:t>
      </w:r>
    </w:p>
    <w:p w14:paraId="2C29348A" w14:textId="1AD7E1B6" w:rsidR="00FB71EF" w:rsidRDefault="00FB71EF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FACA72" w14:textId="23C7BF3F" w:rsidR="000E64BC" w:rsidRDefault="000E64BC" w:rsidP="00E661BD">
      <w:pPr>
        <w:tabs>
          <w:tab w:val="num" w:pos="1141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64BC">
        <w:rPr>
          <w:rFonts w:asciiTheme="minorHAnsi" w:hAnsiTheme="minorHAnsi" w:cstheme="minorHAnsi"/>
          <w:b/>
          <w:sz w:val="22"/>
          <w:szCs w:val="22"/>
          <w:u w:val="single"/>
        </w:rPr>
        <w:t>A lakásállomány műszaki állapota</w:t>
      </w:r>
    </w:p>
    <w:p w14:paraId="021410A7" w14:textId="77777777" w:rsidR="00B8541C" w:rsidRPr="000E64BC" w:rsidRDefault="00B8541C" w:rsidP="00E661BD">
      <w:pPr>
        <w:tabs>
          <w:tab w:val="num" w:pos="1141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A59570" w14:textId="40D28A6F" w:rsidR="00050C9D" w:rsidRDefault="007B543D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50C9D" w:rsidRPr="00D8693B">
        <w:rPr>
          <w:rFonts w:asciiTheme="minorHAnsi" w:hAnsiTheme="minorHAnsi" w:cstheme="minorHAnsi"/>
          <w:sz w:val="22"/>
          <w:szCs w:val="22"/>
        </w:rPr>
        <w:t xml:space="preserve"> 206/2020. (IX.23.) </w:t>
      </w:r>
      <w:proofErr w:type="spellStart"/>
      <w:r w:rsidR="00050C9D" w:rsidRPr="00D8693B">
        <w:rPr>
          <w:rFonts w:asciiTheme="minorHAnsi" w:hAnsiTheme="minorHAnsi" w:cstheme="minorHAnsi"/>
          <w:sz w:val="22"/>
          <w:szCs w:val="22"/>
        </w:rPr>
        <w:t>SzLB</w:t>
      </w:r>
      <w:proofErr w:type="spellEnd"/>
      <w:r w:rsidR="00050C9D" w:rsidRPr="00D8693B">
        <w:rPr>
          <w:rFonts w:asciiTheme="minorHAnsi" w:hAnsiTheme="minorHAnsi" w:cstheme="minorHAnsi"/>
          <w:sz w:val="22"/>
          <w:szCs w:val="22"/>
        </w:rPr>
        <w:t xml:space="preserve">. sz. határozat alapján a Szombathely, Gárdonyi G. u. 1. szám alatti, </w:t>
      </w:r>
      <w:r>
        <w:rPr>
          <w:rFonts w:asciiTheme="minorHAnsi" w:hAnsiTheme="minorHAnsi" w:cstheme="minorHAnsi"/>
          <w:sz w:val="22"/>
          <w:szCs w:val="22"/>
        </w:rPr>
        <w:t xml:space="preserve">a Szombathely, Körmendi u. 14. szám alatti, </w:t>
      </w:r>
      <w:r w:rsidR="00050C9D" w:rsidRPr="00D8693B">
        <w:rPr>
          <w:rFonts w:asciiTheme="minorHAnsi" w:hAnsiTheme="minorHAnsi" w:cstheme="minorHAnsi"/>
          <w:sz w:val="22"/>
          <w:szCs w:val="22"/>
        </w:rPr>
        <w:t xml:space="preserve">valamint a Szombathely, 11-es </w:t>
      </w:r>
      <w:r w:rsidR="00EA1E06" w:rsidRPr="00D8693B">
        <w:rPr>
          <w:rFonts w:asciiTheme="minorHAnsi" w:hAnsiTheme="minorHAnsi" w:cstheme="minorHAnsi"/>
          <w:sz w:val="22"/>
          <w:szCs w:val="22"/>
        </w:rPr>
        <w:t>H</w:t>
      </w:r>
      <w:r w:rsidR="00050C9D" w:rsidRPr="00D8693B">
        <w:rPr>
          <w:rFonts w:asciiTheme="minorHAnsi" w:hAnsiTheme="minorHAnsi" w:cstheme="minorHAnsi"/>
          <w:sz w:val="22"/>
          <w:szCs w:val="22"/>
        </w:rPr>
        <w:t xml:space="preserve">uszár út 198. szám alatti önkormányzati </w:t>
      </w:r>
      <w:r w:rsidR="00EA1E06" w:rsidRPr="00D8693B">
        <w:rPr>
          <w:rFonts w:asciiTheme="minorHAnsi" w:hAnsiTheme="minorHAnsi" w:cstheme="minorHAnsi"/>
          <w:sz w:val="22"/>
          <w:szCs w:val="22"/>
        </w:rPr>
        <w:t xml:space="preserve">tulajdonú lakóingatlanokban található bérlakások műszaki állapot leromlottsága miatt, az ott lakó családok lakhatása cserelakások biztosításával kerül megoldásra. </w:t>
      </w:r>
      <w:r>
        <w:rPr>
          <w:rFonts w:asciiTheme="minorHAnsi" w:hAnsiTheme="minorHAnsi" w:cstheme="minorHAnsi"/>
          <w:sz w:val="22"/>
          <w:szCs w:val="22"/>
        </w:rPr>
        <w:t xml:space="preserve">2022 évben a Szombathely, Körmendi u. 14. szám alatti lakóépületben élő bérlőt, </w:t>
      </w:r>
      <w:r w:rsidR="001A5346">
        <w:rPr>
          <w:rFonts w:asciiTheme="minorHAnsi" w:hAnsiTheme="minorHAnsi" w:cstheme="minorHAnsi"/>
          <w:sz w:val="22"/>
          <w:szCs w:val="22"/>
        </w:rPr>
        <w:t>2023</w:t>
      </w:r>
      <w:r w:rsidR="003B3C4B">
        <w:rPr>
          <w:rFonts w:asciiTheme="minorHAnsi" w:hAnsiTheme="minorHAnsi" w:cstheme="minorHAnsi"/>
          <w:sz w:val="22"/>
          <w:szCs w:val="22"/>
        </w:rPr>
        <w:t>-2024</w:t>
      </w:r>
      <w:r w:rsidR="001A5346">
        <w:rPr>
          <w:rFonts w:asciiTheme="minorHAnsi" w:hAnsiTheme="minorHAnsi" w:cstheme="minorHAnsi"/>
          <w:sz w:val="22"/>
          <w:szCs w:val="22"/>
        </w:rPr>
        <w:t xml:space="preserve"> év</w:t>
      </w:r>
      <w:r w:rsidR="003B3C4B">
        <w:rPr>
          <w:rFonts w:asciiTheme="minorHAnsi" w:hAnsiTheme="minorHAnsi" w:cstheme="minorHAnsi"/>
          <w:sz w:val="22"/>
          <w:szCs w:val="22"/>
        </w:rPr>
        <w:t>ek</w:t>
      </w:r>
      <w:r w:rsidR="001A5346">
        <w:rPr>
          <w:rFonts w:asciiTheme="minorHAnsi" w:hAnsiTheme="minorHAnsi" w:cstheme="minorHAnsi"/>
          <w:sz w:val="22"/>
          <w:szCs w:val="22"/>
        </w:rPr>
        <w:t>ben a</w:t>
      </w:r>
      <w:r>
        <w:rPr>
          <w:rFonts w:asciiTheme="minorHAnsi" w:hAnsiTheme="minorHAnsi" w:cstheme="minorHAnsi"/>
          <w:sz w:val="22"/>
          <w:szCs w:val="22"/>
        </w:rPr>
        <w:t xml:space="preserve"> Szombathely, 11-es huszár út 198. szám alatti lakóépületben élő </w:t>
      </w:r>
      <w:r w:rsidR="001A5346">
        <w:rPr>
          <w:rFonts w:asciiTheme="minorHAnsi" w:hAnsiTheme="minorHAnsi" w:cstheme="minorHAnsi"/>
          <w:sz w:val="22"/>
          <w:szCs w:val="22"/>
        </w:rPr>
        <w:t>négy</w:t>
      </w:r>
      <w:r>
        <w:rPr>
          <w:rFonts w:asciiTheme="minorHAnsi" w:hAnsiTheme="minorHAnsi" w:cstheme="minorHAnsi"/>
          <w:sz w:val="22"/>
          <w:szCs w:val="22"/>
        </w:rPr>
        <w:t xml:space="preserve"> családot sikerült elköltöztetni komfortos, megfelelő műszaki állapotban lévő bérlakásba. </w:t>
      </w:r>
      <w:r w:rsidR="00637372">
        <w:rPr>
          <w:rFonts w:asciiTheme="minorHAnsi" w:hAnsiTheme="minorHAnsi" w:cstheme="minorHAnsi"/>
          <w:sz w:val="22"/>
          <w:szCs w:val="22"/>
        </w:rPr>
        <w:t xml:space="preserve">A SZOVA </w:t>
      </w:r>
      <w:proofErr w:type="spellStart"/>
      <w:r w:rsidR="00637372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637372">
        <w:rPr>
          <w:rFonts w:asciiTheme="minorHAnsi" w:hAnsiTheme="minorHAnsi" w:cstheme="minorHAnsi"/>
          <w:sz w:val="22"/>
          <w:szCs w:val="22"/>
        </w:rPr>
        <w:t>. tájékoztatása szerint a Szombathely, Körmendi u. 9. szám alatti lakóépület</w:t>
      </w:r>
      <w:r w:rsidR="00913E03">
        <w:rPr>
          <w:rFonts w:asciiTheme="minorHAnsi" w:hAnsiTheme="minorHAnsi" w:cstheme="minorHAnsi"/>
          <w:sz w:val="22"/>
          <w:szCs w:val="22"/>
        </w:rPr>
        <w:t xml:space="preserve"> a</w:t>
      </w:r>
      <w:r w:rsidR="00637372">
        <w:rPr>
          <w:rFonts w:asciiTheme="minorHAnsi" w:hAnsiTheme="minorHAnsi" w:cstheme="minorHAnsi"/>
          <w:sz w:val="22"/>
          <w:szCs w:val="22"/>
        </w:rPr>
        <w:t xml:space="preserve"> statikai szakvélemény alapján veszélyesnek minősül</w:t>
      </w:r>
      <w:r w:rsidR="001A5346">
        <w:rPr>
          <w:rFonts w:asciiTheme="minorHAnsi" w:hAnsiTheme="minorHAnsi" w:cstheme="minorHAnsi"/>
          <w:sz w:val="22"/>
          <w:szCs w:val="22"/>
        </w:rPr>
        <w:t>t</w:t>
      </w:r>
      <w:r w:rsidR="00637372">
        <w:rPr>
          <w:rFonts w:asciiTheme="minorHAnsi" w:hAnsiTheme="minorHAnsi" w:cstheme="minorHAnsi"/>
          <w:sz w:val="22"/>
          <w:szCs w:val="22"/>
        </w:rPr>
        <w:t>,</w:t>
      </w:r>
      <w:r w:rsidR="00913E03" w:rsidRPr="00913E03">
        <w:t xml:space="preserve"> </w:t>
      </w:r>
      <w:r w:rsidR="00913E03" w:rsidRPr="00913E03">
        <w:rPr>
          <w:rFonts w:asciiTheme="minorHAnsi" w:hAnsiTheme="minorHAnsi" w:cstheme="minorHAnsi"/>
          <w:sz w:val="22"/>
          <w:szCs w:val="22"/>
        </w:rPr>
        <w:t>a tetőről a cs</w:t>
      </w:r>
      <w:r w:rsidR="00913E03">
        <w:rPr>
          <w:rFonts w:asciiTheme="minorHAnsi" w:hAnsiTheme="minorHAnsi" w:cstheme="minorHAnsi"/>
          <w:sz w:val="22"/>
          <w:szCs w:val="22"/>
        </w:rPr>
        <w:t>erepek megindultak az utcafront felől, így</w:t>
      </w:r>
      <w:r w:rsidR="00913E03" w:rsidRPr="00913E03">
        <w:rPr>
          <w:rFonts w:asciiTheme="minorHAnsi" w:hAnsiTheme="minorHAnsi" w:cstheme="minorHAnsi"/>
          <w:sz w:val="22"/>
          <w:szCs w:val="22"/>
        </w:rPr>
        <w:t xml:space="preserve"> </w:t>
      </w:r>
      <w:r w:rsidR="00637372">
        <w:rPr>
          <w:rFonts w:asciiTheme="minorHAnsi" w:hAnsiTheme="minorHAnsi" w:cstheme="minorHAnsi"/>
          <w:sz w:val="22"/>
          <w:szCs w:val="22"/>
        </w:rPr>
        <w:t xml:space="preserve">az ott lakó 4 család elhelyezéséről </w:t>
      </w:r>
      <w:r w:rsidR="00913E03">
        <w:rPr>
          <w:rFonts w:asciiTheme="minorHAnsi" w:hAnsiTheme="minorHAnsi" w:cstheme="minorHAnsi"/>
          <w:sz w:val="22"/>
          <w:szCs w:val="22"/>
        </w:rPr>
        <w:t xml:space="preserve">az önkormányzatnak </w:t>
      </w:r>
      <w:r w:rsidR="001A5346">
        <w:rPr>
          <w:rFonts w:asciiTheme="minorHAnsi" w:hAnsiTheme="minorHAnsi" w:cstheme="minorHAnsi"/>
          <w:sz w:val="22"/>
          <w:szCs w:val="22"/>
        </w:rPr>
        <w:t>kellett</w:t>
      </w:r>
      <w:r w:rsidR="00913E03">
        <w:rPr>
          <w:rFonts w:asciiTheme="minorHAnsi" w:hAnsiTheme="minorHAnsi" w:cstheme="minorHAnsi"/>
          <w:sz w:val="22"/>
          <w:szCs w:val="22"/>
        </w:rPr>
        <w:t xml:space="preserve"> gondoskodnia.</w:t>
      </w:r>
      <w:r w:rsidR="0084341F">
        <w:rPr>
          <w:rFonts w:asciiTheme="minorHAnsi" w:hAnsiTheme="minorHAnsi" w:cstheme="minorHAnsi"/>
          <w:sz w:val="22"/>
          <w:szCs w:val="22"/>
        </w:rPr>
        <w:t xml:space="preserve"> Továbbá a Szombathely, Kötő u. 8-10. szám alatti lakóingatlan műszaki állapota miatt (tetőszerkezet megrogyása) két család elhelyezését oldottuk meg. A Szombathely, Szent Gellért u. 4. szám alatti épületben komfortnélküli, rossz állapotban lévő lakások találhatók, amelyekben több gyermeket nevelő családok élnek. A lakóingatlanból két család </w:t>
      </w:r>
      <w:r w:rsidR="00AA0C3A">
        <w:rPr>
          <w:rFonts w:asciiTheme="minorHAnsi" w:hAnsiTheme="minorHAnsi" w:cstheme="minorHAnsi"/>
          <w:sz w:val="22"/>
          <w:szCs w:val="22"/>
        </w:rPr>
        <w:t xml:space="preserve">lakhatását sikerült megoldani nagyobb, komfortos bérlakás biztosításával. A bérlemények udvaron található WC helyiségeinek falazata nagymértékben leromlott, ezért mobil WC-k kerültek kihelyezésre. </w:t>
      </w:r>
    </w:p>
    <w:p w14:paraId="32C4CA92" w14:textId="7E42ECD0" w:rsidR="000932EB" w:rsidRDefault="00B8541C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Azon</w:t>
      </w:r>
      <w:r w:rsidR="000932EB">
        <w:rPr>
          <w:rFonts w:asciiTheme="minorHAnsi" w:hAnsiTheme="minorHAnsi" w:cstheme="minorHAnsi"/>
          <w:sz w:val="22"/>
          <w:szCs w:val="22"/>
        </w:rPr>
        <w:t xml:space="preserve"> komfortnélküli, nagyon rossz állapotú</w:t>
      </w:r>
      <w:r>
        <w:rPr>
          <w:rFonts w:asciiTheme="minorHAnsi" w:hAnsiTheme="minorHAnsi" w:cstheme="minorHAnsi"/>
          <w:sz w:val="22"/>
          <w:szCs w:val="22"/>
        </w:rPr>
        <w:t xml:space="preserve"> bérlakások, amelyeknek</w:t>
      </w:r>
      <w:r w:rsidR="000932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műszaki szakvélemény</w:t>
      </w:r>
      <w:r w:rsidR="000932EB">
        <w:rPr>
          <w:rFonts w:asciiTheme="minorHAnsi" w:hAnsiTheme="minorHAnsi" w:cstheme="minorHAnsi"/>
          <w:sz w:val="22"/>
          <w:szCs w:val="22"/>
        </w:rPr>
        <w:t xml:space="preserve"> szerint </w:t>
      </w:r>
      <w:r>
        <w:rPr>
          <w:rFonts w:asciiTheme="minorHAnsi" w:hAnsiTheme="minorHAnsi" w:cstheme="minorHAnsi"/>
          <w:sz w:val="22"/>
          <w:szCs w:val="22"/>
        </w:rPr>
        <w:t>komfortosításuk</w:t>
      </w:r>
      <w:r w:rsidR="000932EB">
        <w:rPr>
          <w:rFonts w:asciiTheme="minorHAnsi" w:hAnsiTheme="minorHAnsi" w:cstheme="minorHAnsi"/>
          <w:sz w:val="22"/>
          <w:szCs w:val="22"/>
        </w:rPr>
        <w:t xml:space="preserve"> az ingatlan kis alapterülete</w:t>
      </w:r>
      <w:r w:rsidR="005A497A">
        <w:rPr>
          <w:rFonts w:asciiTheme="minorHAnsi" w:hAnsiTheme="minorHAnsi" w:cstheme="minorHAnsi"/>
          <w:sz w:val="22"/>
          <w:szCs w:val="22"/>
        </w:rPr>
        <w:t xml:space="preserve"> miatt nem megoldható</w:t>
      </w:r>
      <w:r w:rsidR="000932EB">
        <w:rPr>
          <w:rFonts w:asciiTheme="minorHAnsi" w:hAnsiTheme="minorHAnsi" w:cstheme="minorHAnsi"/>
          <w:sz w:val="22"/>
          <w:szCs w:val="22"/>
        </w:rPr>
        <w:t xml:space="preserve">, </w:t>
      </w:r>
      <w:r w:rsidR="005A497A">
        <w:rPr>
          <w:rFonts w:asciiTheme="minorHAnsi" w:hAnsiTheme="minorHAnsi" w:cstheme="minorHAnsi"/>
          <w:sz w:val="22"/>
          <w:szCs w:val="22"/>
        </w:rPr>
        <w:t xml:space="preserve">vagy a közüzemek kiépítésének megvalósítása </w:t>
      </w:r>
      <w:r w:rsidR="000932EB">
        <w:rPr>
          <w:rFonts w:asciiTheme="minorHAnsi" w:hAnsiTheme="minorHAnsi" w:cstheme="minorHAnsi"/>
          <w:sz w:val="22"/>
          <w:szCs w:val="22"/>
        </w:rPr>
        <w:t xml:space="preserve">nem </w:t>
      </w:r>
      <w:r w:rsidR="005A497A">
        <w:rPr>
          <w:rFonts w:asciiTheme="minorHAnsi" w:hAnsiTheme="minorHAnsi" w:cstheme="minorHAnsi"/>
          <w:sz w:val="22"/>
          <w:szCs w:val="22"/>
        </w:rPr>
        <w:t>kivitelezhető</w:t>
      </w:r>
      <w:r w:rsidR="00D634F0">
        <w:rPr>
          <w:rFonts w:asciiTheme="minorHAnsi" w:hAnsiTheme="minorHAnsi" w:cstheme="minorHAnsi"/>
          <w:sz w:val="22"/>
          <w:szCs w:val="22"/>
        </w:rPr>
        <w:t>, vagy a</w:t>
      </w:r>
      <w:r w:rsidR="003B3C4B">
        <w:rPr>
          <w:rFonts w:asciiTheme="minorHAnsi" w:hAnsiTheme="minorHAnsi" w:cstheme="minorHAnsi"/>
          <w:sz w:val="22"/>
          <w:szCs w:val="22"/>
        </w:rPr>
        <w:t>zon ingatlanok, amelyeknek</w:t>
      </w:r>
      <w:r w:rsidR="005A497A">
        <w:rPr>
          <w:rFonts w:asciiTheme="minorHAnsi" w:hAnsiTheme="minorHAnsi" w:cstheme="minorHAnsi"/>
          <w:sz w:val="22"/>
          <w:szCs w:val="22"/>
        </w:rPr>
        <w:t xml:space="preserve"> felújítási munká</w:t>
      </w:r>
      <w:r w:rsidR="003B3C4B">
        <w:rPr>
          <w:rFonts w:asciiTheme="minorHAnsi" w:hAnsiTheme="minorHAnsi" w:cstheme="minorHAnsi"/>
          <w:sz w:val="22"/>
          <w:szCs w:val="22"/>
        </w:rPr>
        <w:t>inak</w:t>
      </w:r>
      <w:r w:rsidR="00987B81">
        <w:rPr>
          <w:rFonts w:asciiTheme="minorHAnsi" w:hAnsiTheme="minorHAnsi" w:cstheme="minorHAnsi"/>
          <w:sz w:val="22"/>
          <w:szCs w:val="22"/>
        </w:rPr>
        <w:t xml:space="preserve"> becsült</w:t>
      </w:r>
      <w:r w:rsidR="005A497A">
        <w:rPr>
          <w:rFonts w:asciiTheme="minorHAnsi" w:hAnsiTheme="minorHAnsi" w:cstheme="minorHAnsi"/>
          <w:sz w:val="22"/>
          <w:szCs w:val="22"/>
        </w:rPr>
        <w:t xml:space="preserve"> költségét tekintve </w:t>
      </w:r>
      <w:r w:rsidR="00D634F0">
        <w:rPr>
          <w:rFonts w:asciiTheme="minorHAnsi" w:hAnsiTheme="minorHAnsi" w:cstheme="minorHAnsi"/>
          <w:sz w:val="22"/>
          <w:szCs w:val="22"/>
        </w:rPr>
        <w:t>a lakás</w:t>
      </w:r>
      <w:r w:rsidR="005A497A">
        <w:rPr>
          <w:rFonts w:asciiTheme="minorHAnsi" w:hAnsiTheme="minorHAnsi" w:cstheme="minorHAnsi"/>
          <w:sz w:val="22"/>
          <w:szCs w:val="22"/>
        </w:rPr>
        <w:t xml:space="preserve"> helyreállítása gazdaságtalan</w:t>
      </w:r>
      <w:r w:rsidR="00D634F0">
        <w:rPr>
          <w:rFonts w:asciiTheme="minorHAnsi" w:hAnsiTheme="minorHAnsi" w:cstheme="minorHAnsi"/>
          <w:sz w:val="22"/>
          <w:szCs w:val="22"/>
        </w:rPr>
        <w:t xml:space="preserve">, a SZOVA </w:t>
      </w:r>
      <w:proofErr w:type="spellStart"/>
      <w:r w:rsidR="00D634F0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D634F0">
        <w:rPr>
          <w:rFonts w:asciiTheme="minorHAnsi" w:hAnsiTheme="minorHAnsi" w:cstheme="minorHAnsi"/>
          <w:sz w:val="22"/>
          <w:szCs w:val="22"/>
        </w:rPr>
        <w:t xml:space="preserve">. szakvéleménye alapján, </w:t>
      </w:r>
      <w:r w:rsidR="003B3C4B">
        <w:rPr>
          <w:rFonts w:asciiTheme="minorHAnsi" w:hAnsiTheme="minorHAnsi" w:cstheme="minorHAnsi"/>
          <w:sz w:val="22"/>
          <w:szCs w:val="22"/>
        </w:rPr>
        <w:t xml:space="preserve">a </w:t>
      </w:r>
      <w:r w:rsidR="00D634F0">
        <w:rPr>
          <w:rFonts w:asciiTheme="minorHAnsi" w:hAnsiTheme="minorHAnsi" w:cstheme="minorHAnsi"/>
          <w:sz w:val="22"/>
          <w:szCs w:val="22"/>
        </w:rPr>
        <w:t xml:space="preserve">Bizottság javaslatára </w:t>
      </w:r>
      <w:r w:rsidR="009E35B3">
        <w:rPr>
          <w:rFonts w:asciiTheme="minorHAnsi" w:hAnsiTheme="minorHAnsi" w:cstheme="minorHAnsi"/>
          <w:sz w:val="22"/>
          <w:szCs w:val="22"/>
        </w:rPr>
        <w:t xml:space="preserve">a lakásállományból kivonásra, majd </w:t>
      </w:r>
      <w:r w:rsidR="00D634F0">
        <w:rPr>
          <w:rFonts w:asciiTheme="minorHAnsi" w:hAnsiTheme="minorHAnsi" w:cstheme="minorHAnsi"/>
          <w:sz w:val="22"/>
          <w:szCs w:val="22"/>
        </w:rPr>
        <w:t xml:space="preserve">értékesítésre kerültek. Az elmúlt négy évben </w:t>
      </w:r>
      <w:r w:rsidR="009E35B3">
        <w:rPr>
          <w:rFonts w:asciiTheme="minorHAnsi" w:hAnsiTheme="minorHAnsi" w:cstheme="minorHAnsi"/>
          <w:sz w:val="22"/>
          <w:szCs w:val="22"/>
        </w:rPr>
        <w:t>a szanált lakások száma 34, az így</w:t>
      </w:r>
      <w:r w:rsidR="00D634F0">
        <w:rPr>
          <w:rFonts w:asciiTheme="minorHAnsi" w:hAnsiTheme="minorHAnsi" w:cstheme="minorHAnsi"/>
          <w:sz w:val="22"/>
          <w:szCs w:val="22"/>
        </w:rPr>
        <w:t xml:space="preserve"> értékesített </w:t>
      </w:r>
      <w:r w:rsidR="009E35B3">
        <w:rPr>
          <w:rFonts w:asciiTheme="minorHAnsi" w:hAnsiTheme="minorHAnsi" w:cstheme="minorHAnsi"/>
          <w:sz w:val="22"/>
          <w:szCs w:val="22"/>
        </w:rPr>
        <w:t>ingatlanok</w:t>
      </w:r>
      <w:r w:rsidR="00D634F0">
        <w:rPr>
          <w:rFonts w:asciiTheme="minorHAnsi" w:hAnsiTheme="minorHAnsi" w:cstheme="minorHAnsi"/>
          <w:sz w:val="22"/>
          <w:szCs w:val="22"/>
        </w:rPr>
        <w:t xml:space="preserve"> száma 25</w:t>
      </w:r>
      <w:r w:rsidR="009E35B3">
        <w:rPr>
          <w:rFonts w:asciiTheme="minorHAnsi" w:hAnsiTheme="minorHAnsi" w:cstheme="minorHAnsi"/>
          <w:sz w:val="22"/>
          <w:szCs w:val="22"/>
        </w:rPr>
        <w:t>.</w:t>
      </w:r>
    </w:p>
    <w:p w14:paraId="088C8C7D" w14:textId="77777777" w:rsidR="00B8541C" w:rsidRDefault="00B8541C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CF4198" w14:textId="5ADC5128" w:rsidR="003B3C4B" w:rsidRPr="003B3C4B" w:rsidRDefault="003B3C4B" w:rsidP="00E661BD">
      <w:pPr>
        <w:tabs>
          <w:tab w:val="num" w:pos="1141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3C4B">
        <w:rPr>
          <w:rFonts w:asciiTheme="minorHAnsi" w:hAnsiTheme="minorHAnsi" w:cstheme="minorHAnsi"/>
          <w:b/>
          <w:bCs/>
          <w:sz w:val="22"/>
          <w:szCs w:val="22"/>
          <w:u w:val="single"/>
        </w:rPr>
        <w:t>Bérlakások helyreállítása</w:t>
      </w:r>
    </w:p>
    <w:p w14:paraId="7D242888" w14:textId="77777777" w:rsidR="00BD4815" w:rsidRDefault="00BD4815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F9B3B1" w14:textId="30218DCB" w:rsidR="00807B49" w:rsidRPr="008061BC" w:rsidRDefault="00807B49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tájékoztatása szerint az elmúlt négy </w:t>
      </w:r>
      <w:r w:rsidR="00A6508A">
        <w:rPr>
          <w:rFonts w:asciiTheme="minorHAnsi" w:hAnsiTheme="minorHAnsi" w:cstheme="minorHAnsi"/>
          <w:sz w:val="22"/>
          <w:szCs w:val="22"/>
        </w:rPr>
        <w:t>évben 1</w:t>
      </w:r>
      <w:r>
        <w:rPr>
          <w:rFonts w:asciiTheme="minorHAnsi" w:hAnsiTheme="minorHAnsi" w:cstheme="minorHAnsi"/>
          <w:sz w:val="22"/>
          <w:szCs w:val="22"/>
        </w:rPr>
        <w:t xml:space="preserve">5 bérlakás teljeskörű felújítása, </w:t>
      </w:r>
      <w:r w:rsidR="008061BC">
        <w:rPr>
          <w:rFonts w:asciiTheme="minorHAnsi" w:hAnsiTheme="minorHAnsi" w:cstheme="minorHAnsi"/>
          <w:sz w:val="22"/>
          <w:szCs w:val="22"/>
        </w:rPr>
        <w:t>további</w:t>
      </w:r>
      <w:r>
        <w:rPr>
          <w:rFonts w:asciiTheme="minorHAnsi" w:hAnsiTheme="minorHAnsi" w:cstheme="minorHAnsi"/>
          <w:sz w:val="22"/>
          <w:szCs w:val="22"/>
        </w:rPr>
        <w:t xml:space="preserve"> 40 bérlakás esetében</w:t>
      </w:r>
      <w:r w:rsidR="00DB2984">
        <w:rPr>
          <w:rFonts w:asciiTheme="minorHAnsi" w:hAnsiTheme="minorHAnsi" w:cstheme="minorHAnsi"/>
          <w:sz w:val="22"/>
          <w:szCs w:val="22"/>
        </w:rPr>
        <w:t xml:space="preserve"> pedig lakásonként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2984">
        <w:rPr>
          <w:rFonts w:asciiTheme="minorHAnsi" w:hAnsiTheme="minorHAnsi" w:cstheme="minorHAnsi"/>
          <w:sz w:val="22"/>
          <w:szCs w:val="22"/>
        </w:rPr>
        <w:t xml:space="preserve">500.000, </w:t>
      </w:r>
      <w:r>
        <w:rPr>
          <w:rFonts w:asciiTheme="minorHAnsi" w:hAnsiTheme="minorHAnsi" w:cstheme="minorHAnsi"/>
          <w:sz w:val="22"/>
          <w:szCs w:val="22"/>
        </w:rPr>
        <w:t>Ft-ot meghaladó összegű helyreállítási munkák elvégzése történt</w:t>
      </w:r>
      <w:r w:rsidR="002F61CD">
        <w:rPr>
          <w:rFonts w:asciiTheme="minorHAnsi" w:hAnsiTheme="minorHAnsi" w:cstheme="minorHAnsi"/>
          <w:sz w:val="22"/>
          <w:szCs w:val="22"/>
        </w:rPr>
        <w:t xml:space="preserve"> a Társaság által</w:t>
      </w:r>
      <w:r>
        <w:rPr>
          <w:rFonts w:asciiTheme="minorHAnsi" w:hAnsiTheme="minorHAnsi" w:cstheme="minorHAnsi"/>
          <w:sz w:val="22"/>
          <w:szCs w:val="22"/>
        </w:rPr>
        <w:t>.</w:t>
      </w:r>
      <w:r w:rsidR="002F61CD">
        <w:rPr>
          <w:rFonts w:asciiTheme="minorHAnsi" w:hAnsiTheme="minorHAnsi" w:cstheme="minorHAnsi"/>
          <w:sz w:val="22"/>
          <w:szCs w:val="22"/>
        </w:rPr>
        <w:t xml:space="preserve"> Mivel a helyreállítás vállalásával történő bérbeadás esetén a felújítás munkálatainak költsége lelakható, a kezelő részére lakbér </w:t>
      </w:r>
      <w:r w:rsidR="00A6508A">
        <w:rPr>
          <w:rFonts w:asciiTheme="minorHAnsi" w:hAnsiTheme="minorHAnsi" w:cstheme="minorHAnsi"/>
          <w:sz w:val="22"/>
          <w:szCs w:val="22"/>
        </w:rPr>
        <w:t xml:space="preserve">ezen időszak alatt </w:t>
      </w:r>
      <w:r w:rsidR="002F61CD">
        <w:rPr>
          <w:rFonts w:asciiTheme="minorHAnsi" w:hAnsiTheme="minorHAnsi" w:cstheme="minorHAnsi"/>
          <w:sz w:val="22"/>
          <w:szCs w:val="22"/>
        </w:rPr>
        <w:t>nem kerül fizetésre</w:t>
      </w:r>
      <w:r w:rsidR="00A6508A">
        <w:rPr>
          <w:rFonts w:asciiTheme="minorHAnsi" w:hAnsiTheme="minorHAnsi" w:cstheme="minorHAnsi"/>
          <w:sz w:val="22"/>
          <w:szCs w:val="22"/>
        </w:rPr>
        <w:t xml:space="preserve">, tehát a bérlő mintegy „megelőlegezi” a felújítás összegét, így fentiek alapján </w:t>
      </w:r>
      <w:r w:rsidR="00A6508A" w:rsidRPr="008061BC">
        <w:rPr>
          <w:rFonts w:asciiTheme="minorHAnsi" w:hAnsiTheme="minorHAnsi" w:cstheme="minorHAnsi"/>
          <w:sz w:val="22"/>
          <w:szCs w:val="22"/>
        </w:rPr>
        <w:t xml:space="preserve">az elmúlt négy év alatt </w:t>
      </w:r>
      <w:r w:rsidR="000A4A0C" w:rsidRPr="008061BC">
        <w:rPr>
          <w:rFonts w:asciiTheme="minorHAnsi" w:hAnsiTheme="minorHAnsi" w:cstheme="minorHAnsi"/>
          <w:b/>
          <w:bCs/>
          <w:sz w:val="22"/>
          <w:szCs w:val="22"/>
        </w:rPr>
        <w:t>166</w:t>
      </w:r>
      <w:r w:rsidR="000A4A0C" w:rsidRPr="008061BC">
        <w:rPr>
          <w:rFonts w:asciiTheme="minorHAnsi" w:hAnsiTheme="minorHAnsi" w:cstheme="minorHAnsi"/>
          <w:sz w:val="22"/>
          <w:szCs w:val="22"/>
        </w:rPr>
        <w:t xml:space="preserve"> önkormányzati tulajdonban lévő bérlakás került </w:t>
      </w:r>
      <w:r w:rsidR="00C67BB9">
        <w:rPr>
          <w:rFonts w:asciiTheme="minorHAnsi" w:hAnsiTheme="minorHAnsi" w:cstheme="minorHAnsi"/>
          <w:sz w:val="22"/>
          <w:szCs w:val="22"/>
        </w:rPr>
        <w:t>f</w:t>
      </w:r>
      <w:r w:rsidR="000A4A0C" w:rsidRPr="008061BC">
        <w:rPr>
          <w:rFonts w:asciiTheme="minorHAnsi" w:hAnsiTheme="minorHAnsi" w:cstheme="minorHAnsi"/>
          <w:sz w:val="22"/>
          <w:szCs w:val="22"/>
        </w:rPr>
        <w:t>elújításra.</w:t>
      </w:r>
    </w:p>
    <w:p w14:paraId="34A0FCD9" w14:textId="77777777" w:rsidR="00DB2984" w:rsidRDefault="00DB2984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CAE27" w14:textId="77777777" w:rsidR="008061BC" w:rsidRDefault="008061BC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875012" w14:textId="77777777" w:rsidR="00C94AB1" w:rsidRDefault="00C94AB1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A7A06" w14:textId="19015BFF" w:rsidR="00DB2984" w:rsidRPr="00DB2984" w:rsidRDefault="00DB2984" w:rsidP="00E661B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298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Összegzés</w:t>
      </w:r>
    </w:p>
    <w:p w14:paraId="27E8812A" w14:textId="77777777" w:rsidR="00DB2984" w:rsidRDefault="00DB2984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0F5FB" w14:textId="518E48B7" w:rsidR="00AD7B4F" w:rsidRDefault="00B411C7" w:rsidP="00E66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elmúlt négy évben a Szociális és Lakás</w:t>
      </w:r>
      <w:r w:rsidR="00AD7B4F">
        <w:rPr>
          <w:rFonts w:asciiTheme="minorHAnsi" w:hAnsiTheme="minorHAnsi" w:cstheme="minorHAnsi"/>
          <w:sz w:val="22"/>
          <w:szCs w:val="22"/>
        </w:rPr>
        <w:t xml:space="preserve"> Bizottság döntése</w:t>
      </w:r>
      <w:r>
        <w:rPr>
          <w:rFonts w:asciiTheme="minorHAnsi" w:hAnsiTheme="minorHAnsi" w:cstheme="minorHAnsi"/>
          <w:sz w:val="22"/>
          <w:szCs w:val="22"/>
        </w:rPr>
        <w:t>i</w:t>
      </w:r>
      <w:r w:rsidR="00AD7B4F">
        <w:rPr>
          <w:rFonts w:asciiTheme="minorHAnsi" w:hAnsiTheme="minorHAnsi" w:cstheme="minorHAnsi"/>
          <w:sz w:val="22"/>
          <w:szCs w:val="22"/>
        </w:rPr>
        <w:t xml:space="preserve"> alapján </w:t>
      </w:r>
      <w:r w:rsidR="00053733">
        <w:rPr>
          <w:rFonts w:asciiTheme="minorHAnsi" w:hAnsiTheme="minorHAnsi" w:cstheme="minorHAnsi"/>
          <w:sz w:val="22"/>
          <w:szCs w:val="22"/>
        </w:rPr>
        <w:t>390 szombathelyi személy,</w:t>
      </w:r>
      <w:r w:rsidR="006E468B">
        <w:rPr>
          <w:rFonts w:asciiTheme="minorHAnsi" w:hAnsiTheme="minorHAnsi" w:cstheme="minorHAnsi"/>
          <w:sz w:val="22"/>
          <w:szCs w:val="22"/>
        </w:rPr>
        <w:t xml:space="preserve"> vagy család</w:t>
      </w:r>
      <w:r w:rsidR="00053733">
        <w:rPr>
          <w:rFonts w:asciiTheme="minorHAnsi" w:hAnsiTheme="minorHAnsi" w:cstheme="minorHAnsi"/>
          <w:sz w:val="22"/>
          <w:szCs w:val="22"/>
        </w:rPr>
        <w:t xml:space="preserve"> </w:t>
      </w:r>
      <w:r w:rsidR="006E468B">
        <w:rPr>
          <w:rFonts w:asciiTheme="minorHAnsi" w:hAnsiTheme="minorHAnsi" w:cstheme="minorHAnsi"/>
          <w:sz w:val="22"/>
          <w:szCs w:val="22"/>
        </w:rPr>
        <w:t>részére</w:t>
      </w:r>
      <w:r w:rsidR="005A3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sikerült a lakhatást megoldani </w:t>
      </w:r>
      <w:r w:rsidR="006E468B">
        <w:rPr>
          <w:rFonts w:asciiTheme="minorHAnsi" w:hAnsiTheme="minorHAnsi" w:cstheme="minorHAnsi"/>
          <w:sz w:val="22"/>
          <w:szCs w:val="22"/>
        </w:rPr>
        <w:t>bérlakás</w:t>
      </w:r>
      <w:r>
        <w:rPr>
          <w:rFonts w:asciiTheme="minorHAnsi" w:hAnsiTheme="minorHAnsi" w:cstheme="minorHAnsi"/>
          <w:sz w:val="22"/>
          <w:szCs w:val="22"/>
        </w:rPr>
        <w:t xml:space="preserve"> kijelölésével</w:t>
      </w:r>
      <w:r w:rsidR="00AD7B4F">
        <w:rPr>
          <w:rFonts w:asciiTheme="minorHAnsi" w:hAnsiTheme="minorHAnsi" w:cstheme="minorHAnsi"/>
          <w:sz w:val="22"/>
          <w:szCs w:val="22"/>
        </w:rPr>
        <w:t>. A</w:t>
      </w:r>
      <w:r w:rsidR="006E468B">
        <w:rPr>
          <w:rFonts w:asciiTheme="minorHAnsi" w:hAnsiTheme="minorHAnsi" w:cstheme="minorHAnsi"/>
          <w:sz w:val="22"/>
          <w:szCs w:val="22"/>
        </w:rPr>
        <w:t xml:space="preserve"> bér</w:t>
      </w:r>
      <w:r w:rsidR="00AD7B4F">
        <w:rPr>
          <w:rFonts w:asciiTheme="minorHAnsi" w:hAnsiTheme="minorHAnsi" w:cstheme="minorHAnsi"/>
          <w:sz w:val="22"/>
          <w:szCs w:val="22"/>
        </w:rPr>
        <w:t>lemény</w:t>
      </w:r>
      <w:r w:rsidR="006E468B">
        <w:rPr>
          <w:rFonts w:asciiTheme="minorHAnsi" w:hAnsiTheme="minorHAnsi" w:cstheme="minorHAnsi"/>
          <w:sz w:val="22"/>
          <w:szCs w:val="22"/>
        </w:rPr>
        <w:t xml:space="preserve"> műszaki leromlottságára tekintettel</w:t>
      </w:r>
      <w:r w:rsidR="00653478">
        <w:rPr>
          <w:rFonts w:asciiTheme="minorHAnsi" w:hAnsiTheme="minorHAnsi" w:cstheme="minorHAnsi"/>
          <w:sz w:val="22"/>
          <w:szCs w:val="22"/>
        </w:rPr>
        <w:t xml:space="preserve"> </w:t>
      </w:r>
      <w:r w:rsidR="006E468B">
        <w:rPr>
          <w:rFonts w:asciiTheme="minorHAnsi" w:hAnsiTheme="minorHAnsi" w:cstheme="minorHAnsi"/>
          <w:sz w:val="22"/>
          <w:szCs w:val="22"/>
        </w:rPr>
        <w:t>1</w:t>
      </w:r>
      <w:r w:rsidR="009E35B3">
        <w:rPr>
          <w:rFonts w:asciiTheme="minorHAnsi" w:hAnsiTheme="minorHAnsi" w:cstheme="minorHAnsi"/>
          <w:sz w:val="22"/>
          <w:szCs w:val="22"/>
        </w:rPr>
        <w:t>8</w:t>
      </w:r>
      <w:r w:rsidR="006E468B">
        <w:rPr>
          <w:rFonts w:asciiTheme="minorHAnsi" w:hAnsiTheme="minorHAnsi" w:cstheme="minorHAnsi"/>
          <w:sz w:val="22"/>
          <w:szCs w:val="22"/>
        </w:rPr>
        <w:t xml:space="preserve"> család részére </w:t>
      </w:r>
      <w:r w:rsidR="00AD7B4F">
        <w:rPr>
          <w:rFonts w:asciiTheme="minorHAnsi" w:hAnsiTheme="minorHAnsi" w:cstheme="minorHAnsi"/>
          <w:sz w:val="22"/>
          <w:szCs w:val="22"/>
        </w:rPr>
        <w:t xml:space="preserve">került </w:t>
      </w:r>
      <w:r w:rsidR="008061BC">
        <w:rPr>
          <w:rFonts w:asciiTheme="minorHAnsi" w:hAnsiTheme="minorHAnsi" w:cstheme="minorHAnsi"/>
          <w:sz w:val="22"/>
          <w:szCs w:val="22"/>
        </w:rPr>
        <w:t xml:space="preserve">komfortos vagy összkomfortos </w:t>
      </w:r>
      <w:r w:rsidR="006E468B">
        <w:rPr>
          <w:rFonts w:asciiTheme="minorHAnsi" w:hAnsiTheme="minorHAnsi" w:cstheme="minorHAnsi"/>
          <w:sz w:val="22"/>
          <w:szCs w:val="22"/>
        </w:rPr>
        <w:t>cserelakás biztosításra.</w:t>
      </w:r>
      <w:r w:rsidR="008061BC">
        <w:rPr>
          <w:rFonts w:asciiTheme="minorHAnsi" w:hAnsiTheme="minorHAnsi" w:cstheme="minorHAnsi"/>
          <w:sz w:val="22"/>
          <w:szCs w:val="22"/>
        </w:rPr>
        <w:t xml:space="preserve"> </w:t>
      </w:r>
      <w:r w:rsidR="00C94AB1">
        <w:rPr>
          <w:rFonts w:asciiTheme="minorHAnsi" w:hAnsiTheme="minorHAnsi" w:cstheme="minorHAnsi"/>
          <w:sz w:val="22"/>
          <w:szCs w:val="22"/>
        </w:rPr>
        <w:t xml:space="preserve">Ezen időszak </w:t>
      </w:r>
      <w:r w:rsidR="008061BC" w:rsidRPr="008061BC">
        <w:rPr>
          <w:rFonts w:asciiTheme="minorHAnsi" w:hAnsiTheme="minorHAnsi" w:cstheme="minorHAnsi"/>
          <w:sz w:val="22"/>
          <w:szCs w:val="22"/>
        </w:rPr>
        <w:t xml:space="preserve">alatt 166 önkormányzati tulajdonban lévő bérlakás került </w:t>
      </w:r>
      <w:r w:rsidR="00814268">
        <w:rPr>
          <w:rFonts w:asciiTheme="minorHAnsi" w:hAnsiTheme="minorHAnsi" w:cstheme="minorHAnsi"/>
          <w:sz w:val="22"/>
          <w:szCs w:val="22"/>
        </w:rPr>
        <w:t>f</w:t>
      </w:r>
      <w:r w:rsidR="008061BC" w:rsidRPr="008061BC">
        <w:rPr>
          <w:rFonts w:asciiTheme="minorHAnsi" w:hAnsiTheme="minorHAnsi" w:cstheme="minorHAnsi"/>
          <w:sz w:val="22"/>
          <w:szCs w:val="22"/>
        </w:rPr>
        <w:t>elújításra</w:t>
      </w:r>
      <w:r w:rsidR="008061BC">
        <w:rPr>
          <w:rFonts w:asciiTheme="minorHAnsi" w:hAnsiTheme="minorHAnsi" w:cstheme="minorHAnsi"/>
          <w:sz w:val="22"/>
          <w:szCs w:val="22"/>
        </w:rPr>
        <w:t>.</w:t>
      </w:r>
    </w:p>
    <w:p w14:paraId="2DD5BD14" w14:textId="77777777" w:rsidR="00AD7B4F" w:rsidRDefault="00AD7B4F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F1604" w14:textId="1DAFF07E" w:rsidR="00B1273A" w:rsidRPr="00D8693B" w:rsidRDefault="00B1273A" w:rsidP="00E661BD">
      <w:pPr>
        <w:jc w:val="both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3AAC5F76" w14:textId="77777777" w:rsidR="00B1273A" w:rsidRPr="00D8693B" w:rsidRDefault="00B1273A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6FAB4" w14:textId="541C05E1" w:rsidR="00B1273A" w:rsidRPr="00D8693B" w:rsidRDefault="00B1273A" w:rsidP="00E661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D80D92" w:rsidRPr="00D8693B">
        <w:rPr>
          <w:rFonts w:asciiTheme="minorHAnsi" w:hAnsiTheme="minorHAnsi" w:cstheme="minorHAnsi"/>
          <w:b/>
          <w:sz w:val="22"/>
          <w:szCs w:val="22"/>
        </w:rPr>
        <w:t>2</w:t>
      </w:r>
      <w:r w:rsidR="00AD7B4F">
        <w:rPr>
          <w:rFonts w:asciiTheme="minorHAnsi" w:hAnsiTheme="minorHAnsi" w:cstheme="minorHAnsi"/>
          <w:b/>
          <w:sz w:val="22"/>
          <w:szCs w:val="22"/>
        </w:rPr>
        <w:t>4</w:t>
      </w:r>
      <w:r w:rsidRPr="00D8693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7B4F">
        <w:rPr>
          <w:rFonts w:asciiTheme="minorHAnsi" w:hAnsiTheme="minorHAnsi" w:cstheme="minorHAnsi"/>
          <w:b/>
          <w:sz w:val="22"/>
          <w:szCs w:val="22"/>
        </w:rPr>
        <w:t>május</w:t>
      </w:r>
      <w:r w:rsidRPr="00D8693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80D92" w:rsidRPr="00D8693B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D80D92" w:rsidRPr="00D8693B">
        <w:rPr>
          <w:rFonts w:asciiTheme="minorHAnsi" w:hAnsiTheme="minorHAnsi" w:cstheme="minorHAnsi"/>
          <w:b/>
          <w:sz w:val="22"/>
          <w:szCs w:val="22"/>
        </w:rPr>
        <w:t xml:space="preserve">      ”</w:t>
      </w:r>
    </w:p>
    <w:p w14:paraId="2F5C6DC9" w14:textId="77777777" w:rsidR="00B1273A" w:rsidRPr="00D8693B" w:rsidRDefault="00B1273A" w:rsidP="00E661BD">
      <w:pPr>
        <w:rPr>
          <w:rFonts w:asciiTheme="minorHAnsi" w:hAnsiTheme="minorHAnsi" w:cstheme="minorHAnsi"/>
          <w:sz w:val="22"/>
          <w:szCs w:val="22"/>
        </w:rPr>
      </w:pPr>
    </w:p>
    <w:p w14:paraId="1609D71D" w14:textId="1FB5924B" w:rsidR="00B1273A" w:rsidRPr="00D8693B" w:rsidRDefault="00B1273A" w:rsidP="00E661BD">
      <w:pPr>
        <w:tabs>
          <w:tab w:val="left" w:pos="6491"/>
        </w:tabs>
        <w:rPr>
          <w:rFonts w:asciiTheme="minorHAnsi" w:hAnsiTheme="minorHAnsi" w:cstheme="minorHAnsi"/>
          <w:b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ab/>
      </w:r>
      <w:r w:rsidRPr="00D869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D9F" w:rsidRPr="00D8693B">
        <w:rPr>
          <w:rFonts w:asciiTheme="minorHAnsi" w:hAnsiTheme="minorHAnsi" w:cstheme="minorHAnsi"/>
          <w:b/>
          <w:sz w:val="22"/>
          <w:szCs w:val="22"/>
        </w:rPr>
        <w:t>Dr. Czeglédy Csaba</w:t>
      </w:r>
      <w:r w:rsidR="00663339" w:rsidRPr="00D8693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63D53">
        <w:rPr>
          <w:rFonts w:asciiTheme="minorHAnsi" w:hAnsiTheme="minorHAnsi" w:cstheme="minorHAnsi"/>
          <w:b/>
          <w:sz w:val="22"/>
          <w:szCs w:val="22"/>
        </w:rPr>
        <w:t>sk</w:t>
      </w:r>
      <w:proofErr w:type="spellEnd"/>
      <w:r w:rsidR="00D63D53">
        <w:rPr>
          <w:rFonts w:asciiTheme="minorHAnsi" w:hAnsiTheme="minorHAnsi" w:cstheme="minorHAnsi"/>
          <w:b/>
          <w:sz w:val="22"/>
          <w:szCs w:val="22"/>
        </w:rPr>
        <w:t>.</w:t>
      </w:r>
      <w:r w:rsidRPr="00D869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480F67" w14:textId="77777777" w:rsidR="00BD4815" w:rsidRDefault="00BD4815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25260267"/>
    </w:p>
    <w:p w14:paraId="0583A987" w14:textId="77777777" w:rsidR="00BD4815" w:rsidRDefault="00BD4815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0B61FB" w14:textId="77777777" w:rsidR="00BD4815" w:rsidRDefault="00BD4815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FCAA46" w14:textId="77777777" w:rsidR="00B1273A" w:rsidRPr="00D8693B" w:rsidRDefault="00B1273A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01D33CA" w14:textId="2D84907B" w:rsidR="00B1273A" w:rsidRPr="00D8693B" w:rsidRDefault="00B1273A" w:rsidP="00E661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693B">
        <w:rPr>
          <w:rFonts w:asciiTheme="minorHAnsi" w:hAnsiTheme="minorHAnsi" w:cstheme="minorHAnsi"/>
          <w:b/>
          <w:bCs/>
          <w:sz w:val="22"/>
          <w:szCs w:val="22"/>
        </w:rPr>
        <w:t>......./20</w:t>
      </w:r>
      <w:r w:rsidR="00D80D92" w:rsidRPr="00D869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D7B4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="00AD7B4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E16FE" w:rsidRPr="00D869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D7B4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.) </w:t>
      </w:r>
      <w:proofErr w:type="spellStart"/>
      <w:r w:rsidRPr="00D8693B">
        <w:rPr>
          <w:rFonts w:asciiTheme="minorHAnsi" w:hAnsiTheme="minorHAnsi" w:cstheme="minorHAnsi"/>
          <w:b/>
          <w:bCs/>
          <w:sz w:val="22"/>
          <w:szCs w:val="22"/>
        </w:rPr>
        <w:t>Sz</w:t>
      </w:r>
      <w:r w:rsidR="00930C62" w:rsidRPr="00D8693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>B</w:t>
      </w:r>
      <w:proofErr w:type="spellEnd"/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sz. határozat</w:t>
      </w:r>
    </w:p>
    <w:p w14:paraId="2B58CFF5" w14:textId="77777777" w:rsidR="00B1273A" w:rsidRPr="00D8693B" w:rsidRDefault="00B1273A" w:rsidP="00E661BD">
      <w:pPr>
        <w:rPr>
          <w:rFonts w:asciiTheme="minorHAnsi" w:hAnsiTheme="minorHAnsi" w:cstheme="minorHAnsi"/>
          <w:sz w:val="22"/>
          <w:szCs w:val="22"/>
        </w:rPr>
      </w:pPr>
    </w:p>
    <w:p w14:paraId="32E5CC90" w14:textId="3FE21D0A" w:rsidR="00BD4815" w:rsidRPr="00AD7B4F" w:rsidRDefault="00B1273A" w:rsidP="00AD7B4F">
      <w:pPr>
        <w:jc w:val="both"/>
        <w:rPr>
          <w:rFonts w:asciiTheme="minorHAnsi" w:hAnsiTheme="minorHAnsi" w:cstheme="minorHAnsi"/>
          <w:sz w:val="22"/>
          <w:szCs w:val="22"/>
        </w:rPr>
      </w:pPr>
      <w:r w:rsidRPr="00AD7B4F">
        <w:rPr>
          <w:rFonts w:asciiTheme="minorHAnsi" w:hAnsiTheme="minorHAnsi" w:cstheme="minorHAnsi"/>
          <w:sz w:val="22"/>
          <w:szCs w:val="22"/>
        </w:rPr>
        <w:t>A</w:t>
      </w:r>
      <w:r w:rsidR="007D12FF" w:rsidRPr="00AD7B4F">
        <w:rPr>
          <w:rFonts w:asciiTheme="minorHAnsi" w:hAnsiTheme="minorHAnsi" w:cstheme="minorHAnsi"/>
          <w:sz w:val="22"/>
          <w:szCs w:val="22"/>
        </w:rPr>
        <w:t xml:space="preserve"> </w:t>
      </w:r>
      <w:r w:rsidRPr="00AD7B4F">
        <w:rPr>
          <w:rFonts w:asciiTheme="minorHAnsi" w:hAnsiTheme="minorHAnsi" w:cstheme="minorHAnsi"/>
          <w:sz w:val="22"/>
          <w:szCs w:val="22"/>
        </w:rPr>
        <w:t>Szociális</w:t>
      </w:r>
      <w:r w:rsidR="007D12FF" w:rsidRPr="00AD7B4F">
        <w:rPr>
          <w:rFonts w:asciiTheme="minorHAnsi" w:hAnsiTheme="minorHAnsi" w:cstheme="minorHAnsi"/>
          <w:sz w:val="22"/>
          <w:szCs w:val="22"/>
        </w:rPr>
        <w:t xml:space="preserve"> és Lakás</w:t>
      </w:r>
      <w:r w:rsidRPr="00AD7B4F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7D12FF" w:rsidRPr="00AD7B4F">
        <w:rPr>
          <w:rFonts w:asciiTheme="minorHAnsi" w:hAnsiTheme="minorHAnsi" w:cstheme="minorHAnsi"/>
          <w:sz w:val="22"/>
          <w:szCs w:val="22"/>
        </w:rPr>
        <w:t xml:space="preserve">Szombathely Megyei Jogú Város Önkormányzatának tulajdonában lévő ingatlanok </w:t>
      </w:r>
      <w:r w:rsidR="00BD4815" w:rsidRPr="00AD7B4F">
        <w:rPr>
          <w:rFonts w:asciiTheme="minorHAnsi" w:hAnsiTheme="minorHAnsi" w:cstheme="minorHAnsi"/>
          <w:sz w:val="22"/>
          <w:szCs w:val="22"/>
        </w:rPr>
        <w:t>202</w:t>
      </w:r>
      <w:r w:rsidR="00AD7B4F">
        <w:rPr>
          <w:rFonts w:asciiTheme="minorHAnsi" w:hAnsiTheme="minorHAnsi" w:cstheme="minorHAnsi"/>
          <w:sz w:val="22"/>
          <w:szCs w:val="22"/>
        </w:rPr>
        <w:t xml:space="preserve">0 </w:t>
      </w:r>
      <w:r w:rsidR="00BD4815" w:rsidRPr="00AD7B4F">
        <w:rPr>
          <w:rFonts w:asciiTheme="minorHAnsi" w:hAnsiTheme="minorHAnsi" w:cstheme="minorHAnsi"/>
          <w:sz w:val="22"/>
          <w:szCs w:val="22"/>
        </w:rPr>
        <w:t>-202</w:t>
      </w:r>
      <w:r w:rsidR="00AD7B4F">
        <w:rPr>
          <w:rFonts w:asciiTheme="minorHAnsi" w:hAnsiTheme="minorHAnsi" w:cstheme="minorHAnsi"/>
          <w:sz w:val="22"/>
          <w:szCs w:val="22"/>
        </w:rPr>
        <w:t>4</w:t>
      </w:r>
      <w:r w:rsidR="00BD4815" w:rsidRPr="00AD7B4F">
        <w:rPr>
          <w:rFonts w:asciiTheme="minorHAnsi" w:hAnsiTheme="minorHAnsi" w:cstheme="minorHAnsi"/>
          <w:sz w:val="22"/>
          <w:szCs w:val="22"/>
        </w:rPr>
        <w:t xml:space="preserve">. évi </w:t>
      </w:r>
      <w:r w:rsidR="007D12FF" w:rsidRPr="00AD7B4F">
        <w:rPr>
          <w:rFonts w:asciiTheme="minorHAnsi" w:hAnsiTheme="minorHAnsi" w:cstheme="minorHAnsi"/>
          <w:sz w:val="22"/>
          <w:szCs w:val="22"/>
        </w:rPr>
        <w:t>hasznosításáról szóló tájékoztatót megtárgyalta</w:t>
      </w:r>
      <w:r w:rsidR="00D80D92" w:rsidRPr="00AD7B4F">
        <w:rPr>
          <w:rFonts w:asciiTheme="minorHAnsi" w:hAnsiTheme="minorHAnsi" w:cstheme="minorHAnsi"/>
          <w:sz w:val="22"/>
          <w:szCs w:val="22"/>
        </w:rPr>
        <w:t>, és azt elfogadta.</w:t>
      </w:r>
      <w:r w:rsidR="00BD4815" w:rsidRPr="00AD7B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26953" w14:textId="77777777" w:rsidR="00BD4815" w:rsidRDefault="00BD4815" w:rsidP="00BD481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ACA83A7" w14:textId="77777777" w:rsidR="00CF5757" w:rsidRPr="00D8693B" w:rsidRDefault="00B1273A" w:rsidP="00E661BD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8693B">
        <w:rPr>
          <w:rFonts w:asciiTheme="minorHAnsi" w:hAnsiTheme="minorHAnsi" w:cstheme="minorHAnsi"/>
          <w:sz w:val="22"/>
          <w:szCs w:val="22"/>
        </w:rPr>
        <w:tab/>
      </w:r>
      <w:r w:rsidR="00CF5757" w:rsidRPr="00D8693B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56298AC3" w14:textId="77777777" w:rsidR="00B1273A" w:rsidRPr="00D8693B" w:rsidRDefault="00B1273A" w:rsidP="00E661BD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ab/>
      </w:r>
      <w:r w:rsidRPr="00D8693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24CA9D9" w14:textId="1B383505" w:rsidR="00B1273A" w:rsidRPr="00D8693B" w:rsidRDefault="00B1273A" w:rsidP="00E661B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>Szentkirályi Bernadett, a</w:t>
      </w:r>
      <w:r w:rsidR="00527496" w:rsidRPr="00D8693B">
        <w:rPr>
          <w:rFonts w:asciiTheme="minorHAnsi" w:hAnsiTheme="minorHAnsi" w:cstheme="minorHAnsi"/>
          <w:sz w:val="22"/>
          <w:szCs w:val="22"/>
        </w:rPr>
        <w:t xml:space="preserve"> Szociális és</w:t>
      </w:r>
      <w:r w:rsidRPr="00D8693B">
        <w:rPr>
          <w:rFonts w:asciiTheme="minorHAnsi" w:hAnsiTheme="minorHAnsi" w:cstheme="minorHAnsi"/>
          <w:sz w:val="22"/>
          <w:szCs w:val="22"/>
        </w:rPr>
        <w:t xml:space="preserve"> Lakás Iroda vezetője/</w:t>
      </w:r>
    </w:p>
    <w:p w14:paraId="521CA540" w14:textId="77777777" w:rsidR="00B1273A" w:rsidRPr="00D8693B" w:rsidRDefault="00B1273A" w:rsidP="00E661BD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1247F2B6" w14:textId="6080E6D1" w:rsidR="00BD4815" w:rsidRPr="00D8693B" w:rsidRDefault="00B1273A" w:rsidP="00AD7B4F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8693B">
        <w:rPr>
          <w:rFonts w:asciiTheme="minorHAnsi" w:hAnsiTheme="minorHAnsi" w:cstheme="minorHAnsi"/>
          <w:sz w:val="22"/>
          <w:szCs w:val="22"/>
        </w:rPr>
        <w:tab/>
      </w:r>
      <w:r w:rsidR="00903FE9" w:rsidRPr="00D8693B">
        <w:rPr>
          <w:rFonts w:asciiTheme="minorHAnsi" w:hAnsiTheme="minorHAnsi" w:cstheme="minorHAnsi"/>
          <w:sz w:val="22"/>
          <w:szCs w:val="22"/>
        </w:rPr>
        <w:t>azonnal</w:t>
      </w:r>
      <w:r w:rsidR="00BD4815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sectPr w:rsidR="00BD4815" w:rsidRPr="00D8693B" w:rsidSect="00E82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F417" w14:textId="77777777" w:rsidR="00A70AFE" w:rsidRDefault="00A70AFE">
      <w:r>
        <w:separator/>
      </w:r>
    </w:p>
  </w:endnote>
  <w:endnote w:type="continuationSeparator" w:id="0">
    <w:p w14:paraId="5D78ECA3" w14:textId="77777777" w:rsidR="00A70AFE" w:rsidRDefault="00A7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3EC0A" w14:textId="77777777" w:rsidR="00780ACA" w:rsidRDefault="00780A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D2DD" w14:textId="77777777"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5F290" wp14:editId="44F721D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D634F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t xml:space="preserve"> / </w:t>
    </w:r>
    <w:r w:rsidR="00D634F0">
      <w:rPr>
        <w:rFonts w:ascii="Arial" w:hAnsi="Arial" w:cs="Arial"/>
        <w:noProof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63F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85BCAF1" w14:textId="77777777" w:rsidR="00780ACA" w:rsidRDefault="00780ACA" w:rsidP="00780ACA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94/520-127</w:t>
    </w:r>
  </w:p>
  <w:p w14:paraId="44853CFF" w14:textId="77777777" w:rsidR="00780ACA" w:rsidRDefault="00780ACA" w:rsidP="00780ACA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KRID: 628508398</w:t>
    </w:r>
  </w:p>
  <w:p w14:paraId="4681CB02" w14:textId="77777777" w:rsidR="00780ACA" w:rsidRDefault="00780ACA" w:rsidP="00780ACA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  <w:p w14:paraId="3C51E015" w14:textId="024E13D7" w:rsidR="005F19FE" w:rsidRPr="00356256" w:rsidRDefault="005F19FE" w:rsidP="00780ACA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DAC7" w14:textId="77777777" w:rsidR="00A70AFE" w:rsidRDefault="00A70AFE">
      <w:r>
        <w:separator/>
      </w:r>
    </w:p>
  </w:footnote>
  <w:footnote w:type="continuationSeparator" w:id="0">
    <w:p w14:paraId="30CA6EDC" w14:textId="77777777" w:rsidR="00A70AFE" w:rsidRDefault="00A7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28F9" w14:textId="77777777" w:rsidR="00780ACA" w:rsidRDefault="00780A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9B13" w14:textId="77777777" w:rsidR="00780ACA" w:rsidRDefault="00780A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0E63" w14:textId="77777777" w:rsidR="00CC1B43" w:rsidRPr="00105B86" w:rsidRDefault="00CC1B43" w:rsidP="00CC1B43">
    <w:pPr>
      <w:pStyle w:val="lfej"/>
      <w:tabs>
        <w:tab w:val="clear" w:pos="4536"/>
        <w:tab w:val="center" w:pos="1800"/>
      </w:tabs>
      <w:ind w:firstLine="1080"/>
      <w:rPr>
        <w:rFonts w:ascii="Calibri" w:hAnsi="Calibri" w:cs="Calibri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7D99F9A" wp14:editId="52CCB7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22"/>
      </w:rPr>
      <w:t xml:space="preserve"> </w:t>
    </w:r>
    <w:r w:rsidRPr="00105B8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35D2E294" w14:textId="77777777" w:rsidR="00CC1B43" w:rsidRPr="00105B86" w:rsidRDefault="00CC1B43" w:rsidP="00CC1B43">
    <w:pPr>
      <w:tabs>
        <w:tab w:val="left" w:pos="1134"/>
      </w:tabs>
      <w:rPr>
        <w:rFonts w:ascii="Calibri" w:hAnsi="Calibri" w:cs="Calibri"/>
        <w:b/>
        <w:smallCaps/>
        <w:sz w:val="20"/>
        <w:szCs w:val="20"/>
      </w:rPr>
    </w:pPr>
    <w:r w:rsidRPr="00105B86">
      <w:rPr>
        <w:rFonts w:ascii="Calibri" w:hAnsi="Calibri" w:cs="Calibri"/>
        <w:b/>
        <w:smallCaps/>
        <w:sz w:val="20"/>
        <w:szCs w:val="20"/>
      </w:rPr>
      <w:tab/>
      <w:t>Közgyűlésének</w:t>
    </w:r>
  </w:p>
  <w:p w14:paraId="764B0FEB" w14:textId="77777777" w:rsidR="00CC1B43" w:rsidRPr="00105B86" w:rsidRDefault="00CC1B43" w:rsidP="00CC1B43">
    <w:pPr>
      <w:tabs>
        <w:tab w:val="left" w:pos="1134"/>
        <w:tab w:val="left" w:pos="5790"/>
      </w:tabs>
      <w:rPr>
        <w:rFonts w:ascii="Calibri" w:hAnsi="Calibri" w:cs="Calibri"/>
        <w:bCs/>
        <w:smallCaps/>
        <w:sz w:val="20"/>
        <w:szCs w:val="20"/>
      </w:rPr>
    </w:pPr>
    <w:r w:rsidRPr="00105B86">
      <w:rPr>
        <w:rFonts w:ascii="Calibri" w:hAnsi="Calibri" w:cs="Calibri"/>
        <w:bCs/>
        <w:smallCaps/>
        <w:sz w:val="20"/>
        <w:szCs w:val="20"/>
      </w:rPr>
      <w:t>élő</w:t>
    </w:r>
    <w:r w:rsidRPr="00105B86">
      <w:rPr>
        <w:rFonts w:ascii="Calibri" w:hAnsi="Calibri" w:cs="Calibri"/>
        <w:bCs/>
        <w:smallCaps/>
        <w:sz w:val="20"/>
        <w:szCs w:val="20"/>
      </w:rPr>
      <w:tab/>
      <w:t>Szociális És Lakás Bizottsága</w:t>
    </w:r>
    <w:r w:rsidRPr="00105B86">
      <w:rPr>
        <w:rFonts w:ascii="Calibri" w:hAnsi="Calibri" w:cs="Calibri"/>
        <w:bCs/>
        <w:smallCaps/>
        <w:sz w:val="20"/>
        <w:szCs w:val="20"/>
      </w:rPr>
      <w:tab/>
    </w:r>
  </w:p>
  <w:p w14:paraId="38AEA781" w14:textId="77777777" w:rsidR="005F19FE" w:rsidRPr="00132161" w:rsidRDefault="00CC1B43" w:rsidP="002977FD">
    <w:pPr>
      <w:tabs>
        <w:tab w:val="left" w:pos="1134"/>
      </w:tabs>
      <w:rPr>
        <w:rFonts w:ascii="Arial" w:hAnsi="Arial" w:cs="Arial"/>
      </w:rPr>
    </w:pPr>
    <w:r w:rsidRPr="00105B86">
      <w:rPr>
        <w:rFonts w:ascii="Calibri" w:hAnsi="Calibri" w:cs="Calibri"/>
        <w:sz w:val="20"/>
        <w:szCs w:val="20"/>
      </w:rPr>
      <w:tab/>
      <w:t>9700 Szombathely, Kossuth L. u. 1-3.</w:t>
    </w:r>
    <w:r>
      <w:tab/>
    </w:r>
  </w:p>
  <w:p w14:paraId="1F5CC08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1402"/>
    <w:multiLevelType w:val="hybridMultilevel"/>
    <w:tmpl w:val="5D9479E8"/>
    <w:lvl w:ilvl="0" w:tplc="1AF6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753"/>
    <w:multiLevelType w:val="hybridMultilevel"/>
    <w:tmpl w:val="2334E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C80"/>
    <w:multiLevelType w:val="hybridMultilevel"/>
    <w:tmpl w:val="10DAEB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C438B"/>
    <w:multiLevelType w:val="hybridMultilevel"/>
    <w:tmpl w:val="FAE60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49560">
    <w:abstractNumId w:val="2"/>
  </w:num>
  <w:num w:numId="2" w16cid:durableId="755251405">
    <w:abstractNumId w:val="4"/>
  </w:num>
  <w:num w:numId="3" w16cid:durableId="2041397093">
    <w:abstractNumId w:val="5"/>
  </w:num>
  <w:num w:numId="4" w16cid:durableId="936527124">
    <w:abstractNumId w:val="6"/>
  </w:num>
  <w:num w:numId="5" w16cid:durableId="9374910">
    <w:abstractNumId w:val="7"/>
  </w:num>
  <w:num w:numId="6" w16cid:durableId="351077128">
    <w:abstractNumId w:val="3"/>
  </w:num>
  <w:num w:numId="7" w16cid:durableId="101800202">
    <w:abstractNumId w:val="0"/>
  </w:num>
  <w:num w:numId="8" w16cid:durableId="24938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5F"/>
    <w:rsid w:val="00000A66"/>
    <w:rsid w:val="0000454C"/>
    <w:rsid w:val="000146BA"/>
    <w:rsid w:val="0003602C"/>
    <w:rsid w:val="000427AE"/>
    <w:rsid w:val="00045B95"/>
    <w:rsid w:val="00050C9D"/>
    <w:rsid w:val="0005153A"/>
    <w:rsid w:val="00052A49"/>
    <w:rsid w:val="00053733"/>
    <w:rsid w:val="00053B4E"/>
    <w:rsid w:val="000570B4"/>
    <w:rsid w:val="00090604"/>
    <w:rsid w:val="000932EB"/>
    <w:rsid w:val="00096F5D"/>
    <w:rsid w:val="000A3412"/>
    <w:rsid w:val="000A4A0C"/>
    <w:rsid w:val="000A7430"/>
    <w:rsid w:val="000B07D3"/>
    <w:rsid w:val="000B09F4"/>
    <w:rsid w:val="000B171A"/>
    <w:rsid w:val="000B3749"/>
    <w:rsid w:val="000C517B"/>
    <w:rsid w:val="000D34FA"/>
    <w:rsid w:val="000D4220"/>
    <w:rsid w:val="000D5554"/>
    <w:rsid w:val="000D59AE"/>
    <w:rsid w:val="000D5FBB"/>
    <w:rsid w:val="000D7A8E"/>
    <w:rsid w:val="000E1D03"/>
    <w:rsid w:val="000E64BC"/>
    <w:rsid w:val="000F0A13"/>
    <w:rsid w:val="000F3D5E"/>
    <w:rsid w:val="00105B86"/>
    <w:rsid w:val="00106615"/>
    <w:rsid w:val="00106B38"/>
    <w:rsid w:val="00125141"/>
    <w:rsid w:val="00126B36"/>
    <w:rsid w:val="00132161"/>
    <w:rsid w:val="00145E18"/>
    <w:rsid w:val="00146B62"/>
    <w:rsid w:val="00155CE8"/>
    <w:rsid w:val="00165192"/>
    <w:rsid w:val="0017293B"/>
    <w:rsid w:val="001745C8"/>
    <w:rsid w:val="00186B41"/>
    <w:rsid w:val="00186F4A"/>
    <w:rsid w:val="00190FE7"/>
    <w:rsid w:val="001A4648"/>
    <w:rsid w:val="001A5346"/>
    <w:rsid w:val="001C2D62"/>
    <w:rsid w:val="001C7896"/>
    <w:rsid w:val="001D178A"/>
    <w:rsid w:val="001D6EB4"/>
    <w:rsid w:val="001E057C"/>
    <w:rsid w:val="001E1FBE"/>
    <w:rsid w:val="001F0287"/>
    <w:rsid w:val="001F351D"/>
    <w:rsid w:val="001F5E45"/>
    <w:rsid w:val="00240230"/>
    <w:rsid w:val="00246E9C"/>
    <w:rsid w:val="00250E04"/>
    <w:rsid w:val="00251EDD"/>
    <w:rsid w:val="002547F5"/>
    <w:rsid w:val="00264D26"/>
    <w:rsid w:val="00274A3C"/>
    <w:rsid w:val="00287274"/>
    <w:rsid w:val="00291845"/>
    <w:rsid w:val="00291F21"/>
    <w:rsid w:val="002977FD"/>
    <w:rsid w:val="002A4390"/>
    <w:rsid w:val="002A7B3E"/>
    <w:rsid w:val="002B05AA"/>
    <w:rsid w:val="002B27F6"/>
    <w:rsid w:val="002B779B"/>
    <w:rsid w:val="002B7A2E"/>
    <w:rsid w:val="002C743E"/>
    <w:rsid w:val="002D2C15"/>
    <w:rsid w:val="002D40CC"/>
    <w:rsid w:val="002D6E71"/>
    <w:rsid w:val="002D72FE"/>
    <w:rsid w:val="002F4F6C"/>
    <w:rsid w:val="002F61CD"/>
    <w:rsid w:val="00304468"/>
    <w:rsid w:val="00304623"/>
    <w:rsid w:val="00304F10"/>
    <w:rsid w:val="00316910"/>
    <w:rsid w:val="00325973"/>
    <w:rsid w:val="0032649B"/>
    <w:rsid w:val="00327FB4"/>
    <w:rsid w:val="00337022"/>
    <w:rsid w:val="0034130E"/>
    <w:rsid w:val="00346C2F"/>
    <w:rsid w:val="00356256"/>
    <w:rsid w:val="003567A1"/>
    <w:rsid w:val="00356A18"/>
    <w:rsid w:val="0037313E"/>
    <w:rsid w:val="003746AB"/>
    <w:rsid w:val="0038081C"/>
    <w:rsid w:val="003902A8"/>
    <w:rsid w:val="003A4D1B"/>
    <w:rsid w:val="003B0FB8"/>
    <w:rsid w:val="003B2855"/>
    <w:rsid w:val="003B3C4B"/>
    <w:rsid w:val="003B6B58"/>
    <w:rsid w:val="003D07E2"/>
    <w:rsid w:val="003E769C"/>
    <w:rsid w:val="003F3278"/>
    <w:rsid w:val="003F5960"/>
    <w:rsid w:val="004067D5"/>
    <w:rsid w:val="00412F88"/>
    <w:rsid w:val="004162B5"/>
    <w:rsid w:val="00416F14"/>
    <w:rsid w:val="004178F5"/>
    <w:rsid w:val="00417915"/>
    <w:rsid w:val="004532E6"/>
    <w:rsid w:val="00465896"/>
    <w:rsid w:val="00465BB2"/>
    <w:rsid w:val="00477536"/>
    <w:rsid w:val="004B3A44"/>
    <w:rsid w:val="004B4143"/>
    <w:rsid w:val="004C3174"/>
    <w:rsid w:val="004C3569"/>
    <w:rsid w:val="004C64F9"/>
    <w:rsid w:val="004E6CD5"/>
    <w:rsid w:val="004F1919"/>
    <w:rsid w:val="004F6EB6"/>
    <w:rsid w:val="00505F6A"/>
    <w:rsid w:val="00506E0C"/>
    <w:rsid w:val="00507135"/>
    <w:rsid w:val="0052372A"/>
    <w:rsid w:val="00526E3B"/>
    <w:rsid w:val="00527496"/>
    <w:rsid w:val="0054223D"/>
    <w:rsid w:val="00547A65"/>
    <w:rsid w:val="00550B7E"/>
    <w:rsid w:val="00551C4D"/>
    <w:rsid w:val="0055224E"/>
    <w:rsid w:val="00552CD8"/>
    <w:rsid w:val="005546EF"/>
    <w:rsid w:val="00561859"/>
    <w:rsid w:val="00561A51"/>
    <w:rsid w:val="00563523"/>
    <w:rsid w:val="0056489A"/>
    <w:rsid w:val="005659B1"/>
    <w:rsid w:val="00565FA1"/>
    <w:rsid w:val="00566DA1"/>
    <w:rsid w:val="00573FD0"/>
    <w:rsid w:val="00574FBB"/>
    <w:rsid w:val="00587979"/>
    <w:rsid w:val="0059083A"/>
    <w:rsid w:val="00591D9F"/>
    <w:rsid w:val="005957E4"/>
    <w:rsid w:val="005A0D4F"/>
    <w:rsid w:val="005A3725"/>
    <w:rsid w:val="005A497A"/>
    <w:rsid w:val="005A6A87"/>
    <w:rsid w:val="005A6B25"/>
    <w:rsid w:val="005C1309"/>
    <w:rsid w:val="005E5A59"/>
    <w:rsid w:val="005F085F"/>
    <w:rsid w:val="005F19FE"/>
    <w:rsid w:val="005F1A83"/>
    <w:rsid w:val="005F2E4A"/>
    <w:rsid w:val="005F4847"/>
    <w:rsid w:val="00611031"/>
    <w:rsid w:val="00624718"/>
    <w:rsid w:val="006261C9"/>
    <w:rsid w:val="0063076C"/>
    <w:rsid w:val="006320F9"/>
    <w:rsid w:val="00637372"/>
    <w:rsid w:val="00653478"/>
    <w:rsid w:val="00653BA3"/>
    <w:rsid w:val="00655685"/>
    <w:rsid w:val="00663339"/>
    <w:rsid w:val="006711B2"/>
    <w:rsid w:val="006840DB"/>
    <w:rsid w:val="00686BBC"/>
    <w:rsid w:val="00686EBB"/>
    <w:rsid w:val="006870F1"/>
    <w:rsid w:val="0069751E"/>
    <w:rsid w:val="006B5218"/>
    <w:rsid w:val="006B5918"/>
    <w:rsid w:val="006C0FEB"/>
    <w:rsid w:val="006C69A7"/>
    <w:rsid w:val="006C6DE9"/>
    <w:rsid w:val="006D4958"/>
    <w:rsid w:val="006D7153"/>
    <w:rsid w:val="006E03C2"/>
    <w:rsid w:val="006E468B"/>
    <w:rsid w:val="006F41B7"/>
    <w:rsid w:val="00706774"/>
    <w:rsid w:val="00710A85"/>
    <w:rsid w:val="00713797"/>
    <w:rsid w:val="00714EBA"/>
    <w:rsid w:val="00717C78"/>
    <w:rsid w:val="00720C4A"/>
    <w:rsid w:val="00731D52"/>
    <w:rsid w:val="00731EFE"/>
    <w:rsid w:val="00743F15"/>
    <w:rsid w:val="00747C19"/>
    <w:rsid w:val="00747F35"/>
    <w:rsid w:val="00751C9A"/>
    <w:rsid w:val="0076153D"/>
    <w:rsid w:val="00770591"/>
    <w:rsid w:val="00777A12"/>
    <w:rsid w:val="0078012A"/>
    <w:rsid w:val="00780ACA"/>
    <w:rsid w:val="00782296"/>
    <w:rsid w:val="0078505D"/>
    <w:rsid w:val="00794117"/>
    <w:rsid w:val="00795822"/>
    <w:rsid w:val="007B2FF9"/>
    <w:rsid w:val="007B339E"/>
    <w:rsid w:val="007B543D"/>
    <w:rsid w:val="007C4602"/>
    <w:rsid w:val="007C6587"/>
    <w:rsid w:val="007D0240"/>
    <w:rsid w:val="007D12FF"/>
    <w:rsid w:val="007E24D3"/>
    <w:rsid w:val="007E4310"/>
    <w:rsid w:val="007F2CF7"/>
    <w:rsid w:val="007F2F31"/>
    <w:rsid w:val="007F40A6"/>
    <w:rsid w:val="008061BC"/>
    <w:rsid w:val="00807B49"/>
    <w:rsid w:val="00811D65"/>
    <w:rsid w:val="00814268"/>
    <w:rsid w:val="00817D96"/>
    <w:rsid w:val="00820ACB"/>
    <w:rsid w:val="00823A83"/>
    <w:rsid w:val="00841B34"/>
    <w:rsid w:val="0084341F"/>
    <w:rsid w:val="0084663E"/>
    <w:rsid w:val="00857539"/>
    <w:rsid w:val="008635A8"/>
    <w:rsid w:val="008639A2"/>
    <w:rsid w:val="00863BF4"/>
    <w:rsid w:val="00864EF7"/>
    <w:rsid w:val="008650C1"/>
    <w:rsid w:val="00867BAB"/>
    <w:rsid w:val="008728D0"/>
    <w:rsid w:val="00884B47"/>
    <w:rsid w:val="008862D0"/>
    <w:rsid w:val="008870B0"/>
    <w:rsid w:val="0088725D"/>
    <w:rsid w:val="00895777"/>
    <w:rsid w:val="008975B0"/>
    <w:rsid w:val="008B014F"/>
    <w:rsid w:val="008B0A73"/>
    <w:rsid w:val="008B308B"/>
    <w:rsid w:val="008D18F0"/>
    <w:rsid w:val="008D5535"/>
    <w:rsid w:val="008E20A1"/>
    <w:rsid w:val="008F2ABC"/>
    <w:rsid w:val="008F36C3"/>
    <w:rsid w:val="008F42F3"/>
    <w:rsid w:val="008F62E6"/>
    <w:rsid w:val="00903FE9"/>
    <w:rsid w:val="009103FC"/>
    <w:rsid w:val="00913E03"/>
    <w:rsid w:val="009166E1"/>
    <w:rsid w:val="00930C62"/>
    <w:rsid w:val="00931016"/>
    <w:rsid w:val="0093257E"/>
    <w:rsid w:val="00933D00"/>
    <w:rsid w:val="009348EA"/>
    <w:rsid w:val="009511D6"/>
    <w:rsid w:val="00954BEF"/>
    <w:rsid w:val="0095758D"/>
    <w:rsid w:val="0096226E"/>
    <w:rsid w:val="0096279B"/>
    <w:rsid w:val="0096367B"/>
    <w:rsid w:val="0096498D"/>
    <w:rsid w:val="0097359A"/>
    <w:rsid w:val="009805D8"/>
    <w:rsid w:val="00980D9E"/>
    <w:rsid w:val="00980E47"/>
    <w:rsid w:val="0098296C"/>
    <w:rsid w:val="00987B81"/>
    <w:rsid w:val="00996275"/>
    <w:rsid w:val="009A51EA"/>
    <w:rsid w:val="009A6962"/>
    <w:rsid w:val="009A7643"/>
    <w:rsid w:val="009B0ED4"/>
    <w:rsid w:val="009C009F"/>
    <w:rsid w:val="009C145B"/>
    <w:rsid w:val="009C725E"/>
    <w:rsid w:val="009D0FB1"/>
    <w:rsid w:val="009D70C7"/>
    <w:rsid w:val="009E35B3"/>
    <w:rsid w:val="009E5B90"/>
    <w:rsid w:val="009E70F1"/>
    <w:rsid w:val="009F0F24"/>
    <w:rsid w:val="009F1B91"/>
    <w:rsid w:val="009F1E0E"/>
    <w:rsid w:val="009F559F"/>
    <w:rsid w:val="00A0412C"/>
    <w:rsid w:val="00A14344"/>
    <w:rsid w:val="00A22548"/>
    <w:rsid w:val="00A25F3D"/>
    <w:rsid w:val="00A32BCE"/>
    <w:rsid w:val="00A35E82"/>
    <w:rsid w:val="00A51585"/>
    <w:rsid w:val="00A57147"/>
    <w:rsid w:val="00A626AB"/>
    <w:rsid w:val="00A6508A"/>
    <w:rsid w:val="00A70AFE"/>
    <w:rsid w:val="00A70B00"/>
    <w:rsid w:val="00A7633E"/>
    <w:rsid w:val="00A8409C"/>
    <w:rsid w:val="00A86980"/>
    <w:rsid w:val="00A930E5"/>
    <w:rsid w:val="00AA0C3A"/>
    <w:rsid w:val="00AA1633"/>
    <w:rsid w:val="00AA6342"/>
    <w:rsid w:val="00AA74D1"/>
    <w:rsid w:val="00AB7B31"/>
    <w:rsid w:val="00AC3D7B"/>
    <w:rsid w:val="00AD08CD"/>
    <w:rsid w:val="00AD26A6"/>
    <w:rsid w:val="00AD2B47"/>
    <w:rsid w:val="00AD5A87"/>
    <w:rsid w:val="00AD6566"/>
    <w:rsid w:val="00AD7B4F"/>
    <w:rsid w:val="00AE2E8F"/>
    <w:rsid w:val="00AF2A34"/>
    <w:rsid w:val="00B03551"/>
    <w:rsid w:val="00B06E0B"/>
    <w:rsid w:val="00B1152D"/>
    <w:rsid w:val="00B1273A"/>
    <w:rsid w:val="00B1462D"/>
    <w:rsid w:val="00B146CC"/>
    <w:rsid w:val="00B14F5A"/>
    <w:rsid w:val="00B15F1B"/>
    <w:rsid w:val="00B16080"/>
    <w:rsid w:val="00B32162"/>
    <w:rsid w:val="00B411C7"/>
    <w:rsid w:val="00B426AD"/>
    <w:rsid w:val="00B45651"/>
    <w:rsid w:val="00B53185"/>
    <w:rsid w:val="00B53E58"/>
    <w:rsid w:val="00B55B5E"/>
    <w:rsid w:val="00B610E8"/>
    <w:rsid w:val="00B8541C"/>
    <w:rsid w:val="00B8656C"/>
    <w:rsid w:val="00B95A4F"/>
    <w:rsid w:val="00BA1FB8"/>
    <w:rsid w:val="00BB396C"/>
    <w:rsid w:val="00BC4473"/>
    <w:rsid w:val="00BC46F6"/>
    <w:rsid w:val="00BD037D"/>
    <w:rsid w:val="00BD4815"/>
    <w:rsid w:val="00BE0360"/>
    <w:rsid w:val="00BE370B"/>
    <w:rsid w:val="00BE47BD"/>
    <w:rsid w:val="00BE61CA"/>
    <w:rsid w:val="00BF367F"/>
    <w:rsid w:val="00BF3AF6"/>
    <w:rsid w:val="00C00F9D"/>
    <w:rsid w:val="00C04236"/>
    <w:rsid w:val="00C0561C"/>
    <w:rsid w:val="00C14556"/>
    <w:rsid w:val="00C15890"/>
    <w:rsid w:val="00C16A94"/>
    <w:rsid w:val="00C2083A"/>
    <w:rsid w:val="00C20FE4"/>
    <w:rsid w:val="00C23247"/>
    <w:rsid w:val="00C27EC7"/>
    <w:rsid w:val="00C3330E"/>
    <w:rsid w:val="00C34F90"/>
    <w:rsid w:val="00C46493"/>
    <w:rsid w:val="00C53A4E"/>
    <w:rsid w:val="00C67BB9"/>
    <w:rsid w:val="00C935E8"/>
    <w:rsid w:val="00C94AB1"/>
    <w:rsid w:val="00CB0D58"/>
    <w:rsid w:val="00CC1B43"/>
    <w:rsid w:val="00CE28FD"/>
    <w:rsid w:val="00CF47D5"/>
    <w:rsid w:val="00CF5757"/>
    <w:rsid w:val="00D03AFD"/>
    <w:rsid w:val="00D1019E"/>
    <w:rsid w:val="00D15972"/>
    <w:rsid w:val="00D15B99"/>
    <w:rsid w:val="00D15C72"/>
    <w:rsid w:val="00D20C71"/>
    <w:rsid w:val="00D313AE"/>
    <w:rsid w:val="00D40149"/>
    <w:rsid w:val="00D47FE9"/>
    <w:rsid w:val="00D51F7C"/>
    <w:rsid w:val="00D54086"/>
    <w:rsid w:val="00D54DF8"/>
    <w:rsid w:val="00D60062"/>
    <w:rsid w:val="00D634F0"/>
    <w:rsid w:val="00D63D53"/>
    <w:rsid w:val="00D648F6"/>
    <w:rsid w:val="00D65502"/>
    <w:rsid w:val="00D674DE"/>
    <w:rsid w:val="00D7703E"/>
    <w:rsid w:val="00D80D92"/>
    <w:rsid w:val="00D8693B"/>
    <w:rsid w:val="00D86F06"/>
    <w:rsid w:val="00D95D78"/>
    <w:rsid w:val="00DA0F09"/>
    <w:rsid w:val="00DA21A7"/>
    <w:rsid w:val="00DA52F8"/>
    <w:rsid w:val="00DA6DE5"/>
    <w:rsid w:val="00DB2984"/>
    <w:rsid w:val="00DB726A"/>
    <w:rsid w:val="00DC35F1"/>
    <w:rsid w:val="00DE280A"/>
    <w:rsid w:val="00DE36DB"/>
    <w:rsid w:val="00DE4EA3"/>
    <w:rsid w:val="00DF24ED"/>
    <w:rsid w:val="00DF2D62"/>
    <w:rsid w:val="00E00409"/>
    <w:rsid w:val="00E21062"/>
    <w:rsid w:val="00E229B0"/>
    <w:rsid w:val="00E22B55"/>
    <w:rsid w:val="00E24AC4"/>
    <w:rsid w:val="00E266D8"/>
    <w:rsid w:val="00E33461"/>
    <w:rsid w:val="00E3646D"/>
    <w:rsid w:val="00E40F85"/>
    <w:rsid w:val="00E42A1A"/>
    <w:rsid w:val="00E47E4D"/>
    <w:rsid w:val="00E502C1"/>
    <w:rsid w:val="00E56CA9"/>
    <w:rsid w:val="00E60F68"/>
    <w:rsid w:val="00E6577F"/>
    <w:rsid w:val="00E661BD"/>
    <w:rsid w:val="00E7027F"/>
    <w:rsid w:val="00E72039"/>
    <w:rsid w:val="00E75CE0"/>
    <w:rsid w:val="00E7704B"/>
    <w:rsid w:val="00E82F69"/>
    <w:rsid w:val="00E9095D"/>
    <w:rsid w:val="00E9418D"/>
    <w:rsid w:val="00EA164E"/>
    <w:rsid w:val="00EA1E06"/>
    <w:rsid w:val="00EB5D60"/>
    <w:rsid w:val="00EB6689"/>
    <w:rsid w:val="00EC2BEB"/>
    <w:rsid w:val="00EC3B44"/>
    <w:rsid w:val="00EC7C11"/>
    <w:rsid w:val="00ED58CB"/>
    <w:rsid w:val="00ED6E9F"/>
    <w:rsid w:val="00EE16FE"/>
    <w:rsid w:val="00EE4AF8"/>
    <w:rsid w:val="00F00ABF"/>
    <w:rsid w:val="00F0349F"/>
    <w:rsid w:val="00F03CE2"/>
    <w:rsid w:val="00F11A1D"/>
    <w:rsid w:val="00F20EC9"/>
    <w:rsid w:val="00F319F4"/>
    <w:rsid w:val="00F34D59"/>
    <w:rsid w:val="00F653DB"/>
    <w:rsid w:val="00F702B6"/>
    <w:rsid w:val="00F85A1D"/>
    <w:rsid w:val="00F87868"/>
    <w:rsid w:val="00F94AA1"/>
    <w:rsid w:val="00FA332C"/>
    <w:rsid w:val="00FB054A"/>
    <w:rsid w:val="00FB71EF"/>
    <w:rsid w:val="00FC3AFC"/>
    <w:rsid w:val="00FC65E9"/>
    <w:rsid w:val="00FD1A4D"/>
    <w:rsid w:val="00FD2D2A"/>
    <w:rsid w:val="00FE1823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E5249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uiPriority w:val="39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C1B43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B146C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780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77A-FEC4-4CC0-8C4B-4193678B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4</cp:revision>
  <cp:lastPrinted>2023-01-19T07:27:00Z</cp:lastPrinted>
  <dcterms:created xsi:type="dcterms:W3CDTF">2024-05-23T06:41:00Z</dcterms:created>
  <dcterms:modified xsi:type="dcterms:W3CDTF">2024-05-23T06:44:00Z</dcterms:modified>
</cp:coreProperties>
</file>