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536A91D1" w14:textId="77777777" w:rsidR="00366AB2" w:rsidRPr="005D3A7F" w:rsidRDefault="00366AB2" w:rsidP="00366AB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A68DF22" w14:textId="77777777" w:rsidR="00366AB2" w:rsidRDefault="00366AB2" w:rsidP="00366AB2">
      <w:pPr>
        <w:keepNext/>
        <w:outlineLvl w:val="1"/>
        <w:rPr>
          <w:rFonts w:ascii="Calibri" w:hAnsi="Calibri" w:cs="Calibri"/>
          <w:bCs/>
          <w:szCs w:val="22"/>
        </w:rPr>
      </w:pPr>
    </w:p>
    <w:p w14:paraId="6444FDE1" w14:textId="77777777" w:rsidR="00366AB2" w:rsidRPr="00BF4400" w:rsidRDefault="00366AB2" w:rsidP="00366AB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2E2">
        <w:rPr>
          <w:rFonts w:asciiTheme="minorHAnsi" w:hAnsiTheme="minorHAnsi" w:cstheme="minorHAnsi"/>
          <w:bCs/>
          <w:szCs w:val="22"/>
        </w:rPr>
        <w:t>a SZOVA Nonprofit Zrt. tulajdonában lévő</w:t>
      </w:r>
      <w:r>
        <w:rPr>
          <w:rFonts w:asciiTheme="minorHAnsi" w:hAnsiTheme="minorHAnsi" w:cstheme="minorHAnsi"/>
          <w:bCs/>
          <w:szCs w:val="22"/>
        </w:rPr>
        <w:t xml:space="preserve"> egyes</w:t>
      </w:r>
      <w:r w:rsidRPr="00BF42E2">
        <w:rPr>
          <w:rFonts w:asciiTheme="minorHAnsi" w:hAnsiTheme="minorHAnsi" w:cstheme="minorHAnsi"/>
          <w:bCs/>
          <w:szCs w:val="22"/>
        </w:rPr>
        <w:t xml:space="preserve"> ingatlanokat érintő</w:t>
      </w:r>
      <w:r>
        <w:rPr>
          <w:rFonts w:asciiTheme="minorHAnsi" w:hAnsiTheme="minorHAnsi" w:cstheme="minorHAnsi"/>
          <w:bCs/>
          <w:szCs w:val="22"/>
        </w:rPr>
        <w:t xml:space="preserve"> jelzálogcserével kapcsolatos döntés meghozataláról</w:t>
      </w:r>
      <w:r w:rsidRPr="00BF42E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XVIII.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5CC9B79" w14:textId="77777777" w:rsidR="00366AB2" w:rsidRPr="00BF4400" w:rsidRDefault="00366AB2" w:rsidP="00366AB2">
      <w:pPr>
        <w:jc w:val="both"/>
        <w:rPr>
          <w:rFonts w:asciiTheme="minorHAnsi" w:hAnsiTheme="minorHAnsi" w:cstheme="minorHAnsi"/>
          <w:bCs/>
          <w:szCs w:val="22"/>
        </w:rPr>
      </w:pPr>
    </w:p>
    <w:p w14:paraId="557538AA" w14:textId="77777777" w:rsidR="00366AB2" w:rsidRPr="00495E92" w:rsidRDefault="00366AB2" w:rsidP="00366AB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D0BA515" w14:textId="77777777" w:rsidR="00366AB2" w:rsidRPr="00BF4400" w:rsidRDefault="00366AB2" w:rsidP="00366AB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C8C982" w14:textId="77777777" w:rsidR="00366AB2" w:rsidRPr="009A31DB" w:rsidRDefault="00366AB2" w:rsidP="00366AB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>Kovács Cecília, a társaság vezérigazgatója</w:t>
      </w:r>
      <w:r>
        <w:rPr>
          <w:rFonts w:ascii="Calibri" w:hAnsi="Calibri" w:cs="Calibri"/>
          <w:bCs/>
          <w:szCs w:val="22"/>
        </w:rPr>
        <w:t>,</w:t>
      </w:r>
    </w:p>
    <w:p w14:paraId="3BE74084" w14:textId="77777777" w:rsidR="00366AB2" w:rsidRDefault="00366AB2" w:rsidP="00366AB2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31A2DBF3" w14:textId="77777777" w:rsidR="00366AB2" w:rsidRPr="00BF4400" w:rsidRDefault="00366AB2" w:rsidP="00366AB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FDCC481" w14:textId="77777777" w:rsidR="00366AB2" w:rsidRPr="00BF4400" w:rsidRDefault="00366AB2" w:rsidP="00366AB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797B365" w14:textId="77777777" w:rsidR="00DC722B" w:rsidRDefault="00DC722B" w:rsidP="00DC722B">
      <w:pPr>
        <w:outlineLvl w:val="1"/>
        <w:rPr>
          <w:rFonts w:ascii="Calibri" w:hAnsi="Calibri" w:cs="Calibri"/>
          <w:bCs/>
          <w:szCs w:val="22"/>
        </w:rPr>
      </w:pPr>
    </w:p>
    <w:p w14:paraId="78DA9F66" w14:textId="77777777" w:rsidR="00590BE7" w:rsidRDefault="00590BE7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66AB2"/>
    <w:rsid w:val="00377F1D"/>
    <w:rsid w:val="00381945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D7092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56C91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C722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2024-04-26T07:57:00Z</cp:lastPrinted>
  <dcterms:created xsi:type="dcterms:W3CDTF">2024-04-26T08:01:00Z</dcterms:created>
  <dcterms:modified xsi:type="dcterms:W3CDTF">2024-04-26T08:01:00Z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