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4E869C49" w14:textId="77777777" w:rsidR="00DC722B" w:rsidRPr="005D3A7F" w:rsidRDefault="00DC722B" w:rsidP="00DC722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57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1D268EF0" w14:textId="77777777" w:rsidR="00DC722B" w:rsidRDefault="00DC722B" w:rsidP="00DC722B">
      <w:pPr>
        <w:keepNext/>
        <w:outlineLvl w:val="1"/>
        <w:rPr>
          <w:rFonts w:ascii="Calibri" w:hAnsi="Calibri" w:cs="Calibri"/>
          <w:bCs/>
          <w:szCs w:val="22"/>
        </w:rPr>
      </w:pPr>
    </w:p>
    <w:p w14:paraId="6B464EAC" w14:textId="77777777" w:rsidR="00DC722B" w:rsidRPr="00BF4400" w:rsidRDefault="00DC722B" w:rsidP="00DC722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02ABB">
        <w:rPr>
          <w:rFonts w:asciiTheme="minorHAnsi" w:hAnsiTheme="minorHAnsi" w:cstheme="minorHAnsi"/>
          <w:bCs/>
          <w:szCs w:val="22"/>
        </w:rPr>
        <w:t>a Szombathelyi Sportközpont és Sportiskola Nonprofit Kft. 2023/2024. üzleti év I. félévi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XIII.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3451340" w14:textId="77777777" w:rsidR="00DC722B" w:rsidRPr="00BF4400" w:rsidRDefault="00DC722B" w:rsidP="00DC722B">
      <w:pPr>
        <w:jc w:val="both"/>
        <w:rPr>
          <w:rFonts w:asciiTheme="minorHAnsi" w:hAnsiTheme="minorHAnsi" w:cstheme="minorHAnsi"/>
          <w:bCs/>
          <w:szCs w:val="22"/>
        </w:rPr>
      </w:pPr>
    </w:p>
    <w:p w14:paraId="0C002DFC" w14:textId="77777777" w:rsidR="00DC722B" w:rsidRPr="00241669" w:rsidRDefault="00DC722B" w:rsidP="00DC722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7DF0C4B5" w14:textId="77777777" w:rsidR="00DC722B" w:rsidRPr="00BF4400" w:rsidRDefault="00DC722B" w:rsidP="00DC722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8B75260" w14:textId="77777777" w:rsidR="00DC722B" w:rsidRDefault="00DC722B" w:rsidP="00DC722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02ABB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4BDFF687" w14:textId="77777777" w:rsidR="00DC722B" w:rsidRPr="009A31DB" w:rsidRDefault="00DC722B" w:rsidP="00DC722B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6A018816" w14:textId="77777777" w:rsidR="00DC722B" w:rsidRDefault="00DC722B" w:rsidP="00DC722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57CE952C" w14:textId="77777777" w:rsidR="00DC722B" w:rsidRPr="00BF4400" w:rsidRDefault="00DC722B" w:rsidP="00DC722B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2B3DA961" w14:textId="77777777" w:rsidR="00DC722B" w:rsidRPr="00BF4400" w:rsidRDefault="00DC722B" w:rsidP="00DC722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797B365" w14:textId="77777777" w:rsidR="00DC722B" w:rsidRDefault="00DC722B" w:rsidP="00DC722B">
      <w:pPr>
        <w:outlineLvl w:val="1"/>
        <w:rPr>
          <w:rFonts w:ascii="Calibri" w:hAnsi="Calibri" w:cs="Calibri"/>
          <w:bCs/>
          <w:szCs w:val="22"/>
        </w:rPr>
      </w:pPr>
    </w:p>
    <w:p w14:paraId="78DA9F66" w14:textId="77777777" w:rsidR="00590BE7" w:rsidRDefault="00590BE7" w:rsidP="00590BE7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1B52"/>
    <w:rsid w:val="00042297"/>
    <w:rsid w:val="00052026"/>
    <w:rsid w:val="00057895"/>
    <w:rsid w:val="00057934"/>
    <w:rsid w:val="00072A8D"/>
    <w:rsid w:val="00076D8C"/>
    <w:rsid w:val="00081FEA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90BE7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11CED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514C8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2D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731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42AA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A4804"/>
    <w:rsid w:val="00DB7926"/>
    <w:rsid w:val="00DC722B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0530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2024-04-26T07:57:00Z</cp:lastPrinted>
  <dcterms:created xsi:type="dcterms:W3CDTF">2024-04-26T08:00:00Z</dcterms:created>
  <dcterms:modified xsi:type="dcterms:W3CDTF">2024-04-26T08:00:00Z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