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D598" w14:textId="77777777" w:rsidR="0071169D" w:rsidRPr="00BF4400" w:rsidRDefault="0071169D" w:rsidP="007116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98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IV.22.</w:t>
      </w:r>
      <w:r w:rsidRPr="00BF4400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7528DC4A" w14:textId="77777777" w:rsidR="0071169D" w:rsidRDefault="0071169D" w:rsidP="0071169D">
      <w:pPr>
        <w:keepNext/>
        <w:outlineLvl w:val="1"/>
        <w:rPr>
          <w:rFonts w:ascii="Calibri" w:hAnsi="Calibri" w:cs="Calibri"/>
          <w:bCs/>
          <w:szCs w:val="22"/>
        </w:rPr>
      </w:pPr>
    </w:p>
    <w:p w14:paraId="3B980C4D" w14:textId="77777777" w:rsidR="0071169D" w:rsidRPr="00BF4400" w:rsidRDefault="0071169D" w:rsidP="007116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9A31DB">
        <w:rPr>
          <w:rFonts w:asciiTheme="minorHAnsi" w:hAnsiTheme="minorHAnsi" w:cstheme="minorHAnsi"/>
          <w:bCs/>
          <w:szCs w:val="22"/>
        </w:rPr>
        <w:t>a Szombathelyi Távhőszolgáltató Kft.</w:t>
      </w:r>
      <w:r w:rsidRPr="00327DCE">
        <w:rPr>
          <w:rFonts w:asciiTheme="minorHAnsi" w:hAnsiTheme="minorHAnsi" w:cstheme="minorHAnsi"/>
          <w:bCs/>
          <w:szCs w:val="22"/>
        </w:rPr>
        <w:t xml:space="preserve">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IX.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531CC4E8" w14:textId="77777777" w:rsidR="0071169D" w:rsidRPr="00BF4400" w:rsidRDefault="0071169D" w:rsidP="0071169D">
      <w:pPr>
        <w:jc w:val="both"/>
        <w:rPr>
          <w:rFonts w:asciiTheme="minorHAnsi" w:hAnsiTheme="minorHAnsi" w:cstheme="minorHAnsi"/>
          <w:bCs/>
          <w:szCs w:val="22"/>
        </w:rPr>
      </w:pPr>
    </w:p>
    <w:p w14:paraId="11BAD771" w14:textId="77777777" w:rsidR="0071169D" w:rsidRPr="00BF4400" w:rsidRDefault="0071169D" w:rsidP="007116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E7D7C0" w14:textId="77777777" w:rsidR="0071169D" w:rsidRPr="00BF4400" w:rsidRDefault="0071169D" w:rsidP="007116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4CC874" w14:textId="77777777" w:rsidR="0071169D" w:rsidRPr="009A31DB" w:rsidRDefault="0071169D" w:rsidP="007116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Kovács Cecília, a SZOVA Nonprofit Zrt. vezérigazgatója</w:t>
      </w:r>
      <w:r>
        <w:rPr>
          <w:rFonts w:ascii="Calibri" w:hAnsi="Calibri" w:cs="Calibri"/>
          <w:bCs/>
          <w:szCs w:val="22"/>
        </w:rPr>
        <w:t>,</w:t>
      </w:r>
    </w:p>
    <w:p w14:paraId="30B2CC9A" w14:textId="77777777" w:rsidR="0071169D" w:rsidRPr="009A31DB" w:rsidRDefault="0071169D" w:rsidP="007116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Molnár Miklós, a Távhőszolgáltató Kft. ügyvezetője</w:t>
      </w:r>
      <w:r>
        <w:rPr>
          <w:rFonts w:ascii="Calibri" w:hAnsi="Calibri" w:cs="Calibri"/>
          <w:bCs/>
          <w:szCs w:val="22"/>
        </w:rPr>
        <w:t>,</w:t>
      </w:r>
    </w:p>
    <w:p w14:paraId="56600E34" w14:textId="77777777" w:rsidR="0071169D" w:rsidRPr="009A31DB" w:rsidRDefault="0071169D" w:rsidP="007116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9A31DB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3E0DCE10" w14:textId="77777777" w:rsidR="0071169D" w:rsidRDefault="0071169D" w:rsidP="0071169D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32A7083E" w14:textId="77777777" w:rsidR="0071169D" w:rsidRPr="00BF4400" w:rsidRDefault="0071169D" w:rsidP="0071169D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CF3F07D" w14:textId="77777777" w:rsidR="0071169D" w:rsidRPr="00BF4400" w:rsidRDefault="0071169D" w:rsidP="007116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455DCD91" w14:textId="77777777" w:rsidR="0071169D" w:rsidRDefault="0071169D" w:rsidP="0071169D">
      <w:pPr>
        <w:outlineLvl w:val="1"/>
        <w:rPr>
          <w:rFonts w:ascii="Calibri" w:hAnsi="Calibri" w:cs="Calibri"/>
          <w:bCs/>
          <w:szCs w:val="22"/>
        </w:rPr>
      </w:pPr>
    </w:p>
    <w:p w14:paraId="3AA40B91" w14:textId="77777777" w:rsidR="00E46A00" w:rsidRDefault="00E46A00"/>
    <w:sectPr w:rsidR="00E46A00" w:rsidSect="007116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9D"/>
    <w:rsid w:val="0071169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1B91"/>
  <w15:chartTrackingRefBased/>
  <w15:docId w15:val="{FFA640CF-BBBA-4F9C-A3D6-1BC30C53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169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A35AE-752C-461E-9DF1-200ADB4EC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C4A47-8B04-48E0-8FA6-9392972F8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A6329-9638-4361-9F23-06B59E1C171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665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2024-04-23T08:29:00Z</dcterms:created>
  <dcterms:modified xsi:type="dcterms:W3CDTF">2024-04-23T08:37:00Z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