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BB" w:rsidRPr="009A78BB" w:rsidRDefault="009A78BB" w:rsidP="009A78B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A78B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93/2024. (III.28.) Kgy. </w:t>
      </w:r>
      <w:proofErr w:type="gramStart"/>
      <w:r w:rsidRPr="009A78B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A78B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A78BB" w:rsidRPr="009A78BB" w:rsidRDefault="009A78BB" w:rsidP="009A78BB">
      <w:pPr>
        <w:jc w:val="both"/>
        <w:rPr>
          <w:rFonts w:ascii="Calibri" w:eastAsia="Times New Roman" w:hAnsi="Calibri" w:cs="Calibri"/>
          <w:lang w:eastAsia="hu-HU"/>
        </w:rPr>
      </w:pPr>
    </w:p>
    <w:p w:rsidR="009A78BB" w:rsidRPr="009A78BB" w:rsidRDefault="009A78BB" w:rsidP="009A78BB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  <w:r w:rsidRPr="009A78BB">
        <w:rPr>
          <w:rFonts w:ascii="Calibri" w:eastAsia="Times New Roman" w:hAnsi="Calibri" w:cs="Calibri"/>
          <w:lang w:eastAsia="hu-HU"/>
        </w:rPr>
        <w:t xml:space="preserve">1. A Közgyűlés - miniszteri egyetértés esetén - a Berzsenyi Dániel Könyvtár igazgatói feladatainak ellátásával Dr. Baráthné Molnár Mónikát bízza meg. </w:t>
      </w:r>
    </w:p>
    <w:p w:rsidR="009A78BB" w:rsidRPr="009A78BB" w:rsidRDefault="009A78BB" w:rsidP="009A78BB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9A78BB">
        <w:rPr>
          <w:rFonts w:ascii="Calibri" w:eastAsia="Times New Roman" w:hAnsi="Calibri" w:cs="Calibri"/>
          <w:lang w:eastAsia="hu-HU"/>
        </w:rPr>
        <w:t xml:space="preserve">Munkabérét a Munka törvénykönyvéről szóló 2012. évi I. törvénynek a vezető állású munkavállalókra vonatkozó rendelkezése alapján havi </w:t>
      </w:r>
      <w:proofErr w:type="gramStart"/>
      <w:r w:rsidRPr="009A78BB">
        <w:rPr>
          <w:rFonts w:ascii="Calibri" w:eastAsia="Times New Roman" w:hAnsi="Calibri" w:cs="Calibri"/>
          <w:lang w:eastAsia="hu-HU"/>
        </w:rPr>
        <w:t>bruttó  850.</w:t>
      </w:r>
      <w:proofErr w:type="gramEnd"/>
      <w:r w:rsidRPr="009A78BB">
        <w:rPr>
          <w:rFonts w:ascii="Calibri" w:eastAsia="Times New Roman" w:hAnsi="Calibri" w:cs="Calibri"/>
          <w:lang w:eastAsia="hu-HU"/>
        </w:rPr>
        <w:t>000,- Ft-ban határozza meg.  A megbízás 5 év határozott időtartamra - 2024. június 1. napjától 2029. május 31. napjáig - szól.</w:t>
      </w:r>
    </w:p>
    <w:p w:rsidR="009A78BB" w:rsidRPr="009A78BB" w:rsidRDefault="009A78BB" w:rsidP="009A78BB">
      <w:pPr>
        <w:jc w:val="both"/>
        <w:rPr>
          <w:rFonts w:ascii="Calibri" w:eastAsia="Times New Roman" w:hAnsi="Calibri" w:cs="Calibri"/>
          <w:lang w:eastAsia="hu-HU"/>
        </w:rPr>
      </w:pPr>
    </w:p>
    <w:p w:rsidR="009A78BB" w:rsidRPr="009A78BB" w:rsidRDefault="009A78BB" w:rsidP="009A78BB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  <w:r w:rsidRPr="009A78BB">
        <w:rPr>
          <w:rFonts w:ascii="Calibri" w:eastAsia="Times New Roman" w:hAnsi="Calibri" w:cs="Calibri"/>
          <w:lang w:eastAsia="hu-HU"/>
        </w:rPr>
        <w:t>2.   A Közgyűlés felkéri a polgármestert, hogy - a nyilvános könyvtári ellátásról és a közművelődésről szóló 1997. évi CXL. törvény 68.§ (2) bekezdésében foglaltaknak megfelelően - a kultúráért felelős minisztert a Közgyűlés döntéséről tájékoztassa.</w:t>
      </w:r>
    </w:p>
    <w:p w:rsidR="009A78BB" w:rsidRPr="009A78BB" w:rsidRDefault="009A78BB" w:rsidP="009A78BB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</w:p>
    <w:p w:rsidR="009A78BB" w:rsidRPr="009A78BB" w:rsidRDefault="009A78BB" w:rsidP="009A78BB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  <w:r w:rsidRPr="009A78BB">
        <w:rPr>
          <w:rFonts w:ascii="Calibri" w:eastAsia="Times New Roman" w:hAnsi="Calibri" w:cs="Calibri"/>
          <w:lang w:eastAsia="hu-HU"/>
        </w:rPr>
        <w:t>3.</w:t>
      </w:r>
      <w:r w:rsidRPr="009A78BB">
        <w:rPr>
          <w:rFonts w:ascii="Calibri" w:eastAsia="Times New Roman" w:hAnsi="Calibri" w:cs="Calibri"/>
          <w:lang w:eastAsia="hu-HU"/>
        </w:rPr>
        <w:tab/>
        <w:t>A Közgyűlés felkéri a polgármestert, hogy az igazgatói megbízás időpontjáig a 2007. évi CLII. törvény szerinti vagyonnyilatkozat megtétele érdekében a szükséges intézkedéseket tegye meg.</w:t>
      </w:r>
    </w:p>
    <w:p w:rsidR="009A78BB" w:rsidRPr="009A78BB" w:rsidRDefault="009A78BB" w:rsidP="009A78BB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</w:p>
    <w:p w:rsidR="009A78BB" w:rsidRPr="009A78BB" w:rsidRDefault="009A78BB" w:rsidP="009A78BB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  <w:r w:rsidRPr="009A78BB">
        <w:rPr>
          <w:rFonts w:ascii="Calibri" w:eastAsia="Times New Roman" w:hAnsi="Calibri" w:cs="Calibri"/>
          <w:lang w:eastAsia="hu-HU"/>
        </w:rPr>
        <w:t>4.   A Közgyűlés felkéri a Szombathelyi Egészségügyi és Kulturális Intézmények Gazdasági Ellátó Szervezete vezetőjét, hogy a miniszteri jóváhagyást követően a megbízáshoz szükséges dokumentum elkészítéséről gondoskodjon.</w:t>
      </w:r>
    </w:p>
    <w:p w:rsidR="009A78BB" w:rsidRPr="009A78BB" w:rsidRDefault="009A78BB" w:rsidP="009A78BB">
      <w:pPr>
        <w:jc w:val="both"/>
        <w:rPr>
          <w:rFonts w:ascii="Calibri" w:eastAsia="Times New Roman" w:hAnsi="Calibri" w:cs="Calibri"/>
          <w:lang w:eastAsia="hu-HU"/>
        </w:rPr>
      </w:pPr>
    </w:p>
    <w:p w:rsidR="009A78BB" w:rsidRPr="009A78BB" w:rsidRDefault="009A78BB" w:rsidP="009A78BB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  <w:r w:rsidRPr="009A78BB">
        <w:rPr>
          <w:rFonts w:ascii="Calibri" w:eastAsia="Times New Roman" w:hAnsi="Calibri" w:cs="Calibri"/>
          <w:lang w:eastAsia="hu-HU"/>
        </w:rPr>
        <w:t>5.  A Közgyűlés felhatalmazza a polgármestert, hogy a vagyonnyilatkozat megtételét, a miniszteri egyetértés kézhezvételét, vagy a véleményezésre nyitva álló 30 nap elteltét követően az intézményvezetői megbízást aláírja.</w:t>
      </w:r>
    </w:p>
    <w:p w:rsidR="009A78BB" w:rsidRPr="009A78BB" w:rsidRDefault="009A78BB" w:rsidP="009A78BB">
      <w:pPr>
        <w:jc w:val="both"/>
        <w:rPr>
          <w:rFonts w:ascii="Calibri" w:eastAsia="Times New Roman" w:hAnsi="Calibri" w:cs="Calibri"/>
          <w:lang w:eastAsia="hu-HU"/>
        </w:rPr>
      </w:pPr>
    </w:p>
    <w:p w:rsidR="009A78BB" w:rsidRPr="009A78BB" w:rsidRDefault="009A78BB" w:rsidP="009A78BB">
      <w:pPr>
        <w:jc w:val="both"/>
        <w:rPr>
          <w:rFonts w:ascii="Calibri" w:eastAsia="Times New Roman" w:hAnsi="Calibri" w:cs="Calibri"/>
          <w:bCs/>
          <w:lang w:eastAsia="hu-HU"/>
        </w:rPr>
      </w:pPr>
      <w:r w:rsidRPr="009A78B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A78BB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9A78BB">
        <w:rPr>
          <w:rFonts w:ascii="Calibri" w:eastAsia="Times New Roman" w:hAnsi="Calibri" w:cs="Calibri"/>
          <w:b/>
          <w:bCs/>
          <w:lang w:eastAsia="hu-HU"/>
        </w:rPr>
        <w:tab/>
      </w:r>
      <w:r w:rsidRPr="009A78BB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9A78BB" w:rsidRPr="009A78BB" w:rsidRDefault="009A78BB" w:rsidP="009A78BB">
      <w:pPr>
        <w:jc w:val="both"/>
        <w:rPr>
          <w:rFonts w:ascii="Calibri" w:eastAsia="Times New Roman" w:hAnsi="Calibri" w:cs="Calibri"/>
          <w:bCs/>
          <w:lang w:eastAsia="hu-HU"/>
        </w:rPr>
      </w:pPr>
      <w:r w:rsidRPr="009A78BB">
        <w:rPr>
          <w:rFonts w:ascii="Calibri" w:eastAsia="Times New Roman" w:hAnsi="Calibri" w:cs="Calibri"/>
          <w:bCs/>
          <w:lang w:eastAsia="hu-HU"/>
        </w:rPr>
        <w:tab/>
      </w:r>
      <w:r w:rsidRPr="009A78BB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9A78BB" w:rsidRPr="009A78BB" w:rsidRDefault="009A78BB" w:rsidP="009A78BB">
      <w:pPr>
        <w:jc w:val="both"/>
        <w:rPr>
          <w:rFonts w:ascii="Calibri" w:eastAsia="Times New Roman" w:hAnsi="Calibri" w:cs="Calibri"/>
          <w:bCs/>
          <w:lang w:eastAsia="hu-HU"/>
        </w:rPr>
      </w:pPr>
      <w:r w:rsidRPr="009A78BB">
        <w:rPr>
          <w:rFonts w:ascii="Calibri" w:eastAsia="Times New Roman" w:hAnsi="Calibri" w:cs="Calibri"/>
          <w:bCs/>
          <w:lang w:eastAsia="hu-HU"/>
        </w:rPr>
        <w:tab/>
      </w:r>
      <w:r w:rsidRPr="009A78BB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9A78BB" w:rsidRPr="009A78BB" w:rsidRDefault="009A78BB" w:rsidP="009A78BB">
      <w:pPr>
        <w:jc w:val="both"/>
        <w:rPr>
          <w:rFonts w:ascii="Calibri" w:eastAsia="Times New Roman" w:hAnsi="Calibri" w:cs="Calibri"/>
          <w:bCs/>
          <w:lang w:eastAsia="hu-HU"/>
        </w:rPr>
      </w:pPr>
      <w:r w:rsidRPr="009A78BB">
        <w:rPr>
          <w:rFonts w:ascii="Calibri" w:eastAsia="Times New Roman" w:hAnsi="Calibri" w:cs="Calibri"/>
          <w:bCs/>
          <w:lang w:eastAsia="hu-HU"/>
        </w:rPr>
        <w:tab/>
      </w:r>
      <w:r w:rsidRPr="009A78BB">
        <w:rPr>
          <w:rFonts w:ascii="Calibri" w:eastAsia="Times New Roman" w:hAnsi="Calibri" w:cs="Calibri"/>
          <w:bCs/>
          <w:lang w:eastAsia="hu-HU"/>
        </w:rPr>
        <w:tab/>
        <w:t>(A végrehajtás előkészítéséért:</w:t>
      </w:r>
    </w:p>
    <w:p w:rsidR="009A78BB" w:rsidRPr="009A78BB" w:rsidRDefault="009A78BB" w:rsidP="009A78BB">
      <w:pPr>
        <w:ind w:left="1416"/>
        <w:jc w:val="both"/>
        <w:rPr>
          <w:rFonts w:ascii="Calibri" w:eastAsia="Times New Roman" w:hAnsi="Calibri" w:cs="Calibri"/>
          <w:bCs/>
          <w:lang w:eastAsia="hu-HU"/>
        </w:rPr>
      </w:pPr>
      <w:r w:rsidRPr="009A78BB">
        <w:rPr>
          <w:rFonts w:ascii="Calibri" w:eastAsia="Times New Roman" w:hAnsi="Calibri" w:cs="Calibri"/>
          <w:bCs/>
          <w:lang w:eastAsia="hu-HU"/>
        </w:rPr>
        <w:t xml:space="preserve">Vinczéné Dr. Menyhárt Mária, az Egészségügyi és Közszolgálati Osztály vezetője, </w:t>
      </w:r>
    </w:p>
    <w:p w:rsidR="009A78BB" w:rsidRPr="009A78BB" w:rsidRDefault="009A78BB" w:rsidP="009A78BB">
      <w:pPr>
        <w:ind w:left="1416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9A78BB">
        <w:rPr>
          <w:rFonts w:ascii="Calibri" w:eastAsia="Times New Roman" w:hAnsi="Calibri" w:cs="Calibri"/>
          <w:bCs/>
          <w:lang w:eastAsia="hu-HU"/>
        </w:rPr>
        <w:t>Vigné</w:t>
      </w:r>
      <w:proofErr w:type="spellEnd"/>
      <w:r w:rsidRPr="009A78BB">
        <w:rPr>
          <w:rFonts w:ascii="Calibri" w:eastAsia="Times New Roman" w:hAnsi="Calibri" w:cs="Calibri"/>
          <w:bCs/>
          <w:lang w:eastAsia="hu-HU"/>
        </w:rPr>
        <w:t xml:space="preserve"> Horváth Ilona, a Szombathelyi Egészségügyi és Kulturális Intézmények Gazdasági Ellátó Szervezetének vezetője)</w:t>
      </w:r>
    </w:p>
    <w:p w:rsidR="009A78BB" w:rsidRPr="009A78BB" w:rsidRDefault="009A78BB" w:rsidP="009A78BB">
      <w:pPr>
        <w:ind w:left="1416"/>
        <w:jc w:val="both"/>
        <w:rPr>
          <w:rFonts w:ascii="Calibri" w:eastAsia="Times New Roman" w:hAnsi="Calibri" w:cs="Calibri"/>
          <w:bCs/>
          <w:lang w:eastAsia="hu-HU"/>
        </w:rPr>
      </w:pPr>
      <w:r w:rsidRPr="009A78BB">
        <w:rPr>
          <w:rFonts w:ascii="Calibri" w:eastAsia="Times New Roman" w:hAnsi="Calibri" w:cs="Calibri"/>
          <w:b/>
          <w:bCs/>
          <w:lang w:eastAsia="hu-HU"/>
        </w:rPr>
        <w:tab/>
      </w:r>
      <w:r w:rsidRPr="009A78BB">
        <w:rPr>
          <w:rFonts w:ascii="Calibri" w:eastAsia="Times New Roman" w:hAnsi="Calibri" w:cs="Calibri"/>
          <w:b/>
          <w:bCs/>
          <w:lang w:eastAsia="hu-HU"/>
        </w:rPr>
        <w:tab/>
      </w:r>
    </w:p>
    <w:p w:rsidR="009A78BB" w:rsidRPr="009A78BB" w:rsidRDefault="009A78BB" w:rsidP="009A78BB">
      <w:pPr>
        <w:jc w:val="both"/>
        <w:rPr>
          <w:rFonts w:ascii="Calibri" w:eastAsia="Times New Roman" w:hAnsi="Calibri" w:cs="Calibri"/>
          <w:bCs/>
          <w:lang w:eastAsia="hu-HU"/>
        </w:rPr>
      </w:pPr>
      <w:r w:rsidRPr="009A78B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A78BB">
        <w:rPr>
          <w:rFonts w:ascii="Calibri" w:eastAsia="Times New Roman" w:hAnsi="Calibri" w:cs="Calibri"/>
          <w:b/>
          <w:bCs/>
          <w:lang w:eastAsia="hu-HU"/>
        </w:rPr>
        <w:tab/>
      </w:r>
      <w:r w:rsidRPr="009A78BB">
        <w:rPr>
          <w:rFonts w:ascii="Calibri" w:eastAsia="Times New Roman" w:hAnsi="Calibri" w:cs="Calibri"/>
          <w:bCs/>
          <w:lang w:eastAsia="hu-HU"/>
        </w:rPr>
        <w:t>azonnal (az 1. pont vonatkozásában)</w:t>
      </w:r>
    </w:p>
    <w:p w:rsidR="009A78BB" w:rsidRPr="009A78BB" w:rsidRDefault="009A78BB" w:rsidP="009A78BB">
      <w:pPr>
        <w:jc w:val="both"/>
        <w:rPr>
          <w:rFonts w:ascii="Calibri" w:eastAsia="Times New Roman" w:hAnsi="Calibri" w:cs="Calibri"/>
          <w:bCs/>
          <w:lang w:eastAsia="hu-HU"/>
        </w:rPr>
      </w:pPr>
      <w:r w:rsidRPr="009A78BB">
        <w:rPr>
          <w:rFonts w:ascii="Calibri" w:eastAsia="Times New Roman" w:hAnsi="Calibri" w:cs="Calibri"/>
          <w:bCs/>
          <w:lang w:eastAsia="hu-HU"/>
        </w:rPr>
        <w:tab/>
      </w:r>
      <w:r w:rsidRPr="009A78BB">
        <w:rPr>
          <w:rFonts w:ascii="Calibri" w:eastAsia="Times New Roman" w:hAnsi="Calibri" w:cs="Calibri"/>
          <w:bCs/>
          <w:lang w:eastAsia="hu-HU"/>
        </w:rPr>
        <w:tab/>
        <w:t>2024. április 14. (a 2. pont vonatkozásában)</w:t>
      </w:r>
    </w:p>
    <w:p w:rsidR="009A78BB" w:rsidRPr="009A78BB" w:rsidRDefault="009A78BB" w:rsidP="009A78BB">
      <w:pPr>
        <w:jc w:val="both"/>
        <w:rPr>
          <w:rFonts w:ascii="Calibri" w:eastAsia="Times New Roman" w:hAnsi="Calibri" w:cs="Calibri"/>
          <w:bCs/>
          <w:lang w:eastAsia="hu-HU"/>
        </w:rPr>
      </w:pPr>
      <w:r w:rsidRPr="009A78BB">
        <w:rPr>
          <w:rFonts w:ascii="Calibri" w:eastAsia="Times New Roman" w:hAnsi="Calibri" w:cs="Calibri"/>
          <w:bCs/>
          <w:lang w:eastAsia="hu-HU"/>
        </w:rPr>
        <w:tab/>
      </w:r>
      <w:r w:rsidRPr="009A78BB">
        <w:rPr>
          <w:rFonts w:ascii="Calibri" w:eastAsia="Times New Roman" w:hAnsi="Calibri" w:cs="Calibri"/>
          <w:bCs/>
          <w:lang w:eastAsia="hu-HU"/>
        </w:rPr>
        <w:tab/>
      </w:r>
      <w:proofErr w:type="gramStart"/>
      <w:r w:rsidRPr="009A78BB">
        <w:rPr>
          <w:rFonts w:ascii="Calibri" w:eastAsia="Times New Roman" w:hAnsi="Calibri" w:cs="Calibri"/>
          <w:bCs/>
          <w:lang w:eastAsia="hu-HU"/>
        </w:rPr>
        <w:t>a</w:t>
      </w:r>
      <w:proofErr w:type="gramEnd"/>
      <w:r w:rsidRPr="009A78BB">
        <w:rPr>
          <w:rFonts w:ascii="Calibri" w:eastAsia="Times New Roman" w:hAnsi="Calibri" w:cs="Calibri"/>
          <w:bCs/>
          <w:lang w:eastAsia="hu-HU"/>
        </w:rPr>
        <w:t xml:space="preserve"> miniszteri egyetértés megérkezését követően (a 3-4-5.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1B63CB"/>
    <w:rsid w:val="001F6624"/>
    <w:rsid w:val="00227D40"/>
    <w:rsid w:val="0027295E"/>
    <w:rsid w:val="00297B69"/>
    <w:rsid w:val="002F208A"/>
    <w:rsid w:val="00353ABF"/>
    <w:rsid w:val="0045389C"/>
    <w:rsid w:val="00535B25"/>
    <w:rsid w:val="00860575"/>
    <w:rsid w:val="00921B8C"/>
    <w:rsid w:val="00953CED"/>
    <w:rsid w:val="009A1E7C"/>
    <w:rsid w:val="009A78BB"/>
    <w:rsid w:val="00A84173"/>
    <w:rsid w:val="00AB11A9"/>
    <w:rsid w:val="00AB2890"/>
    <w:rsid w:val="00B07C44"/>
    <w:rsid w:val="00B13B6A"/>
    <w:rsid w:val="00B75EFE"/>
    <w:rsid w:val="00BA4D29"/>
    <w:rsid w:val="00C94304"/>
    <w:rsid w:val="00CC62C9"/>
    <w:rsid w:val="00D0101F"/>
    <w:rsid w:val="00D77311"/>
    <w:rsid w:val="00D86FD2"/>
    <w:rsid w:val="00E46A00"/>
    <w:rsid w:val="00E77E08"/>
    <w:rsid w:val="00F00FCD"/>
    <w:rsid w:val="00F3079E"/>
    <w:rsid w:val="00F619A1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2024-04-05T07:22:00Z</dcterms:created>
  <dcterms:modified xsi:type="dcterms:W3CDTF">2024-04-05T07:22:00Z</dcterms:modified>
</cp:coreProperties>
</file>