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E74E6" w14:textId="77777777" w:rsidR="00BF4CF3" w:rsidRDefault="00BF4CF3" w:rsidP="00BF4CF3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171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E L </w:t>
      </w:r>
      <w:proofErr w:type="gramStart"/>
      <w:r w:rsidRPr="001C1712">
        <w:rPr>
          <w:rFonts w:asciiTheme="minorHAnsi" w:hAnsiTheme="minorHAnsi" w:cstheme="minorHAnsi"/>
          <w:b/>
          <w:bCs/>
          <w:sz w:val="22"/>
          <w:szCs w:val="22"/>
          <w:u w:val="single"/>
        </w:rPr>
        <w:t>Ő</w:t>
      </w:r>
      <w:proofErr w:type="gramEnd"/>
      <w:r w:rsidRPr="001C171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T E R J E S Z T É S</w:t>
      </w:r>
    </w:p>
    <w:p w14:paraId="6AD75E9D" w14:textId="0A3582EC" w:rsidR="00BF4CF3" w:rsidRDefault="00335BBB" w:rsidP="00BF4CF3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C1712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 202</w:t>
      </w:r>
      <w:r w:rsidR="004D3304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1C171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4D3304">
        <w:rPr>
          <w:rFonts w:asciiTheme="minorHAnsi" w:hAnsiTheme="minorHAnsi" w:cstheme="minorHAnsi"/>
          <w:b/>
          <w:bCs/>
          <w:sz w:val="22"/>
          <w:szCs w:val="22"/>
        </w:rPr>
        <w:t>február</w:t>
      </w:r>
      <w:r w:rsidRPr="001C171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D3304">
        <w:rPr>
          <w:rFonts w:asciiTheme="minorHAnsi" w:hAnsiTheme="minorHAnsi" w:cstheme="minorHAnsi"/>
          <w:b/>
          <w:bCs/>
          <w:sz w:val="22"/>
          <w:szCs w:val="22"/>
        </w:rPr>
        <w:t>29</w:t>
      </w:r>
      <w:r w:rsidRPr="001C1712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7E0C925A" w14:textId="77777777" w:rsidR="001C1712" w:rsidRPr="001C1712" w:rsidRDefault="001C1712" w:rsidP="00BF4CF3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71DBFF" w14:textId="77777777" w:rsidR="00D42B52" w:rsidRDefault="00C65AAC" w:rsidP="003E78B6">
      <w:pPr>
        <w:pStyle w:val="Listaszerbekezds"/>
        <w:ind w:left="-284" w:right="-427" w:hanging="142"/>
        <w:jc w:val="center"/>
        <w:rPr>
          <w:rFonts w:asciiTheme="minorHAnsi" w:hAnsiTheme="minorHAnsi"/>
          <w:b/>
          <w:color w:val="000000" w:themeColor="text1"/>
          <w:spacing w:val="2"/>
          <w:sz w:val="22"/>
          <w:shd w:val="clear" w:color="auto" w:fill="F9F9F9"/>
        </w:rPr>
      </w:pPr>
      <w:r w:rsidRPr="00C65AAC">
        <w:rPr>
          <w:rFonts w:asciiTheme="minorHAnsi" w:hAnsiTheme="minorHAnsi"/>
          <w:b/>
          <w:color w:val="000000" w:themeColor="text1"/>
          <w:spacing w:val="2"/>
          <w:sz w:val="22"/>
          <w:shd w:val="clear" w:color="auto" w:fill="F9F9F9"/>
        </w:rPr>
        <w:t xml:space="preserve">Javaslat </w:t>
      </w:r>
    </w:p>
    <w:p w14:paraId="397A40D3" w14:textId="77777777" w:rsidR="00D42B52" w:rsidRDefault="004D3304" w:rsidP="003E78B6">
      <w:pPr>
        <w:pStyle w:val="Listaszerbekezds"/>
        <w:ind w:left="-284" w:right="-427" w:hanging="142"/>
        <w:jc w:val="center"/>
        <w:rPr>
          <w:rFonts w:asciiTheme="minorHAnsi" w:hAnsiTheme="minorHAnsi"/>
          <w:b/>
          <w:color w:val="000000" w:themeColor="text1"/>
          <w:spacing w:val="2"/>
          <w:sz w:val="22"/>
          <w:shd w:val="clear" w:color="auto" w:fill="F9F9F9"/>
        </w:rPr>
      </w:pPr>
      <w:r>
        <w:rPr>
          <w:rFonts w:asciiTheme="minorHAnsi" w:hAnsiTheme="minorHAnsi"/>
          <w:b/>
          <w:color w:val="000000" w:themeColor="text1"/>
          <w:spacing w:val="2"/>
          <w:sz w:val="22"/>
          <w:shd w:val="clear" w:color="auto" w:fill="F9F9F9"/>
        </w:rPr>
        <w:t xml:space="preserve">időskorúak és </w:t>
      </w:r>
      <w:proofErr w:type="spellStart"/>
      <w:r>
        <w:rPr>
          <w:rFonts w:asciiTheme="minorHAnsi" w:hAnsiTheme="minorHAnsi"/>
          <w:b/>
          <w:color w:val="000000" w:themeColor="text1"/>
          <w:spacing w:val="2"/>
          <w:sz w:val="22"/>
          <w:shd w:val="clear" w:color="auto" w:fill="F9F9F9"/>
        </w:rPr>
        <w:t>egészségkárosodottak</w:t>
      </w:r>
      <w:proofErr w:type="spellEnd"/>
      <w:r>
        <w:rPr>
          <w:rFonts w:asciiTheme="minorHAnsi" w:hAnsiTheme="minorHAnsi"/>
          <w:b/>
          <w:color w:val="000000" w:themeColor="text1"/>
          <w:spacing w:val="2"/>
          <w:sz w:val="22"/>
          <w:shd w:val="clear" w:color="auto" w:fill="F9F9F9"/>
        </w:rPr>
        <w:t xml:space="preserve"> támogatásának bevezetésére </w:t>
      </w:r>
    </w:p>
    <w:p w14:paraId="66688B90" w14:textId="43EEC14B" w:rsidR="00BF2EE9" w:rsidRPr="00C65AAC" w:rsidRDefault="004D3304" w:rsidP="003E78B6">
      <w:pPr>
        <w:pStyle w:val="Listaszerbekezds"/>
        <w:ind w:left="-284" w:right="-427" w:hanging="142"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color w:val="000000" w:themeColor="text1"/>
          <w:spacing w:val="2"/>
          <w:sz w:val="22"/>
          <w:shd w:val="clear" w:color="auto" w:fill="F9F9F9"/>
        </w:rPr>
        <w:t>és a</w:t>
      </w:r>
      <w:r w:rsidR="00C65AAC" w:rsidRPr="00C65AAC">
        <w:rPr>
          <w:rFonts w:asciiTheme="minorHAnsi" w:hAnsiTheme="minorHAnsi"/>
          <w:b/>
          <w:color w:val="000000" w:themeColor="text1"/>
          <w:spacing w:val="2"/>
          <w:sz w:val="22"/>
          <w:shd w:val="clear" w:color="auto" w:fill="F9F9F9"/>
        </w:rPr>
        <w:t xml:space="preserve"> </w:t>
      </w:r>
      <w:r w:rsidR="003067D2">
        <w:rPr>
          <w:rFonts w:asciiTheme="minorHAnsi" w:hAnsiTheme="minorHAnsi"/>
          <w:b/>
          <w:color w:val="000000" w:themeColor="text1"/>
          <w:spacing w:val="2"/>
          <w:sz w:val="22"/>
          <w:shd w:val="clear" w:color="auto" w:fill="F9F9F9"/>
        </w:rPr>
        <w:t xml:space="preserve">piaci vásárlási utalvány </w:t>
      </w:r>
      <w:r w:rsidR="003E78B6">
        <w:rPr>
          <w:rFonts w:asciiTheme="minorHAnsi" w:hAnsiTheme="minorHAnsi"/>
          <w:b/>
          <w:color w:val="000000" w:themeColor="text1"/>
          <w:spacing w:val="2"/>
          <w:sz w:val="22"/>
          <w:shd w:val="clear" w:color="auto" w:fill="F9F9F9"/>
        </w:rPr>
        <w:t>f</w:t>
      </w:r>
      <w:r>
        <w:rPr>
          <w:rFonts w:asciiTheme="minorHAnsi" w:hAnsiTheme="minorHAnsi"/>
          <w:b/>
          <w:color w:val="000000" w:themeColor="text1"/>
          <w:spacing w:val="2"/>
          <w:sz w:val="22"/>
          <w:shd w:val="clear" w:color="auto" w:fill="F9F9F9"/>
        </w:rPr>
        <w:t>enntartására</w:t>
      </w:r>
    </w:p>
    <w:p w14:paraId="2EE796F1" w14:textId="77777777" w:rsidR="00C65AAC" w:rsidRDefault="00C65AAC" w:rsidP="003E78B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CFB011E" w14:textId="5D75D911" w:rsidR="00585111" w:rsidRDefault="00585111" w:rsidP="001A2E6C">
      <w:pPr>
        <w:pStyle w:val="Listaszerbekezds"/>
        <w:numPr>
          <w:ilvl w:val="0"/>
          <w:numId w:val="25"/>
        </w:numPr>
        <w:ind w:left="-284" w:right="-427" w:hanging="437"/>
        <w:jc w:val="both"/>
        <w:rPr>
          <w:rFonts w:ascii="Calibri" w:hAnsi="Calibri" w:cs="Calibri"/>
          <w:sz w:val="22"/>
        </w:rPr>
      </w:pPr>
      <w:r w:rsidRPr="00D869B9">
        <w:rPr>
          <w:rStyle w:val="article-content"/>
          <w:rFonts w:ascii="Calibri" w:hAnsi="Calibri" w:cs="Calibri"/>
          <w:sz w:val="22"/>
        </w:rPr>
        <w:t xml:space="preserve">A KSH adatai alapján 2023-ban az előző évhez képest átlagosan 17,6 százalékkal nőttek a fogyasztói árak. </w:t>
      </w:r>
      <w:r w:rsidRPr="00D869B9">
        <w:rPr>
          <w:rFonts w:ascii="Calibri" w:hAnsi="Calibri" w:cs="Calibri"/>
          <w:sz w:val="22"/>
        </w:rPr>
        <w:t>A fogyasztóiár-indexben tükröződő árváltozások azonban a lakosság különböző csoportjait jövedelmük nagysága, fogyasztási szokásaik, fogyasztási szerkezetük eltérései miatt nem egyformán érintik, jelentős különbségek is adódhatnak köztük, főleg magasabb inflációs időszakban. A nyugdíjasok számára rendkívüli nehézségeket hozott a tavalyi év az élelmiszerek, gyógyszerek áremelkedése miatt. A fogyasztói árak a nyugdíjas háztartások körében átlagosan 18,3%-kal nőttek 2023 folyamán az előző évhez képest. A nyugdíjasokra vonatkozó fogyasztóiár-index szűkebb, kevesebb termékcsoportot ölel fel, mint az általános fogyasztóiár-index és a nyugdíjasok fogyasztási szerkezetével történik a súlyozás. A nyugdíjasok fogyasztási kosara nem tartalmazza p</w:t>
      </w:r>
      <w:r w:rsidR="003858BA">
        <w:rPr>
          <w:rFonts w:ascii="Calibri" w:hAnsi="Calibri" w:cs="Calibri"/>
          <w:sz w:val="22"/>
        </w:rPr>
        <w:t>éldául</w:t>
      </w:r>
      <w:r w:rsidRPr="00D869B9">
        <w:rPr>
          <w:rFonts w:ascii="Calibri" w:hAnsi="Calibri" w:cs="Calibri"/>
          <w:sz w:val="22"/>
        </w:rPr>
        <w:t xml:space="preserve"> a gyermekneveléssel, gyermekgondozással kapcsolatos tételeket, azonban p</w:t>
      </w:r>
      <w:r w:rsidR="003858BA">
        <w:rPr>
          <w:rFonts w:ascii="Calibri" w:hAnsi="Calibri" w:cs="Calibri"/>
          <w:sz w:val="22"/>
        </w:rPr>
        <w:t>éldául</w:t>
      </w:r>
      <w:r w:rsidRPr="00D869B9">
        <w:rPr>
          <w:rFonts w:ascii="Calibri" w:hAnsi="Calibri" w:cs="Calibri"/>
          <w:sz w:val="22"/>
        </w:rPr>
        <w:t xml:space="preserve"> a gyógyszerek, gyógyáruk részaránya a fogyasztóiár-indexben </w:t>
      </w:r>
      <w:proofErr w:type="spellStart"/>
      <w:r w:rsidRPr="00D869B9">
        <w:rPr>
          <w:rFonts w:ascii="Calibri" w:hAnsi="Calibri" w:cs="Calibri"/>
          <w:sz w:val="22"/>
        </w:rPr>
        <w:t>súlyozottabban</w:t>
      </w:r>
      <w:proofErr w:type="spellEnd"/>
      <w:r w:rsidRPr="00D869B9">
        <w:rPr>
          <w:rFonts w:ascii="Calibri" w:hAnsi="Calibri" w:cs="Calibri"/>
          <w:sz w:val="22"/>
        </w:rPr>
        <w:t xml:space="preserve"> jelenik meg.</w:t>
      </w:r>
    </w:p>
    <w:p w14:paraId="7C00E577" w14:textId="77777777" w:rsidR="001A2E6C" w:rsidRDefault="001A2E6C" w:rsidP="001A2E6C">
      <w:pPr>
        <w:ind w:left="-284" w:right="-426"/>
        <w:jc w:val="both"/>
        <w:rPr>
          <w:rFonts w:ascii="Calibri" w:hAnsi="Calibri" w:cs="Calibri"/>
          <w:sz w:val="22"/>
          <w:szCs w:val="22"/>
        </w:rPr>
      </w:pPr>
    </w:p>
    <w:p w14:paraId="6466AC12" w14:textId="421E1A91" w:rsidR="00585111" w:rsidRDefault="003858BA" w:rsidP="001A2E6C">
      <w:pPr>
        <w:ind w:left="-284" w:right="-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Fenti körülményekre figyelemmel a</w:t>
      </w:r>
      <w:r w:rsidR="00585111" w:rsidRPr="00585111">
        <w:rPr>
          <w:rFonts w:ascii="Calibri" w:hAnsi="Calibri" w:cs="Calibri"/>
          <w:sz w:val="22"/>
          <w:szCs w:val="22"/>
        </w:rPr>
        <w:t xml:space="preserve">z öregségi nyugellátásban részesülők, valamint az egészségkárosodott személyek részére </w:t>
      </w:r>
      <w:r>
        <w:rPr>
          <w:rFonts w:ascii="Calibri" w:hAnsi="Calibri" w:cs="Calibri"/>
          <w:sz w:val="22"/>
          <w:szCs w:val="22"/>
        </w:rPr>
        <w:t xml:space="preserve">a </w:t>
      </w:r>
      <w:r w:rsidR="00585111" w:rsidRPr="00585111">
        <w:rPr>
          <w:rFonts w:ascii="Calibri" w:hAnsi="Calibri" w:cs="Calibri"/>
          <w:sz w:val="22"/>
          <w:szCs w:val="22"/>
        </w:rPr>
        <w:t>koruk, egészségi állapotuk miatt</w:t>
      </w:r>
      <w:r>
        <w:rPr>
          <w:rFonts w:ascii="Calibri" w:hAnsi="Calibri" w:cs="Calibri"/>
          <w:sz w:val="22"/>
          <w:szCs w:val="22"/>
        </w:rPr>
        <w:t xml:space="preserve"> </w:t>
      </w:r>
      <w:r w:rsidR="00585111" w:rsidRPr="00585111">
        <w:rPr>
          <w:rFonts w:ascii="Calibri" w:hAnsi="Calibri" w:cs="Calibri"/>
          <w:sz w:val="22"/>
          <w:szCs w:val="22"/>
        </w:rPr>
        <w:t xml:space="preserve">megnövekedett költségeik </w:t>
      </w:r>
      <w:r w:rsidR="002D7369">
        <w:rPr>
          <w:rFonts w:ascii="Calibri" w:hAnsi="Calibri" w:cs="Calibri"/>
          <w:sz w:val="22"/>
          <w:szCs w:val="22"/>
        </w:rPr>
        <w:t>támogat</w:t>
      </w:r>
      <w:r w:rsidR="00595501">
        <w:rPr>
          <w:rFonts w:ascii="Calibri" w:hAnsi="Calibri" w:cs="Calibri"/>
          <w:sz w:val="22"/>
          <w:szCs w:val="22"/>
        </w:rPr>
        <w:t>ása céljából</w:t>
      </w:r>
      <w:r w:rsidR="00585111" w:rsidRPr="00585111">
        <w:rPr>
          <w:rFonts w:ascii="Calibri" w:hAnsi="Calibri" w:cs="Calibri"/>
          <w:sz w:val="22"/>
          <w:szCs w:val="22"/>
        </w:rPr>
        <w:t xml:space="preserve"> pénzbeli támogatás </w:t>
      </w:r>
      <w:r>
        <w:rPr>
          <w:rFonts w:ascii="Calibri" w:hAnsi="Calibri" w:cs="Calibri"/>
          <w:sz w:val="22"/>
          <w:szCs w:val="22"/>
        </w:rPr>
        <w:t xml:space="preserve">bevezetésére teszek javaslatot </w:t>
      </w:r>
      <w:r w:rsidR="00D869B9">
        <w:rPr>
          <w:rFonts w:ascii="Calibri" w:hAnsi="Calibri" w:cs="Calibri"/>
          <w:sz w:val="22"/>
          <w:szCs w:val="22"/>
        </w:rPr>
        <w:t>az alábbiak szerint.</w:t>
      </w:r>
    </w:p>
    <w:p w14:paraId="7CE6C313" w14:textId="77777777" w:rsidR="00E55BB1" w:rsidRDefault="00E55BB1" w:rsidP="001A2E6C">
      <w:pPr>
        <w:ind w:left="-284" w:right="-426"/>
        <w:jc w:val="both"/>
        <w:rPr>
          <w:rFonts w:ascii="Calibri" w:hAnsi="Calibri" w:cs="Calibri"/>
          <w:sz w:val="22"/>
          <w:szCs w:val="22"/>
        </w:rPr>
      </w:pPr>
    </w:p>
    <w:p w14:paraId="1EEC0F81" w14:textId="76820AFA" w:rsidR="00D869B9" w:rsidRDefault="00D869B9" w:rsidP="001A2E6C">
      <w:pPr>
        <w:ind w:left="-284" w:right="-426"/>
        <w:jc w:val="both"/>
        <w:rPr>
          <w:rFonts w:ascii="Calibri" w:hAnsi="Calibri" w:cs="Calibri"/>
          <w:sz w:val="22"/>
          <w:szCs w:val="22"/>
        </w:rPr>
      </w:pPr>
      <w:r w:rsidRPr="00D869B9">
        <w:rPr>
          <w:rFonts w:ascii="Calibri" w:hAnsi="Calibri" w:cs="Calibri"/>
          <w:sz w:val="22"/>
          <w:szCs w:val="22"/>
        </w:rPr>
        <w:t>A szabályozás a települési támogatás keretében nyújtott ellátások és a szociális szolgáltatások helyi szabályzásáról szóló 8/2015. (II.27.) önkormányzati rendeletben</w:t>
      </w:r>
      <w:r w:rsidR="00E55BB1">
        <w:rPr>
          <w:rFonts w:ascii="Calibri" w:hAnsi="Calibri" w:cs="Calibri"/>
          <w:sz w:val="22"/>
          <w:szCs w:val="22"/>
        </w:rPr>
        <w:t xml:space="preserve"> kerülne rögzítésre a </w:t>
      </w:r>
      <w:r w:rsidRPr="00D869B9">
        <w:rPr>
          <w:rFonts w:ascii="Calibri" w:hAnsi="Calibri" w:cs="Calibri"/>
          <w:sz w:val="22"/>
          <w:szCs w:val="22"/>
        </w:rPr>
        <w:t>rend</w:t>
      </w:r>
      <w:r>
        <w:rPr>
          <w:rFonts w:ascii="Calibri" w:hAnsi="Calibri" w:cs="Calibri"/>
          <w:sz w:val="22"/>
          <w:szCs w:val="22"/>
        </w:rPr>
        <w:t>kívüli</w:t>
      </w:r>
      <w:r w:rsidRPr="00D869B9">
        <w:rPr>
          <w:rFonts w:ascii="Calibri" w:hAnsi="Calibri" w:cs="Calibri"/>
          <w:sz w:val="22"/>
          <w:szCs w:val="22"/>
        </w:rPr>
        <w:t xml:space="preserve"> települési támogatás</w:t>
      </w:r>
      <w:r w:rsidR="00E55BB1">
        <w:rPr>
          <w:rFonts w:ascii="Calibri" w:hAnsi="Calibri" w:cs="Calibri"/>
          <w:sz w:val="22"/>
          <w:szCs w:val="22"/>
        </w:rPr>
        <w:t xml:space="preserve"> egy formájaként. A bevezetésre kerülő új támogatás elnevezése: i</w:t>
      </w:r>
      <w:r>
        <w:rPr>
          <w:rFonts w:ascii="Calibri" w:hAnsi="Calibri" w:cs="Calibri"/>
          <w:sz w:val="22"/>
          <w:szCs w:val="22"/>
        </w:rPr>
        <w:t xml:space="preserve">dőskorúak és </w:t>
      </w:r>
      <w:proofErr w:type="spellStart"/>
      <w:r>
        <w:rPr>
          <w:rFonts w:ascii="Calibri" w:hAnsi="Calibri" w:cs="Calibri"/>
          <w:sz w:val="22"/>
          <w:szCs w:val="22"/>
        </w:rPr>
        <w:t>egészségkárosodottak</w:t>
      </w:r>
      <w:proofErr w:type="spellEnd"/>
      <w:r w:rsidR="00E55BB1">
        <w:rPr>
          <w:rFonts w:ascii="Calibri" w:hAnsi="Calibri" w:cs="Calibri"/>
          <w:sz w:val="22"/>
          <w:szCs w:val="22"/>
        </w:rPr>
        <w:t xml:space="preserve"> támogatása.</w:t>
      </w:r>
    </w:p>
    <w:p w14:paraId="5825C75D" w14:textId="77777777" w:rsidR="00D869B9" w:rsidRDefault="00D869B9" w:rsidP="00D869B9">
      <w:pPr>
        <w:ind w:left="-284" w:right="-426"/>
        <w:jc w:val="both"/>
        <w:rPr>
          <w:rFonts w:ascii="Calibri" w:hAnsi="Calibri" w:cs="Calibri"/>
          <w:sz w:val="22"/>
          <w:szCs w:val="22"/>
        </w:rPr>
      </w:pPr>
    </w:p>
    <w:p w14:paraId="1B6D9F19" w14:textId="77777777" w:rsidR="00E55BB1" w:rsidRDefault="00E55BB1" w:rsidP="00D869B9">
      <w:pPr>
        <w:ind w:left="-284" w:right="-426"/>
        <w:jc w:val="both"/>
        <w:rPr>
          <w:rFonts w:ascii="Calibri" w:hAnsi="Calibri" w:cs="Calibri"/>
          <w:sz w:val="22"/>
          <w:szCs w:val="22"/>
        </w:rPr>
      </w:pPr>
    </w:p>
    <w:p w14:paraId="7D7BD294" w14:textId="77777777" w:rsidR="00E55BB1" w:rsidRDefault="00E55BB1" w:rsidP="00D869B9">
      <w:pPr>
        <w:ind w:left="-284" w:right="-426"/>
        <w:jc w:val="both"/>
        <w:rPr>
          <w:rFonts w:ascii="Calibri" w:hAnsi="Calibri" w:cs="Calibri"/>
          <w:sz w:val="22"/>
          <w:szCs w:val="22"/>
        </w:rPr>
      </w:pPr>
    </w:p>
    <w:p w14:paraId="4C7387A7" w14:textId="77777777" w:rsidR="00E55BB1" w:rsidRDefault="00E55BB1" w:rsidP="00D869B9">
      <w:pPr>
        <w:ind w:left="-284" w:right="-426"/>
        <w:jc w:val="both"/>
        <w:rPr>
          <w:rFonts w:ascii="Calibri" w:hAnsi="Calibri" w:cs="Calibri"/>
          <w:sz w:val="22"/>
          <w:szCs w:val="22"/>
        </w:rPr>
      </w:pPr>
    </w:p>
    <w:p w14:paraId="224902FA" w14:textId="77777777" w:rsidR="00E55BB1" w:rsidRDefault="00E55BB1" w:rsidP="00D869B9">
      <w:pPr>
        <w:ind w:left="-284" w:right="-426"/>
        <w:jc w:val="both"/>
        <w:rPr>
          <w:rFonts w:ascii="Calibri" w:hAnsi="Calibri" w:cs="Calibri"/>
          <w:sz w:val="22"/>
          <w:szCs w:val="22"/>
        </w:rPr>
      </w:pPr>
    </w:p>
    <w:p w14:paraId="41AA0321" w14:textId="77777777" w:rsidR="00E55BB1" w:rsidRDefault="00E55BB1" w:rsidP="00D869B9">
      <w:pPr>
        <w:ind w:left="-284" w:right="-426"/>
        <w:jc w:val="both"/>
        <w:rPr>
          <w:rFonts w:ascii="Calibri" w:hAnsi="Calibri" w:cs="Calibri"/>
          <w:sz w:val="22"/>
          <w:szCs w:val="22"/>
        </w:rPr>
      </w:pPr>
    </w:p>
    <w:p w14:paraId="66307CE6" w14:textId="77777777" w:rsidR="00E55BB1" w:rsidRDefault="00E55BB1" w:rsidP="00D869B9">
      <w:pPr>
        <w:ind w:left="-284" w:right="-426"/>
        <w:jc w:val="both"/>
        <w:rPr>
          <w:rFonts w:ascii="Calibri" w:hAnsi="Calibri" w:cs="Calibri"/>
          <w:sz w:val="22"/>
          <w:szCs w:val="22"/>
        </w:rPr>
      </w:pPr>
    </w:p>
    <w:p w14:paraId="101D38C4" w14:textId="77777777" w:rsidR="00E55BB1" w:rsidRPr="00585111" w:rsidRDefault="00E55BB1" w:rsidP="00D869B9">
      <w:pPr>
        <w:ind w:left="-284" w:right="-426"/>
        <w:jc w:val="both"/>
        <w:rPr>
          <w:rFonts w:ascii="Calibri" w:hAnsi="Calibri" w:cs="Calibri"/>
          <w:sz w:val="22"/>
          <w:szCs w:val="22"/>
        </w:rPr>
      </w:pPr>
    </w:p>
    <w:p w14:paraId="5CAFD551" w14:textId="473A044E" w:rsidR="00661D17" w:rsidRDefault="00E55BB1" w:rsidP="00D869B9">
      <w:pPr>
        <w:ind w:left="-284" w:right="-426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lastRenderedPageBreak/>
        <w:t>A j</w:t>
      </w:r>
      <w:r w:rsidR="00661D17" w:rsidRPr="00661D17">
        <w:rPr>
          <w:rFonts w:ascii="Calibri" w:hAnsi="Calibri" w:cs="Calibri"/>
          <w:sz w:val="22"/>
          <w:szCs w:val="22"/>
          <w:u w:val="single"/>
        </w:rPr>
        <w:t>ogosultsági feltételek</w:t>
      </w:r>
      <w:r>
        <w:rPr>
          <w:rFonts w:ascii="Calibri" w:hAnsi="Calibri" w:cs="Calibri"/>
          <w:sz w:val="22"/>
          <w:szCs w:val="22"/>
          <w:u w:val="single"/>
        </w:rPr>
        <w:t xml:space="preserve"> összefoglalása</w:t>
      </w:r>
      <w:r w:rsidR="00661D17" w:rsidRPr="00661D17">
        <w:rPr>
          <w:rFonts w:ascii="Calibri" w:hAnsi="Calibri" w:cs="Calibri"/>
          <w:sz w:val="22"/>
          <w:szCs w:val="22"/>
          <w:u w:val="single"/>
        </w:rPr>
        <w:t>:</w:t>
      </w:r>
    </w:p>
    <w:p w14:paraId="3CC87FD4" w14:textId="77777777" w:rsidR="00E55BB1" w:rsidRDefault="00E55BB1" w:rsidP="00D869B9">
      <w:pPr>
        <w:ind w:left="-284" w:right="-426"/>
        <w:jc w:val="both"/>
        <w:rPr>
          <w:rFonts w:ascii="Calibri" w:hAnsi="Calibri" w:cs="Calibri"/>
          <w:sz w:val="22"/>
          <w:szCs w:val="22"/>
          <w:u w:val="single"/>
        </w:rPr>
      </w:pPr>
    </w:p>
    <w:p w14:paraId="51E41604" w14:textId="244C85C8" w:rsidR="00585111" w:rsidRDefault="00E55BB1" w:rsidP="003E78B6">
      <w:pPr>
        <w:ind w:left="-284" w:right="-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r w:rsidR="00585111" w:rsidRPr="00585111">
        <w:rPr>
          <w:rFonts w:ascii="Calibri" w:hAnsi="Calibri" w:cs="Calibri"/>
          <w:sz w:val="22"/>
          <w:szCs w:val="22"/>
        </w:rPr>
        <w:t xml:space="preserve">támogatásra jogosult hivatalból az a szombathelyi bejelentett lakóhellyel, vagy tartózkodási hellyel rendelkező </w:t>
      </w:r>
      <w:r w:rsidR="00661D17">
        <w:rPr>
          <w:rFonts w:ascii="Calibri" w:hAnsi="Calibri" w:cs="Calibri"/>
          <w:sz w:val="22"/>
          <w:szCs w:val="22"/>
        </w:rPr>
        <w:t xml:space="preserve">  </w:t>
      </w:r>
      <w:r w:rsidR="00585111" w:rsidRPr="00585111">
        <w:rPr>
          <w:rFonts w:ascii="Calibri" w:hAnsi="Calibri" w:cs="Calibri"/>
          <w:sz w:val="22"/>
          <w:szCs w:val="22"/>
        </w:rPr>
        <w:t xml:space="preserve">személy, aki tárgyév január </w:t>
      </w:r>
      <w:r>
        <w:rPr>
          <w:rFonts w:ascii="Calibri" w:hAnsi="Calibri" w:cs="Calibri"/>
          <w:sz w:val="22"/>
          <w:szCs w:val="22"/>
        </w:rPr>
        <w:t>1. napján:</w:t>
      </w:r>
    </w:p>
    <w:p w14:paraId="2D919046" w14:textId="77777777" w:rsidR="00E55BB1" w:rsidRDefault="00E55BB1" w:rsidP="003E78B6">
      <w:pPr>
        <w:ind w:left="-284" w:right="-426"/>
        <w:jc w:val="both"/>
        <w:rPr>
          <w:rFonts w:ascii="Calibri" w:hAnsi="Calibri" w:cs="Calibri"/>
          <w:sz w:val="22"/>
          <w:szCs w:val="22"/>
        </w:rPr>
      </w:pPr>
    </w:p>
    <w:p w14:paraId="362D6B60" w14:textId="6E0C46E7" w:rsidR="00585111" w:rsidRPr="00585111" w:rsidRDefault="00585111" w:rsidP="00143730">
      <w:pPr>
        <w:ind w:left="426" w:right="-426"/>
        <w:jc w:val="both"/>
        <w:rPr>
          <w:rFonts w:ascii="Calibri" w:hAnsi="Calibri" w:cs="Calibri"/>
          <w:sz w:val="22"/>
          <w:szCs w:val="22"/>
        </w:rPr>
      </w:pPr>
      <w:r w:rsidRPr="00585111">
        <w:rPr>
          <w:rFonts w:ascii="Calibri" w:hAnsi="Calibri" w:cs="Calibri"/>
          <w:sz w:val="22"/>
          <w:szCs w:val="22"/>
        </w:rPr>
        <w:t>- öregségi nyugellátás</w:t>
      </w:r>
      <w:r w:rsidR="00272A20">
        <w:rPr>
          <w:rFonts w:ascii="Calibri" w:hAnsi="Calibri" w:cs="Calibri"/>
          <w:sz w:val="22"/>
          <w:szCs w:val="22"/>
        </w:rPr>
        <w:t>ra</w:t>
      </w:r>
      <w:r w:rsidRPr="00585111">
        <w:rPr>
          <w:rFonts w:ascii="Calibri" w:hAnsi="Calibri" w:cs="Calibri"/>
          <w:sz w:val="22"/>
          <w:szCs w:val="22"/>
        </w:rPr>
        <w:t>,</w:t>
      </w:r>
      <w:r w:rsidR="00143730">
        <w:rPr>
          <w:rFonts w:ascii="Calibri" w:hAnsi="Calibri" w:cs="Calibri"/>
          <w:sz w:val="22"/>
          <w:szCs w:val="22"/>
        </w:rPr>
        <w:t xml:space="preserve"> vagy</w:t>
      </w:r>
    </w:p>
    <w:p w14:paraId="62613265" w14:textId="21920940" w:rsidR="00585111" w:rsidRPr="00585111" w:rsidRDefault="00585111" w:rsidP="00143730">
      <w:pPr>
        <w:ind w:left="426" w:right="-426"/>
        <w:jc w:val="both"/>
        <w:rPr>
          <w:rFonts w:ascii="Calibri" w:hAnsi="Calibri" w:cs="Calibri"/>
          <w:sz w:val="22"/>
          <w:szCs w:val="22"/>
        </w:rPr>
      </w:pPr>
      <w:r w:rsidRPr="00585111">
        <w:rPr>
          <w:rFonts w:ascii="Calibri" w:hAnsi="Calibri" w:cs="Calibri"/>
          <w:sz w:val="22"/>
          <w:szCs w:val="22"/>
        </w:rPr>
        <w:t>- rokkantsági ellátás</w:t>
      </w:r>
      <w:r w:rsidR="00272A20">
        <w:rPr>
          <w:rFonts w:ascii="Calibri" w:hAnsi="Calibri" w:cs="Calibri"/>
          <w:sz w:val="22"/>
          <w:szCs w:val="22"/>
        </w:rPr>
        <w:t>ra</w:t>
      </w:r>
      <w:r w:rsidRPr="00585111">
        <w:rPr>
          <w:rFonts w:ascii="Calibri" w:hAnsi="Calibri" w:cs="Calibri"/>
          <w:sz w:val="22"/>
          <w:szCs w:val="22"/>
        </w:rPr>
        <w:t>,</w:t>
      </w:r>
      <w:r w:rsidR="00143730">
        <w:rPr>
          <w:rFonts w:ascii="Calibri" w:hAnsi="Calibri" w:cs="Calibri"/>
          <w:sz w:val="22"/>
          <w:szCs w:val="22"/>
        </w:rPr>
        <w:t xml:space="preserve"> vagy</w:t>
      </w:r>
    </w:p>
    <w:p w14:paraId="45D74A0C" w14:textId="29D813BE" w:rsidR="00585111" w:rsidRPr="00585111" w:rsidRDefault="00585111" w:rsidP="00143730">
      <w:pPr>
        <w:ind w:left="426" w:right="-426"/>
        <w:jc w:val="both"/>
        <w:rPr>
          <w:rFonts w:ascii="Calibri" w:hAnsi="Calibri" w:cs="Calibri"/>
          <w:sz w:val="22"/>
          <w:szCs w:val="22"/>
        </w:rPr>
      </w:pPr>
      <w:r w:rsidRPr="00585111">
        <w:rPr>
          <w:rFonts w:ascii="Calibri" w:hAnsi="Calibri" w:cs="Calibri"/>
          <w:sz w:val="22"/>
          <w:szCs w:val="22"/>
        </w:rPr>
        <w:t>- rehabilitációs ellátás</w:t>
      </w:r>
      <w:r w:rsidR="00272A20">
        <w:rPr>
          <w:rFonts w:ascii="Calibri" w:hAnsi="Calibri" w:cs="Calibri"/>
          <w:sz w:val="22"/>
          <w:szCs w:val="22"/>
        </w:rPr>
        <w:t>ra</w:t>
      </w:r>
      <w:r w:rsidRPr="00585111">
        <w:rPr>
          <w:rFonts w:ascii="Calibri" w:hAnsi="Calibri" w:cs="Calibri"/>
          <w:sz w:val="22"/>
          <w:szCs w:val="22"/>
        </w:rPr>
        <w:t>,</w:t>
      </w:r>
      <w:r w:rsidR="00143730">
        <w:rPr>
          <w:rFonts w:ascii="Calibri" w:hAnsi="Calibri" w:cs="Calibri"/>
          <w:sz w:val="22"/>
          <w:szCs w:val="22"/>
        </w:rPr>
        <w:t xml:space="preserve"> vagy</w:t>
      </w:r>
    </w:p>
    <w:p w14:paraId="6F4083C6" w14:textId="603741C9" w:rsidR="00585111" w:rsidRPr="00585111" w:rsidRDefault="00585111" w:rsidP="00143730">
      <w:pPr>
        <w:ind w:left="426" w:right="-426"/>
        <w:jc w:val="both"/>
        <w:rPr>
          <w:rFonts w:ascii="Calibri" w:hAnsi="Calibri" w:cs="Calibri"/>
          <w:sz w:val="22"/>
          <w:szCs w:val="22"/>
        </w:rPr>
      </w:pPr>
      <w:r w:rsidRPr="00585111">
        <w:rPr>
          <w:rFonts w:ascii="Calibri" w:hAnsi="Calibri" w:cs="Calibri"/>
          <w:sz w:val="22"/>
          <w:szCs w:val="22"/>
        </w:rPr>
        <w:t>- rokkantsági járadék</w:t>
      </w:r>
      <w:r w:rsidR="00272A20">
        <w:rPr>
          <w:rFonts w:ascii="Calibri" w:hAnsi="Calibri" w:cs="Calibri"/>
          <w:sz w:val="22"/>
          <w:szCs w:val="22"/>
        </w:rPr>
        <w:t>ra</w:t>
      </w:r>
      <w:r w:rsidR="003E78B6">
        <w:rPr>
          <w:rFonts w:ascii="Calibri" w:hAnsi="Calibri" w:cs="Calibri"/>
          <w:sz w:val="22"/>
          <w:szCs w:val="22"/>
        </w:rPr>
        <w:t>,</w:t>
      </w:r>
      <w:r w:rsidR="00143730">
        <w:rPr>
          <w:rFonts w:ascii="Calibri" w:hAnsi="Calibri" w:cs="Calibri"/>
          <w:sz w:val="22"/>
          <w:szCs w:val="22"/>
        </w:rPr>
        <w:t xml:space="preserve"> vagy</w:t>
      </w:r>
    </w:p>
    <w:p w14:paraId="190C45D5" w14:textId="16ED2B4F" w:rsidR="00585111" w:rsidRDefault="00585111" w:rsidP="00143730">
      <w:pPr>
        <w:ind w:left="426" w:right="-426"/>
        <w:jc w:val="both"/>
        <w:rPr>
          <w:rFonts w:ascii="Calibri" w:hAnsi="Calibri" w:cs="Calibri"/>
          <w:sz w:val="22"/>
          <w:szCs w:val="22"/>
        </w:rPr>
      </w:pPr>
      <w:r w:rsidRPr="00585111">
        <w:rPr>
          <w:rFonts w:ascii="Calibri" w:hAnsi="Calibri" w:cs="Calibri"/>
          <w:sz w:val="22"/>
          <w:szCs w:val="22"/>
        </w:rPr>
        <w:t>-</w:t>
      </w:r>
      <w:r w:rsidR="00143730" w:rsidRPr="00143730">
        <w:t xml:space="preserve"> </w:t>
      </w:r>
      <w:r w:rsidR="00143730" w:rsidRPr="00143730">
        <w:rPr>
          <w:rFonts w:ascii="Calibri" w:hAnsi="Calibri" w:cs="Calibri"/>
          <w:sz w:val="22"/>
          <w:szCs w:val="22"/>
        </w:rPr>
        <w:t>baleseti járadék</w:t>
      </w:r>
      <w:r w:rsidR="00272A20">
        <w:rPr>
          <w:rFonts w:ascii="Calibri" w:hAnsi="Calibri" w:cs="Calibri"/>
          <w:sz w:val="22"/>
          <w:szCs w:val="22"/>
        </w:rPr>
        <w:t>ra</w:t>
      </w:r>
      <w:r w:rsidRPr="00585111">
        <w:rPr>
          <w:rFonts w:ascii="Calibri" w:hAnsi="Calibri" w:cs="Calibri"/>
          <w:sz w:val="22"/>
          <w:szCs w:val="22"/>
        </w:rPr>
        <w:t>,</w:t>
      </w:r>
      <w:r w:rsidR="00143730">
        <w:rPr>
          <w:rFonts w:ascii="Calibri" w:hAnsi="Calibri" w:cs="Calibri"/>
          <w:sz w:val="22"/>
          <w:szCs w:val="22"/>
        </w:rPr>
        <w:t xml:space="preserve"> vagy</w:t>
      </w:r>
    </w:p>
    <w:p w14:paraId="79DC7A56" w14:textId="49AD2119" w:rsidR="00E55BB1" w:rsidRDefault="002D7369" w:rsidP="00E55BB1">
      <w:pPr>
        <w:ind w:left="426" w:right="-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143730" w:rsidRPr="00143730">
        <w:rPr>
          <w:rFonts w:ascii="Calibri" w:hAnsi="Calibri" w:cs="Calibri"/>
          <w:sz w:val="22"/>
          <w:szCs w:val="22"/>
        </w:rPr>
        <w:t>időskorúak járadéká</w:t>
      </w:r>
      <w:r w:rsidR="00272A20">
        <w:rPr>
          <w:rFonts w:ascii="Calibri" w:hAnsi="Calibri" w:cs="Calibri"/>
          <w:sz w:val="22"/>
          <w:szCs w:val="22"/>
        </w:rPr>
        <w:t>ra</w:t>
      </w:r>
    </w:p>
    <w:p w14:paraId="504D2081" w14:textId="176ADE3D" w:rsidR="00585111" w:rsidRDefault="00E55BB1" w:rsidP="00E55BB1">
      <w:pPr>
        <w:ind w:left="-284" w:right="-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jogosult</w:t>
      </w:r>
      <w:r w:rsidR="002D7369">
        <w:rPr>
          <w:rFonts w:ascii="Calibri" w:hAnsi="Calibri" w:cs="Calibri"/>
          <w:sz w:val="22"/>
          <w:szCs w:val="22"/>
        </w:rPr>
        <w:t>.</w:t>
      </w:r>
    </w:p>
    <w:p w14:paraId="1732BDF5" w14:textId="77777777" w:rsidR="00E55BB1" w:rsidRDefault="00E55BB1" w:rsidP="00D869B9">
      <w:pPr>
        <w:ind w:left="-284" w:right="-426"/>
        <w:jc w:val="both"/>
        <w:rPr>
          <w:rFonts w:ascii="Calibri" w:hAnsi="Calibri" w:cs="Calibri"/>
          <w:sz w:val="22"/>
          <w:szCs w:val="22"/>
        </w:rPr>
      </w:pPr>
    </w:p>
    <w:p w14:paraId="39E4CC75" w14:textId="36293566" w:rsidR="00585111" w:rsidRDefault="00661D17" w:rsidP="00D869B9">
      <w:pPr>
        <w:ind w:left="-284" w:right="-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támogatás</w:t>
      </w:r>
      <w:r w:rsidR="00585111" w:rsidRPr="0058511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85111" w:rsidRPr="00585111">
        <w:rPr>
          <w:rFonts w:ascii="Calibri" w:hAnsi="Calibri" w:cs="Calibri"/>
          <w:sz w:val="22"/>
          <w:szCs w:val="22"/>
        </w:rPr>
        <w:t>hivatalbóli</w:t>
      </w:r>
      <w:proofErr w:type="spellEnd"/>
      <w:r w:rsidR="00585111" w:rsidRPr="00585111">
        <w:rPr>
          <w:rFonts w:ascii="Calibri" w:hAnsi="Calibri" w:cs="Calibri"/>
          <w:sz w:val="22"/>
          <w:szCs w:val="22"/>
        </w:rPr>
        <w:t xml:space="preserve"> megállapításához a Pénzbeli és Természetbeni Ellátások Rendszerében történő rögzítéshez szükséges adatokat </w:t>
      </w:r>
      <w:r w:rsidR="00585111" w:rsidRPr="00B36EAC">
        <w:rPr>
          <w:rFonts w:ascii="Calibri" w:hAnsi="Calibri" w:cs="Calibri"/>
          <w:sz w:val="22"/>
          <w:szCs w:val="22"/>
        </w:rPr>
        <w:t>(jogosult neve, születési neve, születési helye és ideje, anyja neve, állampolgársága, lakóhelye, tartózkodási helye, folyósítási vagy levelezési címe, TAJ száma, gondnokság alá helyezett jogosult esetén a törvényes képviselő adatai)</w:t>
      </w:r>
      <w:r w:rsidR="00585111" w:rsidRPr="00585111">
        <w:rPr>
          <w:rFonts w:ascii="Calibri" w:hAnsi="Calibri" w:cs="Calibri"/>
          <w:sz w:val="22"/>
          <w:szCs w:val="22"/>
        </w:rPr>
        <w:t xml:space="preserve"> időskorúak járadéka esetén a </w:t>
      </w:r>
      <w:bookmarkStart w:id="0" w:name="_Hlk158749167"/>
      <w:r w:rsidR="00585111" w:rsidRPr="00585111">
        <w:rPr>
          <w:rFonts w:ascii="Calibri" w:hAnsi="Calibri" w:cs="Calibri"/>
          <w:sz w:val="22"/>
          <w:szCs w:val="22"/>
        </w:rPr>
        <w:t>Vas Vármegyei Kormányhivatal Szombathelyi Járási Hivatalától</w:t>
      </w:r>
      <w:r w:rsidR="00B36EAC">
        <w:rPr>
          <w:rFonts w:ascii="Calibri" w:hAnsi="Calibri" w:cs="Calibri"/>
          <w:sz w:val="22"/>
          <w:szCs w:val="22"/>
        </w:rPr>
        <w:t xml:space="preserve">, míg az </w:t>
      </w:r>
      <w:r w:rsidR="00B36EAC" w:rsidRPr="00585111">
        <w:rPr>
          <w:rFonts w:ascii="Calibri" w:hAnsi="Calibri" w:cs="Calibri"/>
          <w:sz w:val="22"/>
          <w:szCs w:val="22"/>
        </w:rPr>
        <w:t>öregségi nyugellátás</w:t>
      </w:r>
      <w:r w:rsidR="00B36EAC">
        <w:rPr>
          <w:rFonts w:ascii="Calibri" w:hAnsi="Calibri" w:cs="Calibri"/>
          <w:sz w:val="22"/>
          <w:szCs w:val="22"/>
        </w:rPr>
        <w:t xml:space="preserve"> és az</w:t>
      </w:r>
      <w:r w:rsidR="00B36EAC" w:rsidRPr="00585111">
        <w:rPr>
          <w:rFonts w:ascii="Calibri" w:hAnsi="Calibri" w:cs="Calibri"/>
          <w:sz w:val="22"/>
          <w:szCs w:val="22"/>
        </w:rPr>
        <w:t xml:space="preserve"> egyéb ellátás esetén a Nyugdíjfolyósító Igazgatóságtól </w:t>
      </w:r>
      <w:r w:rsidR="00585111" w:rsidRPr="00585111">
        <w:rPr>
          <w:rFonts w:ascii="Calibri" w:hAnsi="Calibri" w:cs="Calibri"/>
          <w:sz w:val="22"/>
          <w:szCs w:val="22"/>
        </w:rPr>
        <w:t xml:space="preserve"> </w:t>
      </w:r>
      <w:bookmarkEnd w:id="0"/>
      <w:r w:rsidR="00585111" w:rsidRPr="00585111">
        <w:rPr>
          <w:rFonts w:ascii="Calibri" w:hAnsi="Calibri" w:cs="Calibri"/>
          <w:sz w:val="22"/>
          <w:szCs w:val="22"/>
        </w:rPr>
        <w:t>kell megkérni.</w:t>
      </w:r>
    </w:p>
    <w:p w14:paraId="0B8FE669" w14:textId="77777777" w:rsidR="00C35B40" w:rsidRPr="00585111" w:rsidRDefault="00C35B40" w:rsidP="00D869B9">
      <w:pPr>
        <w:ind w:left="-284" w:right="-426"/>
        <w:jc w:val="both"/>
        <w:rPr>
          <w:rFonts w:ascii="Calibri" w:hAnsi="Calibri" w:cs="Calibri"/>
          <w:sz w:val="22"/>
          <w:szCs w:val="22"/>
        </w:rPr>
      </w:pPr>
    </w:p>
    <w:p w14:paraId="198464F2" w14:textId="233B30C4" w:rsidR="00585111" w:rsidRDefault="00585111" w:rsidP="00D869B9">
      <w:pPr>
        <w:ind w:left="-284" w:right="-426"/>
        <w:jc w:val="both"/>
        <w:rPr>
          <w:rFonts w:ascii="Calibri" w:hAnsi="Calibri" w:cs="Calibri"/>
          <w:sz w:val="22"/>
          <w:szCs w:val="22"/>
        </w:rPr>
      </w:pPr>
      <w:r w:rsidRPr="00585111">
        <w:rPr>
          <w:rFonts w:ascii="Calibri" w:hAnsi="Calibri" w:cs="Calibri"/>
          <w:sz w:val="22"/>
          <w:szCs w:val="22"/>
        </w:rPr>
        <w:t xml:space="preserve">Az időskorúak és </w:t>
      </w:r>
      <w:proofErr w:type="spellStart"/>
      <w:r w:rsidRPr="002D7369">
        <w:rPr>
          <w:rFonts w:ascii="Calibri" w:hAnsi="Calibri" w:cs="Calibri"/>
          <w:sz w:val="22"/>
          <w:szCs w:val="22"/>
        </w:rPr>
        <w:t>egészségkárosodottak</w:t>
      </w:r>
      <w:proofErr w:type="spellEnd"/>
      <w:r w:rsidR="002D7369">
        <w:rPr>
          <w:rFonts w:ascii="Calibri" w:hAnsi="Calibri" w:cs="Calibri"/>
          <w:sz w:val="22"/>
          <w:szCs w:val="22"/>
        </w:rPr>
        <w:t xml:space="preserve"> tárgyévi</w:t>
      </w:r>
      <w:r w:rsidRPr="00585111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585111">
        <w:rPr>
          <w:rFonts w:ascii="Calibri" w:hAnsi="Calibri" w:cs="Calibri"/>
          <w:sz w:val="22"/>
          <w:szCs w:val="22"/>
        </w:rPr>
        <w:t xml:space="preserve">támogatásának összegét az önkormányzat </w:t>
      </w:r>
      <w:r w:rsidR="002D7369">
        <w:rPr>
          <w:rFonts w:ascii="Calibri" w:hAnsi="Calibri" w:cs="Calibri"/>
          <w:sz w:val="22"/>
          <w:szCs w:val="22"/>
        </w:rPr>
        <w:t xml:space="preserve">a </w:t>
      </w:r>
      <w:r w:rsidRPr="00585111">
        <w:rPr>
          <w:rFonts w:ascii="Calibri" w:hAnsi="Calibri" w:cs="Calibri"/>
          <w:sz w:val="22"/>
          <w:szCs w:val="22"/>
        </w:rPr>
        <w:t>költségvetéséről szóló rendelet</w:t>
      </w:r>
      <w:r w:rsidR="002D7369">
        <w:rPr>
          <w:rFonts w:ascii="Calibri" w:hAnsi="Calibri" w:cs="Calibri"/>
          <w:sz w:val="22"/>
          <w:szCs w:val="22"/>
        </w:rPr>
        <w:t>ének</w:t>
      </w:r>
      <w:r w:rsidRPr="00585111">
        <w:rPr>
          <w:rFonts w:ascii="Calibri" w:hAnsi="Calibri" w:cs="Calibri"/>
          <w:sz w:val="22"/>
          <w:szCs w:val="22"/>
        </w:rPr>
        <w:t xml:space="preserve"> </w:t>
      </w:r>
      <w:r w:rsidR="002D7369">
        <w:rPr>
          <w:rFonts w:ascii="Calibri" w:hAnsi="Calibri" w:cs="Calibri"/>
          <w:sz w:val="22"/>
          <w:szCs w:val="22"/>
        </w:rPr>
        <w:t xml:space="preserve">megalkotásával egyidejűleg </w:t>
      </w:r>
      <w:r w:rsidRPr="00585111">
        <w:rPr>
          <w:rFonts w:ascii="Calibri" w:hAnsi="Calibri" w:cs="Calibri"/>
          <w:sz w:val="22"/>
          <w:szCs w:val="22"/>
        </w:rPr>
        <w:t>állapítja meg</w:t>
      </w:r>
      <w:r w:rsidR="00582C42">
        <w:rPr>
          <w:rFonts w:ascii="Calibri" w:hAnsi="Calibri" w:cs="Calibri"/>
          <w:sz w:val="22"/>
          <w:szCs w:val="22"/>
        </w:rPr>
        <w:t>. 2024. évben a támogatás összege jogosultanként 10.000 Ft.</w:t>
      </w:r>
    </w:p>
    <w:p w14:paraId="0721537C" w14:textId="77777777" w:rsidR="00585111" w:rsidRDefault="00585111" w:rsidP="00D869B9">
      <w:pPr>
        <w:ind w:left="-284" w:right="-426"/>
        <w:jc w:val="both"/>
        <w:rPr>
          <w:rFonts w:ascii="Calibri" w:hAnsi="Calibri" w:cs="Calibri"/>
          <w:sz w:val="22"/>
          <w:szCs w:val="22"/>
        </w:rPr>
      </w:pPr>
      <w:r w:rsidRPr="00585111">
        <w:rPr>
          <w:rFonts w:ascii="Calibri" w:hAnsi="Calibri" w:cs="Calibri"/>
          <w:sz w:val="22"/>
          <w:szCs w:val="22"/>
        </w:rPr>
        <w:t>A támogatás összege az önkormányzat költségvetéséről szóló tárgyévi rendeletének megalkotását követő 90 napon belül a Nyugdíjfolyósító Igazgatóság, vagy a Vas Vármegyei Kormányhivatal Szombathelyi Járási Hivatala által megadott címre, postai úton kerül folyósításra.</w:t>
      </w:r>
    </w:p>
    <w:p w14:paraId="3F5F3BF2" w14:textId="77777777" w:rsidR="00661D17" w:rsidRDefault="00661D17" w:rsidP="00D869B9">
      <w:pPr>
        <w:ind w:left="-284" w:right="-426"/>
        <w:jc w:val="both"/>
        <w:rPr>
          <w:rFonts w:ascii="Calibri" w:hAnsi="Calibri" w:cs="Calibri"/>
          <w:sz w:val="22"/>
          <w:szCs w:val="22"/>
        </w:rPr>
      </w:pPr>
    </w:p>
    <w:p w14:paraId="64CD55D4" w14:textId="17EDF98E" w:rsidR="00582C42" w:rsidRDefault="00810B8E" w:rsidP="00D869B9">
      <w:pPr>
        <w:ind w:left="-284" w:right="-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támogatás bevezetéséhez szükséges hatástanulmány alátámasztás</w:t>
      </w:r>
      <w:r w:rsidR="00582C42">
        <w:rPr>
          <w:rFonts w:ascii="Calibri" w:hAnsi="Calibri" w:cs="Calibri"/>
          <w:sz w:val="22"/>
          <w:szCs w:val="22"/>
        </w:rPr>
        <w:t xml:space="preserve">ához, </w:t>
      </w:r>
      <w:r>
        <w:rPr>
          <w:rFonts w:ascii="Calibri" w:hAnsi="Calibri" w:cs="Calibri"/>
          <w:sz w:val="22"/>
          <w:szCs w:val="22"/>
        </w:rPr>
        <w:t xml:space="preserve">valamint a </w:t>
      </w:r>
      <w:r w:rsidR="004826F0">
        <w:rPr>
          <w:rFonts w:ascii="Calibri" w:hAnsi="Calibri" w:cs="Calibri"/>
          <w:sz w:val="22"/>
          <w:szCs w:val="22"/>
        </w:rPr>
        <w:t>támogatás megállapításához</w:t>
      </w:r>
      <w:r>
        <w:rPr>
          <w:rFonts w:ascii="Calibri" w:hAnsi="Calibri" w:cs="Calibri"/>
          <w:sz w:val="22"/>
          <w:szCs w:val="22"/>
        </w:rPr>
        <w:t xml:space="preserve"> szükséges adatok megküldésének eljárásrendjére vonatkozóan</w:t>
      </w:r>
      <w:r w:rsidR="00582C42">
        <w:rPr>
          <w:rFonts w:ascii="Calibri" w:hAnsi="Calibri" w:cs="Calibri"/>
          <w:sz w:val="22"/>
          <w:szCs w:val="22"/>
        </w:rPr>
        <w:t>,</w:t>
      </w:r>
      <w:r w:rsidR="00595501">
        <w:rPr>
          <w:rFonts w:ascii="Calibri" w:hAnsi="Calibri" w:cs="Calibri"/>
          <w:sz w:val="22"/>
          <w:szCs w:val="22"/>
        </w:rPr>
        <w:t xml:space="preserve"> 2023. október 12. napján kelt</w:t>
      </w:r>
      <w:r w:rsidR="00582C42">
        <w:rPr>
          <w:rFonts w:ascii="Calibri" w:hAnsi="Calibri" w:cs="Calibri"/>
          <w:sz w:val="22"/>
          <w:szCs w:val="22"/>
        </w:rPr>
        <w:t xml:space="preserve"> önkormányzati megkeresésre </w:t>
      </w:r>
      <w:r>
        <w:rPr>
          <w:rFonts w:ascii="Calibri" w:hAnsi="Calibri" w:cs="Calibri"/>
          <w:sz w:val="22"/>
          <w:szCs w:val="22"/>
        </w:rPr>
        <w:t xml:space="preserve">a Magyar Államkincstár </w:t>
      </w:r>
      <w:r w:rsidR="00DE42E8">
        <w:rPr>
          <w:rFonts w:ascii="Calibri" w:hAnsi="Calibri" w:cs="Calibri"/>
          <w:sz w:val="22"/>
          <w:szCs w:val="22"/>
        </w:rPr>
        <w:t>Nyugdíjfolyósító</w:t>
      </w:r>
      <w:r>
        <w:rPr>
          <w:rFonts w:ascii="Calibri" w:hAnsi="Calibri" w:cs="Calibri"/>
          <w:sz w:val="22"/>
          <w:szCs w:val="22"/>
        </w:rPr>
        <w:t xml:space="preserve"> Igazgatóság</w:t>
      </w:r>
      <w:r w:rsidR="00582C4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</w:t>
      </w:r>
      <w:r w:rsidR="00DE06C6">
        <w:rPr>
          <w:rFonts w:ascii="Calibri" w:hAnsi="Calibri" w:cs="Calibri"/>
          <w:sz w:val="22"/>
          <w:szCs w:val="22"/>
        </w:rPr>
        <w:t xml:space="preserve">az alábbi tájékoztatást adta. </w:t>
      </w:r>
    </w:p>
    <w:p w14:paraId="0D09038B" w14:textId="77777777" w:rsidR="00582C42" w:rsidRDefault="00582C42" w:rsidP="00582C42">
      <w:pPr>
        <w:ind w:right="-426"/>
        <w:jc w:val="both"/>
        <w:rPr>
          <w:rFonts w:ascii="Calibri" w:hAnsi="Calibri" w:cs="Calibri"/>
          <w:sz w:val="22"/>
          <w:szCs w:val="22"/>
        </w:rPr>
      </w:pPr>
    </w:p>
    <w:p w14:paraId="5B6A1C5F" w14:textId="58C35671" w:rsidR="00661D17" w:rsidRDefault="00DE06C6" w:rsidP="00D869B9">
      <w:pPr>
        <w:ind w:left="-284" w:right="-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355988">
        <w:rPr>
          <w:rFonts w:ascii="Calibri" w:hAnsi="Calibri" w:cs="Calibri"/>
          <w:sz w:val="22"/>
          <w:szCs w:val="22"/>
        </w:rPr>
        <w:t xml:space="preserve">nnak érdekében, hogy az ellátásban részesülők adatai átadásra kerülhessenek, hivatalból induló eljárás keretében kell az </w:t>
      </w:r>
      <w:r w:rsidR="00582C42">
        <w:rPr>
          <w:rFonts w:ascii="Calibri" w:hAnsi="Calibri" w:cs="Calibri"/>
          <w:sz w:val="22"/>
          <w:szCs w:val="22"/>
        </w:rPr>
        <w:t>ö</w:t>
      </w:r>
      <w:r w:rsidR="00355988">
        <w:rPr>
          <w:rFonts w:ascii="Calibri" w:hAnsi="Calibri" w:cs="Calibri"/>
          <w:sz w:val="22"/>
          <w:szCs w:val="22"/>
        </w:rPr>
        <w:t xml:space="preserve">nkormányzatnak a támogatást biztosítani. A csoportos – személyes adatokat tartalmazó – adatszolgáltatás további kritériuma, hogy az </w:t>
      </w:r>
      <w:r w:rsidR="00582C42">
        <w:rPr>
          <w:rFonts w:ascii="Calibri" w:hAnsi="Calibri" w:cs="Calibri"/>
          <w:sz w:val="22"/>
          <w:szCs w:val="22"/>
        </w:rPr>
        <w:t>ö</w:t>
      </w:r>
      <w:r w:rsidR="00355988">
        <w:rPr>
          <w:rFonts w:ascii="Calibri" w:hAnsi="Calibri" w:cs="Calibri"/>
          <w:sz w:val="22"/>
          <w:szCs w:val="22"/>
        </w:rPr>
        <w:t>nkormányzat rendeletben határozza meg a támogatni kívánt alanyi kört, a támogatási formát és a támogatás célját.</w:t>
      </w:r>
      <w:r w:rsidR="00981881">
        <w:rPr>
          <w:rFonts w:ascii="Calibri" w:hAnsi="Calibri" w:cs="Calibri"/>
          <w:sz w:val="22"/>
          <w:szCs w:val="22"/>
        </w:rPr>
        <w:t xml:space="preserve"> Amennyiben az önkormányzati rendelet tartalmazza </w:t>
      </w:r>
      <w:r w:rsidR="00582C42">
        <w:rPr>
          <w:rFonts w:ascii="Calibri" w:hAnsi="Calibri" w:cs="Calibri"/>
          <w:sz w:val="22"/>
          <w:szCs w:val="22"/>
        </w:rPr>
        <w:t>ezen</w:t>
      </w:r>
      <w:r w:rsidR="00981881">
        <w:rPr>
          <w:rFonts w:ascii="Calibri" w:hAnsi="Calibri" w:cs="Calibri"/>
          <w:sz w:val="22"/>
          <w:szCs w:val="22"/>
        </w:rPr>
        <w:t xml:space="preserve"> feltételeket, </w:t>
      </w:r>
      <w:r w:rsidR="00222723">
        <w:rPr>
          <w:rFonts w:ascii="Calibri" w:hAnsi="Calibri" w:cs="Calibri"/>
          <w:sz w:val="22"/>
          <w:szCs w:val="22"/>
        </w:rPr>
        <w:t xml:space="preserve">akkor a </w:t>
      </w:r>
      <w:proofErr w:type="spellStart"/>
      <w:r w:rsidR="00222723">
        <w:rPr>
          <w:rFonts w:ascii="Calibri" w:hAnsi="Calibri" w:cs="Calibri"/>
          <w:sz w:val="22"/>
          <w:szCs w:val="22"/>
        </w:rPr>
        <w:t>célhozkötöttség</w:t>
      </w:r>
      <w:proofErr w:type="spellEnd"/>
      <w:r w:rsidR="00222723">
        <w:rPr>
          <w:rFonts w:ascii="Calibri" w:hAnsi="Calibri" w:cs="Calibri"/>
          <w:sz w:val="22"/>
          <w:szCs w:val="22"/>
        </w:rPr>
        <w:t xml:space="preserve"> elvének megfelelően az Igazgatóság nyilvántartásában szereplő</w:t>
      </w:r>
      <w:r w:rsidR="00582C42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222723">
        <w:rPr>
          <w:rFonts w:ascii="Calibri" w:hAnsi="Calibri" w:cs="Calibri"/>
          <w:sz w:val="22"/>
          <w:szCs w:val="22"/>
        </w:rPr>
        <w:t>szombathelyi folyósítási címmel rendelkező személyek adatai kerülnek átadásra</w:t>
      </w:r>
      <w:r w:rsidR="002659F2">
        <w:rPr>
          <w:rFonts w:ascii="Calibri" w:hAnsi="Calibri" w:cs="Calibri"/>
          <w:sz w:val="22"/>
          <w:szCs w:val="22"/>
        </w:rPr>
        <w:t xml:space="preserve"> (bankszámlaszám nem adható ki)</w:t>
      </w:r>
      <w:r w:rsidR="00222723">
        <w:rPr>
          <w:rFonts w:ascii="Calibri" w:hAnsi="Calibri" w:cs="Calibri"/>
          <w:sz w:val="22"/>
          <w:szCs w:val="22"/>
        </w:rPr>
        <w:t>.</w:t>
      </w:r>
      <w:r w:rsidR="005F0D2B">
        <w:rPr>
          <w:rFonts w:ascii="Calibri" w:hAnsi="Calibri" w:cs="Calibri"/>
          <w:sz w:val="22"/>
          <w:szCs w:val="22"/>
        </w:rPr>
        <w:t xml:space="preserve"> Az adatszolgáltatás előreláthatóan 30 napon belül teljesíthető.</w:t>
      </w:r>
    </w:p>
    <w:p w14:paraId="75EB83B3" w14:textId="77777777" w:rsidR="00582C42" w:rsidRDefault="00582C42" w:rsidP="00D869B9">
      <w:pPr>
        <w:ind w:left="-284" w:right="-426"/>
        <w:jc w:val="both"/>
        <w:rPr>
          <w:rFonts w:ascii="Calibri" w:hAnsi="Calibri" w:cs="Calibri"/>
          <w:sz w:val="22"/>
          <w:szCs w:val="22"/>
        </w:rPr>
      </w:pPr>
    </w:p>
    <w:p w14:paraId="2D6AC978" w14:textId="58D81D5E" w:rsidR="00BE5EDC" w:rsidRDefault="00BE5EDC" w:rsidP="00D869B9">
      <w:pPr>
        <w:ind w:left="-284" w:right="-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Az Igazgatóság </w:t>
      </w:r>
      <w:r w:rsidR="002659F2">
        <w:rPr>
          <w:rFonts w:ascii="Calibri" w:hAnsi="Calibri" w:cs="Calibri"/>
          <w:sz w:val="22"/>
          <w:szCs w:val="22"/>
        </w:rPr>
        <w:t xml:space="preserve">által megküldött, </w:t>
      </w:r>
      <w:r w:rsidRPr="00BE5EDC">
        <w:rPr>
          <w:rFonts w:ascii="Calibri" w:hAnsi="Calibri" w:cs="Calibri"/>
          <w:sz w:val="22"/>
          <w:szCs w:val="22"/>
        </w:rPr>
        <w:t>2023. októberi hónap</w:t>
      </w:r>
      <w:r w:rsidR="002659F2">
        <w:rPr>
          <w:rFonts w:ascii="Calibri" w:hAnsi="Calibri" w:cs="Calibri"/>
          <w:sz w:val="22"/>
          <w:szCs w:val="22"/>
        </w:rPr>
        <w:t xml:space="preserve">ban </w:t>
      </w:r>
      <w:r w:rsidRPr="00BE5EDC">
        <w:rPr>
          <w:rFonts w:ascii="Calibri" w:hAnsi="Calibri" w:cs="Calibri"/>
          <w:sz w:val="22"/>
          <w:szCs w:val="22"/>
        </w:rPr>
        <w:t>nyugdíj és nyugdíjszerű ellátás</w:t>
      </w:r>
      <w:r w:rsidR="002659F2">
        <w:rPr>
          <w:rFonts w:ascii="Calibri" w:hAnsi="Calibri" w:cs="Calibri"/>
          <w:sz w:val="22"/>
          <w:szCs w:val="22"/>
        </w:rPr>
        <w:t xml:space="preserve">ban részesülő, szombathelyi folyósítási címmel rendelkezők </w:t>
      </w:r>
      <w:r w:rsidRPr="00BE5EDC">
        <w:rPr>
          <w:rFonts w:ascii="Calibri" w:hAnsi="Calibri" w:cs="Calibri"/>
          <w:sz w:val="22"/>
          <w:szCs w:val="22"/>
        </w:rPr>
        <w:t>létszámadatait</w:t>
      </w:r>
      <w:r w:rsidR="002659F2">
        <w:rPr>
          <w:rFonts w:ascii="Calibri" w:hAnsi="Calibri" w:cs="Calibri"/>
          <w:sz w:val="22"/>
          <w:szCs w:val="22"/>
        </w:rPr>
        <w:t xml:space="preserve"> az alábbi táblázat tartalmazza:</w:t>
      </w:r>
    </w:p>
    <w:p w14:paraId="6D5307C2" w14:textId="77777777" w:rsidR="002659F2" w:rsidRDefault="002659F2" w:rsidP="00D869B9">
      <w:pPr>
        <w:ind w:left="-284" w:right="-426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Rcsostblzat"/>
        <w:tblW w:w="0" w:type="auto"/>
        <w:tblInd w:w="-284" w:type="dxa"/>
        <w:tblLook w:val="04A0" w:firstRow="1" w:lastRow="0" w:firstColumn="1" w:lastColumn="0" w:noHBand="0" w:noVBand="1"/>
      </w:tblPr>
      <w:tblGrid>
        <w:gridCol w:w="4814"/>
        <w:gridCol w:w="1844"/>
      </w:tblGrid>
      <w:tr w:rsidR="002659F2" w14:paraId="4543CD91" w14:textId="77777777" w:rsidTr="007267D9">
        <w:tc>
          <w:tcPr>
            <w:tcW w:w="4814" w:type="dxa"/>
          </w:tcPr>
          <w:p w14:paraId="346B44EE" w14:textId="672B22F9" w:rsidR="002659F2" w:rsidRPr="002659F2" w:rsidRDefault="002659F2" w:rsidP="00D869B9">
            <w:pPr>
              <w:ind w:right="-426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659F2">
              <w:rPr>
                <w:rFonts w:ascii="Calibri" w:hAnsi="Calibri" w:cs="Calibri"/>
                <w:b/>
                <w:bCs/>
                <w:sz w:val="22"/>
                <w:szCs w:val="22"/>
              </w:rPr>
              <w:t>Ellátás megnevezése</w:t>
            </w:r>
          </w:p>
        </w:tc>
        <w:tc>
          <w:tcPr>
            <w:tcW w:w="1844" w:type="dxa"/>
          </w:tcPr>
          <w:p w14:paraId="12403BD3" w14:textId="1D63C0C2" w:rsidR="002659F2" w:rsidRPr="002659F2" w:rsidRDefault="002659F2" w:rsidP="00BB51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659F2">
              <w:rPr>
                <w:rFonts w:ascii="Calibri" w:hAnsi="Calibri" w:cs="Calibri"/>
                <w:b/>
                <w:bCs/>
                <w:sz w:val="22"/>
                <w:szCs w:val="22"/>
              </w:rPr>
              <w:t>Létszám (fő)</w:t>
            </w:r>
          </w:p>
        </w:tc>
      </w:tr>
      <w:tr w:rsidR="002659F2" w14:paraId="7D10CAE7" w14:textId="77777777" w:rsidTr="007267D9">
        <w:tc>
          <w:tcPr>
            <w:tcW w:w="4814" w:type="dxa"/>
          </w:tcPr>
          <w:p w14:paraId="55320B31" w14:textId="67032C41" w:rsidR="002659F2" w:rsidRDefault="00D661AE" w:rsidP="00D869B9">
            <w:pPr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öregségi nyugdíj</w:t>
            </w:r>
          </w:p>
        </w:tc>
        <w:tc>
          <w:tcPr>
            <w:tcW w:w="1844" w:type="dxa"/>
          </w:tcPr>
          <w:p w14:paraId="7BE436A1" w14:textId="3D277678" w:rsidR="002659F2" w:rsidRDefault="00392EA1" w:rsidP="00DB7137">
            <w:pPr>
              <w:ind w:left="-24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18.176</w:t>
            </w:r>
          </w:p>
        </w:tc>
      </w:tr>
      <w:tr w:rsidR="002659F2" w14:paraId="4A8501C3" w14:textId="77777777" w:rsidTr="007267D9">
        <w:tc>
          <w:tcPr>
            <w:tcW w:w="4814" w:type="dxa"/>
          </w:tcPr>
          <w:p w14:paraId="0844E90C" w14:textId="5B46CF2D" w:rsidR="002659F2" w:rsidRDefault="002F3E47" w:rsidP="00D869B9">
            <w:pPr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rokkantsági és rehabilitációs ellátás</w:t>
            </w:r>
          </w:p>
        </w:tc>
        <w:tc>
          <w:tcPr>
            <w:tcW w:w="1844" w:type="dxa"/>
          </w:tcPr>
          <w:p w14:paraId="56AD1ED7" w14:textId="0D87542D" w:rsidR="002659F2" w:rsidRDefault="00392EA1" w:rsidP="00DB7137">
            <w:pPr>
              <w:ind w:left="-24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1.674</w:t>
            </w:r>
          </w:p>
        </w:tc>
      </w:tr>
      <w:tr w:rsidR="002659F2" w14:paraId="10FE2DE4" w14:textId="77777777" w:rsidTr="007267D9">
        <w:tc>
          <w:tcPr>
            <w:tcW w:w="4814" w:type="dxa"/>
          </w:tcPr>
          <w:p w14:paraId="6BA15FA4" w14:textId="024A72D2" w:rsidR="002659F2" w:rsidRDefault="002F3E47" w:rsidP="00D869B9">
            <w:pPr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rokkantsági járadék</w:t>
            </w:r>
          </w:p>
        </w:tc>
        <w:tc>
          <w:tcPr>
            <w:tcW w:w="1844" w:type="dxa"/>
          </w:tcPr>
          <w:p w14:paraId="28DF138F" w14:textId="6AA4689F" w:rsidR="002659F2" w:rsidRDefault="00392EA1" w:rsidP="00DB7137">
            <w:pPr>
              <w:ind w:left="-24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227</w:t>
            </w:r>
          </w:p>
        </w:tc>
      </w:tr>
      <w:tr w:rsidR="002659F2" w14:paraId="209C331E" w14:textId="77777777" w:rsidTr="007267D9">
        <w:tc>
          <w:tcPr>
            <w:tcW w:w="4814" w:type="dxa"/>
          </w:tcPr>
          <w:p w14:paraId="02334E9C" w14:textId="464BA208" w:rsidR="002659F2" w:rsidRDefault="002F3E47" w:rsidP="00D869B9">
            <w:pPr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baleseti járadék</w:t>
            </w:r>
          </w:p>
        </w:tc>
        <w:tc>
          <w:tcPr>
            <w:tcW w:w="1844" w:type="dxa"/>
          </w:tcPr>
          <w:p w14:paraId="055B74CB" w14:textId="22074CD0" w:rsidR="002659F2" w:rsidRDefault="00392EA1" w:rsidP="00DB7137">
            <w:pPr>
              <w:ind w:left="-24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</w:tr>
      <w:tr w:rsidR="002659F2" w14:paraId="0D4B434E" w14:textId="77777777" w:rsidTr="007267D9">
        <w:tc>
          <w:tcPr>
            <w:tcW w:w="4814" w:type="dxa"/>
          </w:tcPr>
          <w:p w14:paraId="2361C62E" w14:textId="3B5D7D88" w:rsidR="002659F2" w:rsidRDefault="002F3E47" w:rsidP="00D869B9">
            <w:pPr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időskorúak </w:t>
            </w:r>
            <w:r w:rsidR="00582C42">
              <w:rPr>
                <w:rFonts w:ascii="Calibri" w:hAnsi="Calibri" w:cs="Calibri"/>
                <w:sz w:val="22"/>
                <w:szCs w:val="22"/>
              </w:rPr>
              <w:t>járadéka</w:t>
            </w:r>
          </w:p>
        </w:tc>
        <w:tc>
          <w:tcPr>
            <w:tcW w:w="1844" w:type="dxa"/>
          </w:tcPr>
          <w:p w14:paraId="78FC9774" w14:textId="1E7B409E" w:rsidR="002659F2" w:rsidRPr="00392EA1" w:rsidRDefault="00392EA1" w:rsidP="009D31E7">
            <w:pPr>
              <w:ind w:left="-249" w:right="-103"/>
              <w:jc w:val="center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18*</w:t>
            </w:r>
          </w:p>
        </w:tc>
      </w:tr>
      <w:tr w:rsidR="002659F2" w14:paraId="7BB6B546" w14:textId="77777777" w:rsidTr="007267D9">
        <w:tc>
          <w:tcPr>
            <w:tcW w:w="4814" w:type="dxa"/>
          </w:tcPr>
          <w:p w14:paraId="1B61B079" w14:textId="661F4DC3" w:rsidR="002659F2" w:rsidRPr="002F3E47" w:rsidRDefault="002F3E47" w:rsidP="00D869B9">
            <w:pPr>
              <w:ind w:right="-426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3E47">
              <w:rPr>
                <w:rFonts w:ascii="Calibri" w:hAnsi="Calibri" w:cs="Calibri"/>
                <w:b/>
                <w:bCs/>
                <w:sz w:val="22"/>
                <w:szCs w:val="22"/>
              </w:rPr>
              <w:t>Összesen:</w:t>
            </w:r>
          </w:p>
        </w:tc>
        <w:tc>
          <w:tcPr>
            <w:tcW w:w="1844" w:type="dxa"/>
          </w:tcPr>
          <w:p w14:paraId="0DBBE116" w14:textId="621CE0D5" w:rsidR="002659F2" w:rsidRPr="00B03AB3" w:rsidRDefault="00B03AB3" w:rsidP="009D31E7">
            <w:pPr>
              <w:ind w:left="-249" w:right="-10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03AB3">
              <w:rPr>
                <w:rFonts w:ascii="Calibri" w:hAnsi="Calibri" w:cs="Calibri"/>
                <w:b/>
                <w:bCs/>
                <w:sz w:val="22"/>
                <w:szCs w:val="22"/>
              </w:rPr>
              <w:t>20.121</w:t>
            </w:r>
          </w:p>
        </w:tc>
      </w:tr>
    </w:tbl>
    <w:p w14:paraId="11016A35" w14:textId="7D7A422E" w:rsidR="002659F2" w:rsidRPr="00392EA1" w:rsidRDefault="00392EA1" w:rsidP="00392EA1">
      <w:pPr>
        <w:pStyle w:val="Listaszerbekezds"/>
        <w:numPr>
          <w:ilvl w:val="0"/>
          <w:numId w:val="26"/>
        </w:numPr>
        <w:ind w:left="-142" w:right="-426" w:hanging="142"/>
        <w:jc w:val="both"/>
        <w:rPr>
          <w:rFonts w:ascii="Calibri" w:hAnsi="Calibri" w:cs="Calibri"/>
          <w:sz w:val="22"/>
          <w:vertAlign w:val="superscript"/>
        </w:rPr>
      </w:pPr>
      <w:r w:rsidRPr="00392EA1">
        <w:rPr>
          <w:rFonts w:ascii="Calibri" w:hAnsi="Calibri" w:cs="Calibri"/>
          <w:sz w:val="22"/>
          <w:vertAlign w:val="superscript"/>
        </w:rPr>
        <w:t>Vas Vármegyei Kormányhivatal Szombathelyi Járási Hivatal</w:t>
      </w:r>
      <w:r>
        <w:rPr>
          <w:rFonts w:ascii="Calibri" w:hAnsi="Calibri" w:cs="Calibri"/>
          <w:sz w:val="22"/>
          <w:vertAlign w:val="superscript"/>
        </w:rPr>
        <w:t xml:space="preserve"> adata</w:t>
      </w:r>
    </w:p>
    <w:p w14:paraId="6EBA0DD1" w14:textId="77777777" w:rsidR="003E78B6" w:rsidRDefault="003E78B6" w:rsidP="00D869B9">
      <w:pPr>
        <w:ind w:left="-284" w:right="-426"/>
        <w:jc w:val="both"/>
        <w:rPr>
          <w:rFonts w:ascii="Calibri" w:hAnsi="Calibri" w:cs="Calibri"/>
          <w:sz w:val="22"/>
          <w:szCs w:val="22"/>
        </w:rPr>
      </w:pPr>
    </w:p>
    <w:p w14:paraId="61C31C55" w14:textId="14CF83E0" w:rsidR="00C35B40" w:rsidRDefault="006D0DB6" w:rsidP="00D869B9">
      <w:pPr>
        <w:ind w:left="-284" w:right="-426"/>
        <w:jc w:val="both"/>
        <w:rPr>
          <w:rFonts w:ascii="Calibri" w:hAnsi="Calibri" w:cs="Calibri"/>
          <w:sz w:val="22"/>
          <w:szCs w:val="22"/>
        </w:rPr>
      </w:pPr>
      <w:r w:rsidRPr="006D0DB6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z időskorúak és </w:t>
      </w:r>
      <w:proofErr w:type="spellStart"/>
      <w:r>
        <w:rPr>
          <w:rFonts w:ascii="Calibri" w:hAnsi="Calibri" w:cs="Calibri"/>
          <w:sz w:val="22"/>
          <w:szCs w:val="22"/>
        </w:rPr>
        <w:t>egészségkárosodottak</w:t>
      </w:r>
      <w:proofErr w:type="spellEnd"/>
      <w:r>
        <w:rPr>
          <w:rFonts w:ascii="Calibri" w:hAnsi="Calibri" w:cs="Calibri"/>
          <w:sz w:val="22"/>
          <w:szCs w:val="22"/>
        </w:rPr>
        <w:t xml:space="preserve"> támogatásának</w:t>
      </w:r>
      <w:r w:rsidRPr="006D0DB6">
        <w:rPr>
          <w:rFonts w:ascii="Calibri" w:hAnsi="Calibri" w:cs="Calibri"/>
          <w:sz w:val="22"/>
          <w:szCs w:val="22"/>
        </w:rPr>
        <w:t xml:space="preserve"> bevezetése által jelentkező </w:t>
      </w:r>
      <w:r w:rsidR="00847FF7">
        <w:rPr>
          <w:rFonts w:ascii="Calibri" w:hAnsi="Calibri" w:cs="Calibri"/>
          <w:sz w:val="22"/>
          <w:szCs w:val="22"/>
        </w:rPr>
        <w:t xml:space="preserve">becsült </w:t>
      </w:r>
      <w:r w:rsidRPr="006D0DB6">
        <w:rPr>
          <w:rFonts w:ascii="Calibri" w:hAnsi="Calibri" w:cs="Calibri"/>
          <w:sz w:val="22"/>
          <w:szCs w:val="22"/>
        </w:rPr>
        <w:t>többlet költségvetési forrásigény</w:t>
      </w:r>
      <w:r>
        <w:rPr>
          <w:rFonts w:ascii="Calibri" w:hAnsi="Calibri" w:cs="Calibri"/>
          <w:sz w:val="22"/>
          <w:szCs w:val="22"/>
        </w:rPr>
        <w:t>,</w:t>
      </w:r>
      <w:r w:rsidRPr="006D0DB6">
        <w:t xml:space="preserve"> </w:t>
      </w:r>
      <w:r w:rsidRPr="006D0DB6">
        <w:rPr>
          <w:rFonts w:ascii="Calibri" w:hAnsi="Calibri" w:cs="Calibri"/>
          <w:sz w:val="22"/>
          <w:szCs w:val="22"/>
        </w:rPr>
        <w:t>az önkormányzat költségvetéséről szóló rendeleté</w:t>
      </w:r>
      <w:r>
        <w:rPr>
          <w:rFonts w:ascii="Calibri" w:hAnsi="Calibri" w:cs="Calibri"/>
          <w:sz w:val="22"/>
          <w:szCs w:val="22"/>
        </w:rPr>
        <w:t xml:space="preserve">ben </w:t>
      </w:r>
      <w:r w:rsidR="00883F8C">
        <w:rPr>
          <w:rFonts w:ascii="Calibri" w:hAnsi="Calibri" w:cs="Calibri"/>
          <w:sz w:val="22"/>
          <w:szCs w:val="22"/>
        </w:rPr>
        <w:t xml:space="preserve">2024. évre meghatározott </w:t>
      </w:r>
      <w:proofErr w:type="gramStart"/>
      <w:r w:rsidR="001D54D1">
        <w:rPr>
          <w:rFonts w:ascii="Calibri" w:hAnsi="Calibri" w:cs="Calibri"/>
          <w:sz w:val="22"/>
          <w:szCs w:val="22"/>
        </w:rPr>
        <w:t>10.000,-</w:t>
      </w:r>
      <w:proofErr w:type="gramEnd"/>
      <w:r w:rsidR="00883F8C">
        <w:rPr>
          <w:rFonts w:ascii="Calibri" w:hAnsi="Calibri" w:cs="Calibri"/>
          <w:sz w:val="22"/>
          <w:szCs w:val="22"/>
        </w:rPr>
        <w:t xml:space="preserve"> Ft/jogosult támogatási összeg mellett </w:t>
      </w:r>
      <w:r w:rsidR="00096107">
        <w:rPr>
          <w:rFonts w:ascii="Calibri" w:hAnsi="Calibri" w:cs="Calibri"/>
          <w:sz w:val="22"/>
          <w:szCs w:val="22"/>
        </w:rPr>
        <w:t>201.210.000, -</w:t>
      </w:r>
      <w:r w:rsidR="00883F8C">
        <w:rPr>
          <w:rFonts w:ascii="Calibri" w:hAnsi="Calibri" w:cs="Calibri"/>
          <w:sz w:val="22"/>
          <w:szCs w:val="22"/>
        </w:rPr>
        <w:t xml:space="preserve"> Ft</w:t>
      </w:r>
      <w:r w:rsidR="00EF146E">
        <w:rPr>
          <w:rFonts w:ascii="Calibri" w:hAnsi="Calibri" w:cs="Calibri"/>
          <w:sz w:val="22"/>
          <w:szCs w:val="22"/>
        </w:rPr>
        <w:t xml:space="preserve">, továbbá </w:t>
      </w:r>
      <w:r w:rsidR="00FE4CC7">
        <w:rPr>
          <w:rFonts w:ascii="Calibri" w:hAnsi="Calibri" w:cs="Calibri"/>
          <w:sz w:val="22"/>
          <w:szCs w:val="22"/>
        </w:rPr>
        <w:t xml:space="preserve">megközelítően </w:t>
      </w:r>
      <w:r w:rsidR="00850CED">
        <w:rPr>
          <w:rFonts w:ascii="Calibri" w:hAnsi="Calibri" w:cs="Calibri"/>
          <w:sz w:val="22"/>
          <w:szCs w:val="22"/>
        </w:rPr>
        <w:t>5</w:t>
      </w:r>
      <w:r w:rsidR="00FE4CC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E4CC7">
        <w:rPr>
          <w:rFonts w:ascii="Calibri" w:hAnsi="Calibri" w:cs="Calibri"/>
          <w:sz w:val="22"/>
          <w:szCs w:val="22"/>
        </w:rPr>
        <w:t>MFt</w:t>
      </w:r>
      <w:proofErr w:type="spellEnd"/>
      <w:r w:rsidR="00FE4CC7">
        <w:rPr>
          <w:rFonts w:ascii="Calibri" w:hAnsi="Calibri" w:cs="Calibri"/>
          <w:sz w:val="22"/>
          <w:szCs w:val="22"/>
        </w:rPr>
        <w:t xml:space="preserve"> postaköltség.</w:t>
      </w:r>
    </w:p>
    <w:p w14:paraId="1FDF100B" w14:textId="77777777" w:rsidR="006D0DB6" w:rsidRDefault="006D0DB6" w:rsidP="00D869B9">
      <w:pPr>
        <w:ind w:left="-284" w:right="-426"/>
        <w:jc w:val="both"/>
        <w:rPr>
          <w:rFonts w:ascii="Calibri" w:hAnsi="Calibri" w:cs="Calibri"/>
          <w:sz w:val="22"/>
          <w:szCs w:val="22"/>
        </w:rPr>
      </w:pPr>
    </w:p>
    <w:p w14:paraId="6989C578" w14:textId="501925CA" w:rsidR="001B7D61" w:rsidRPr="008B00FC" w:rsidRDefault="005B46AF" w:rsidP="007B1F57">
      <w:pPr>
        <w:pStyle w:val="Listaszerbekezds"/>
        <w:numPr>
          <w:ilvl w:val="0"/>
          <w:numId w:val="25"/>
        </w:numPr>
        <w:ind w:left="-284" w:right="-426" w:hanging="425"/>
        <w:jc w:val="both"/>
        <w:rPr>
          <w:rFonts w:asciiTheme="minorHAnsi" w:hAnsiTheme="minorHAnsi"/>
          <w:color w:val="C00000"/>
          <w:sz w:val="22"/>
        </w:rPr>
      </w:pPr>
      <w:r w:rsidRPr="0075074C">
        <w:rPr>
          <w:rFonts w:ascii="Calibri" w:hAnsi="Calibri" w:cs="Calibri"/>
          <w:sz w:val="22"/>
        </w:rPr>
        <w:lastRenderedPageBreak/>
        <w:t>A</w:t>
      </w:r>
      <w:r w:rsidR="00661D17">
        <w:rPr>
          <w:rFonts w:ascii="Calibri" w:hAnsi="Calibri" w:cs="Calibri"/>
          <w:sz w:val="22"/>
        </w:rPr>
        <w:t xml:space="preserve"> szombathelyi</w:t>
      </w:r>
      <w:r w:rsidRPr="0075074C">
        <w:rPr>
          <w:rFonts w:ascii="Calibri" w:hAnsi="Calibri" w:cs="Calibri"/>
          <w:sz w:val="22"/>
        </w:rPr>
        <w:t xml:space="preserve"> családok anyagi terheinek mérséklése érdekében 2023. július 1. napjától 2023. december 31. napjáig</w:t>
      </w:r>
      <w:r w:rsidR="00A5623A" w:rsidRPr="0075074C">
        <w:rPr>
          <w:rFonts w:ascii="Calibri" w:hAnsi="Calibri" w:cs="Calibri"/>
          <w:sz w:val="22"/>
        </w:rPr>
        <w:t xml:space="preserve"> </w:t>
      </w:r>
      <w:r w:rsidRPr="0075074C">
        <w:rPr>
          <w:rFonts w:ascii="Calibri" w:hAnsi="Calibri" w:cs="Calibri"/>
          <w:sz w:val="22"/>
        </w:rPr>
        <w:t>ismételten bevezetése került a piaci vásárlási utalvány.</w:t>
      </w:r>
      <w:r w:rsidR="001867EF" w:rsidRPr="0075074C">
        <w:rPr>
          <w:rFonts w:ascii="Calibri" w:hAnsi="Calibri" w:cs="Calibri"/>
          <w:sz w:val="22"/>
        </w:rPr>
        <w:t xml:space="preserve"> </w:t>
      </w:r>
      <w:r w:rsidR="00C65AAC" w:rsidRPr="0075074C">
        <w:rPr>
          <w:rFonts w:asciiTheme="minorHAnsi" w:hAnsiTheme="minorHAnsi"/>
          <w:sz w:val="22"/>
        </w:rPr>
        <w:t xml:space="preserve">A támogatás a pénzbeli támogatások rendszerét egy olyan természetbeni támogatási formával egészítette ki, amely célzottan az alapvető szükségletek kielégítését szolgálta, </w:t>
      </w:r>
      <w:r w:rsidR="00DA663D" w:rsidRPr="0075074C">
        <w:rPr>
          <w:rFonts w:asciiTheme="minorHAnsi" w:hAnsiTheme="minorHAnsi"/>
          <w:sz w:val="22"/>
        </w:rPr>
        <w:t>és ezzel együtt gazdaságvédő szerepet is betöltött.</w:t>
      </w:r>
      <w:r w:rsidR="00FF2044" w:rsidRPr="0075074C">
        <w:rPr>
          <w:rFonts w:asciiTheme="minorHAnsi" w:hAnsiTheme="minorHAnsi"/>
          <w:sz w:val="22"/>
        </w:rPr>
        <w:t xml:space="preserve"> </w:t>
      </w:r>
      <w:r w:rsidR="002C1426" w:rsidRPr="0075074C">
        <w:rPr>
          <w:rFonts w:asciiTheme="minorHAnsi" w:hAnsiTheme="minorHAnsi"/>
          <w:sz w:val="22"/>
        </w:rPr>
        <w:t>A Szombathely Városi Vásárcsarnok területén árusító kereskedők</w:t>
      </w:r>
      <w:r w:rsidR="005C10A4" w:rsidRPr="0075074C">
        <w:rPr>
          <w:rFonts w:asciiTheme="minorHAnsi" w:hAnsiTheme="minorHAnsi"/>
          <w:sz w:val="22"/>
        </w:rPr>
        <w:t xml:space="preserve"> körében</w:t>
      </w:r>
      <w:r w:rsidR="0086644E" w:rsidRPr="0075074C">
        <w:rPr>
          <w:rFonts w:asciiTheme="minorHAnsi" w:hAnsiTheme="minorHAnsi"/>
          <w:sz w:val="22"/>
        </w:rPr>
        <w:t xml:space="preserve"> is</w:t>
      </w:r>
      <w:r w:rsidR="005C10A4" w:rsidRPr="0075074C">
        <w:rPr>
          <w:rFonts w:asciiTheme="minorHAnsi" w:hAnsiTheme="minorHAnsi"/>
          <w:sz w:val="22"/>
        </w:rPr>
        <w:t xml:space="preserve"> népszerűvé vált a támogatási forma,</w:t>
      </w:r>
      <w:r w:rsidR="000E244D" w:rsidRPr="0075074C">
        <w:rPr>
          <w:rFonts w:asciiTheme="minorHAnsi" w:hAnsiTheme="minorHAnsi"/>
          <w:sz w:val="22"/>
        </w:rPr>
        <w:t xml:space="preserve"> </w:t>
      </w:r>
      <w:r w:rsidR="002C1426" w:rsidRPr="0075074C">
        <w:rPr>
          <w:rFonts w:asciiTheme="minorHAnsi" w:hAnsiTheme="minorHAnsi"/>
          <w:sz w:val="22"/>
        </w:rPr>
        <w:t>visszajelzései</w:t>
      </w:r>
      <w:r w:rsidR="005C10A4" w:rsidRPr="0075074C">
        <w:rPr>
          <w:rFonts w:asciiTheme="minorHAnsi" w:hAnsiTheme="minorHAnsi"/>
          <w:sz w:val="22"/>
        </w:rPr>
        <w:t>k</w:t>
      </w:r>
      <w:r w:rsidR="002C1426" w:rsidRPr="0075074C">
        <w:rPr>
          <w:rFonts w:asciiTheme="minorHAnsi" w:hAnsiTheme="minorHAnsi"/>
          <w:sz w:val="22"/>
        </w:rPr>
        <w:t xml:space="preserve"> alapján a piaci vásárlási utalvány </w:t>
      </w:r>
      <w:r w:rsidR="000E244D" w:rsidRPr="0075074C">
        <w:rPr>
          <w:rFonts w:asciiTheme="minorHAnsi" w:hAnsiTheme="minorHAnsi"/>
          <w:sz w:val="22"/>
        </w:rPr>
        <w:t>egyértelműen plusz forgalmat hozott számukra</w:t>
      </w:r>
      <w:r w:rsidR="001867EF" w:rsidRPr="008B00FC">
        <w:rPr>
          <w:rFonts w:asciiTheme="minorHAnsi" w:hAnsiTheme="minorHAnsi"/>
          <w:sz w:val="22"/>
        </w:rPr>
        <w:t xml:space="preserve">. </w:t>
      </w:r>
      <w:r w:rsidR="0090555E" w:rsidRPr="008B00FC">
        <w:rPr>
          <w:rFonts w:asciiTheme="minorHAnsi" w:hAnsiTheme="minorHAnsi"/>
          <w:sz w:val="22"/>
        </w:rPr>
        <w:t xml:space="preserve">A támogatás </w:t>
      </w:r>
      <w:r w:rsidR="0075074C" w:rsidRPr="008B00FC">
        <w:rPr>
          <w:rFonts w:asciiTheme="minorHAnsi" w:hAnsiTheme="minorHAnsi"/>
          <w:sz w:val="22"/>
        </w:rPr>
        <w:t xml:space="preserve">fenti időszakban </w:t>
      </w:r>
      <w:r w:rsidR="00661D17" w:rsidRPr="008B00FC">
        <w:rPr>
          <w:rFonts w:asciiTheme="minorHAnsi" w:hAnsiTheme="minorHAnsi"/>
          <w:sz w:val="22"/>
        </w:rPr>
        <w:t>1.</w:t>
      </w:r>
      <w:r w:rsidR="008B00FC">
        <w:rPr>
          <w:rFonts w:asciiTheme="minorHAnsi" w:hAnsiTheme="minorHAnsi"/>
          <w:sz w:val="22"/>
        </w:rPr>
        <w:t>220</w:t>
      </w:r>
      <w:r w:rsidR="00661D17" w:rsidRPr="008B00FC">
        <w:rPr>
          <w:rFonts w:asciiTheme="minorHAnsi" w:hAnsiTheme="minorHAnsi"/>
          <w:sz w:val="22"/>
        </w:rPr>
        <w:t xml:space="preserve"> fő részére került megállapításra, és </w:t>
      </w:r>
      <w:r w:rsidR="0075074C" w:rsidRPr="008B00FC">
        <w:rPr>
          <w:rFonts w:asciiTheme="minorHAnsi" w:hAnsiTheme="minorHAnsi"/>
          <w:sz w:val="22"/>
        </w:rPr>
        <w:t>36.086.000, -</w:t>
      </w:r>
      <w:r w:rsidR="0090555E" w:rsidRPr="008B00FC">
        <w:rPr>
          <w:rFonts w:asciiTheme="minorHAnsi" w:hAnsiTheme="minorHAnsi"/>
          <w:sz w:val="22"/>
        </w:rPr>
        <w:t xml:space="preserve"> Ft összegű költségvetési forrást igényelt</w:t>
      </w:r>
      <w:r w:rsidR="0075074C" w:rsidRPr="008B00FC">
        <w:rPr>
          <w:rFonts w:asciiTheme="minorHAnsi" w:hAnsiTheme="minorHAnsi"/>
          <w:sz w:val="22"/>
        </w:rPr>
        <w:t>.</w:t>
      </w:r>
    </w:p>
    <w:p w14:paraId="4D49DCD2" w14:textId="77777777" w:rsidR="005B47C9" w:rsidRPr="005B47C9" w:rsidRDefault="005B47C9" w:rsidP="005B47C9">
      <w:pPr>
        <w:pStyle w:val="Listaszerbekezds"/>
        <w:ind w:left="-284" w:right="-426"/>
        <w:jc w:val="both"/>
        <w:rPr>
          <w:rFonts w:asciiTheme="minorHAnsi" w:hAnsiTheme="minorHAnsi"/>
          <w:color w:val="FF0000"/>
          <w:sz w:val="22"/>
        </w:rPr>
      </w:pPr>
    </w:p>
    <w:p w14:paraId="67EC9015" w14:textId="3A77D6CD" w:rsidR="00661D17" w:rsidRDefault="005B47C9" w:rsidP="005B47C9">
      <w:pPr>
        <w:ind w:left="-284" w:right="-426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Fentiekre tekintettel, a korábbi szabályozással azonos feltételrendszer mellett a piaci vásárlási utalvány fenntartását javaslom.</w:t>
      </w:r>
    </w:p>
    <w:p w14:paraId="2FF4AEC5" w14:textId="77777777" w:rsidR="00661D17" w:rsidRPr="00661D17" w:rsidRDefault="00661D17" w:rsidP="00CC5360">
      <w:pPr>
        <w:ind w:left="-284" w:right="-426"/>
        <w:jc w:val="both"/>
        <w:rPr>
          <w:rFonts w:asciiTheme="minorHAnsi" w:hAnsiTheme="minorHAnsi"/>
          <w:sz w:val="22"/>
        </w:rPr>
      </w:pPr>
    </w:p>
    <w:p w14:paraId="55A23CDB" w14:textId="7958EE78" w:rsidR="002F2A1E" w:rsidRDefault="002F2A1E" w:rsidP="003E78B6">
      <w:pPr>
        <w:ind w:left="-284" w:right="-42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F2A1E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A támogatás összege és formája:</w:t>
      </w:r>
      <w:r w:rsidRPr="002F2A1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2F2A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Családonként évi legfeljebb </w:t>
      </w:r>
      <w:r w:rsidR="00CC5360" w:rsidRPr="002F2A1E">
        <w:rPr>
          <w:rFonts w:asciiTheme="minorHAnsi" w:hAnsiTheme="minorHAnsi" w:cstheme="minorHAnsi"/>
          <w:color w:val="000000" w:themeColor="text1"/>
          <w:sz w:val="22"/>
          <w:szCs w:val="22"/>
        </w:rPr>
        <w:t>30.000</w:t>
      </w:r>
      <w:r w:rsidR="00CC5360">
        <w:rPr>
          <w:rFonts w:asciiTheme="minorHAnsi" w:hAnsiTheme="minorHAnsi" w:cstheme="minorHAnsi"/>
          <w:color w:val="000000" w:themeColor="text1"/>
          <w:sz w:val="22"/>
          <w:szCs w:val="22"/>
        </w:rPr>
        <w:t>, -</w:t>
      </w:r>
      <w:r w:rsidRPr="002F2A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Ft összegű természetbeni támogatás. Az utalvány a legalapvetőbb szükségleteket figyelembe véve élelmiszer (kivéve szeszes ital) és ruházati cikk vásárlásra fordítható.</w:t>
      </w:r>
    </w:p>
    <w:p w14:paraId="1B9EF30E" w14:textId="28C50118" w:rsidR="001B7D61" w:rsidRDefault="00CC5360" w:rsidP="005B47C9">
      <w:pPr>
        <w:ind w:left="-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C5360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A támogatás benyújtásának kezdő időpontja: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2024. április 1. napja.</w:t>
      </w:r>
    </w:p>
    <w:p w14:paraId="28219146" w14:textId="77777777" w:rsidR="00CC5360" w:rsidRPr="002F2A1E" w:rsidRDefault="00CC5360" w:rsidP="005B47C9">
      <w:pPr>
        <w:ind w:left="-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20DA71" w14:textId="406AAFBA" w:rsidR="002F2A1E" w:rsidRDefault="002F2A1E" w:rsidP="005B47C9">
      <w:pPr>
        <w:ind w:left="-284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F2A1E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Jogosultsági feltételek</w:t>
      </w:r>
      <w:r w:rsidRPr="002E0B75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  <w:r w:rsidR="007F33F2" w:rsidRPr="002E0B7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2EE035BC" w14:textId="284A670E" w:rsidR="002F2A1E" w:rsidRPr="002F2A1E" w:rsidRDefault="002F2A1E" w:rsidP="005B47C9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2F2A1E">
        <w:rPr>
          <w:rFonts w:asciiTheme="minorHAnsi" w:hAnsiTheme="minorHAnsi" w:cstheme="minorHAnsi"/>
          <w:sz w:val="22"/>
          <w:szCs w:val="22"/>
        </w:rPr>
        <w:t>Piaci vásárlási utalványra jogosult az a személy,</w:t>
      </w:r>
    </w:p>
    <w:p w14:paraId="6A7A4110" w14:textId="166F6A51" w:rsidR="002F2A1E" w:rsidRPr="005B47C9" w:rsidRDefault="002F2A1E" w:rsidP="003E78B6">
      <w:pPr>
        <w:pStyle w:val="Listaszerbekezds"/>
        <w:numPr>
          <w:ilvl w:val="0"/>
          <w:numId w:val="27"/>
        </w:numPr>
        <w:ind w:right="-427"/>
        <w:jc w:val="both"/>
        <w:rPr>
          <w:rFonts w:asciiTheme="minorHAnsi" w:hAnsiTheme="minorHAnsi"/>
          <w:sz w:val="22"/>
        </w:rPr>
      </w:pPr>
      <w:r w:rsidRPr="005B47C9">
        <w:rPr>
          <w:rFonts w:asciiTheme="minorHAnsi" w:hAnsiTheme="minorHAnsi"/>
          <w:sz w:val="22"/>
        </w:rPr>
        <w:t xml:space="preserve">aki egyedül élő, és havi jövedelme az öregségi nyugdíj mindenkori legkisebb összegének 450 százalékát (jelenleg </w:t>
      </w:r>
      <w:proofErr w:type="gramStart"/>
      <w:r w:rsidRPr="005B47C9">
        <w:rPr>
          <w:rFonts w:asciiTheme="minorHAnsi" w:hAnsiTheme="minorHAnsi"/>
          <w:sz w:val="22"/>
        </w:rPr>
        <w:t>128.250,-</w:t>
      </w:r>
      <w:proofErr w:type="gramEnd"/>
      <w:r w:rsidRPr="005B47C9">
        <w:rPr>
          <w:rFonts w:asciiTheme="minorHAnsi" w:hAnsiTheme="minorHAnsi"/>
          <w:sz w:val="22"/>
        </w:rPr>
        <w:t xml:space="preserve"> Ft), vagy</w:t>
      </w:r>
    </w:p>
    <w:p w14:paraId="1430BD37" w14:textId="2C80C8E4" w:rsidR="002F2A1E" w:rsidRPr="005B47C9" w:rsidRDefault="002F2A1E" w:rsidP="003E78B6">
      <w:pPr>
        <w:pStyle w:val="Listaszerbekezds"/>
        <w:numPr>
          <w:ilvl w:val="0"/>
          <w:numId w:val="27"/>
        </w:numPr>
        <w:ind w:right="-427"/>
        <w:jc w:val="both"/>
        <w:rPr>
          <w:rFonts w:asciiTheme="minorHAnsi" w:hAnsiTheme="minorHAnsi"/>
          <w:sz w:val="22"/>
        </w:rPr>
      </w:pPr>
      <w:r w:rsidRPr="005B47C9">
        <w:rPr>
          <w:rFonts w:asciiTheme="minorHAnsi" w:hAnsiTheme="minorHAnsi"/>
          <w:sz w:val="22"/>
        </w:rPr>
        <w:t xml:space="preserve">akinek a családjában az egy főre jutó havi jövedelem az öregségi nyugdíj mindenkori legkisebb   összegének 400 százalékát (jelenleg </w:t>
      </w:r>
      <w:proofErr w:type="gramStart"/>
      <w:r w:rsidRPr="005B47C9">
        <w:rPr>
          <w:rFonts w:asciiTheme="minorHAnsi" w:hAnsiTheme="minorHAnsi"/>
          <w:sz w:val="22"/>
        </w:rPr>
        <w:t>114.000,-</w:t>
      </w:r>
      <w:proofErr w:type="gramEnd"/>
      <w:r w:rsidRPr="005B47C9">
        <w:rPr>
          <w:rFonts w:asciiTheme="minorHAnsi" w:hAnsiTheme="minorHAnsi"/>
          <w:sz w:val="22"/>
        </w:rPr>
        <w:t xml:space="preserve"> Ft)</w:t>
      </w:r>
      <w:r w:rsidR="005B47C9" w:rsidRPr="005B47C9">
        <w:rPr>
          <w:rFonts w:asciiTheme="minorHAnsi" w:hAnsiTheme="minorHAnsi"/>
          <w:sz w:val="22"/>
        </w:rPr>
        <w:t xml:space="preserve"> </w:t>
      </w:r>
      <w:r w:rsidRPr="005B47C9">
        <w:rPr>
          <w:rFonts w:asciiTheme="minorHAnsi" w:hAnsiTheme="minorHAnsi"/>
          <w:sz w:val="22"/>
        </w:rPr>
        <w:t>nem haladja meg, feltéve, hogy saját maga és családja vagyonnal nem rendelkezik.</w:t>
      </w:r>
    </w:p>
    <w:p w14:paraId="2CD796DC" w14:textId="77777777" w:rsidR="002F2A1E" w:rsidRPr="002F2A1E" w:rsidRDefault="002F2A1E" w:rsidP="003E78B6">
      <w:pPr>
        <w:ind w:left="-284" w:right="-427"/>
        <w:jc w:val="both"/>
        <w:rPr>
          <w:rFonts w:asciiTheme="minorHAnsi" w:hAnsiTheme="minorHAnsi" w:cstheme="minorHAnsi"/>
          <w:sz w:val="22"/>
          <w:szCs w:val="22"/>
        </w:rPr>
      </w:pPr>
    </w:p>
    <w:p w14:paraId="65C35262" w14:textId="0471437B" w:rsidR="002F2A1E" w:rsidRPr="005B47C9" w:rsidRDefault="002F2A1E" w:rsidP="003E78B6">
      <w:pPr>
        <w:spacing w:after="160" w:line="259" w:lineRule="auto"/>
        <w:ind w:left="-284" w:right="-427"/>
        <w:jc w:val="both"/>
        <w:rPr>
          <w:rFonts w:asciiTheme="minorHAnsi" w:hAnsiTheme="minorHAnsi"/>
          <w:sz w:val="22"/>
        </w:rPr>
      </w:pPr>
      <w:r w:rsidRPr="005B47C9">
        <w:rPr>
          <w:rFonts w:asciiTheme="minorHAnsi" w:hAnsiTheme="minorHAnsi"/>
          <w:sz w:val="22"/>
        </w:rPr>
        <w:t>Piaci vásárlási utalványra egy családban csak egy személy jogosult.</w:t>
      </w:r>
    </w:p>
    <w:p w14:paraId="532E9E27" w14:textId="77777777" w:rsidR="002F2A1E" w:rsidRPr="00F571F9" w:rsidRDefault="002F2A1E" w:rsidP="003E78B6">
      <w:pPr>
        <w:ind w:left="-284" w:right="-42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</w:pPr>
      <w:r w:rsidRPr="00F571F9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Az utalványok átadása és felhasználása:</w:t>
      </w:r>
    </w:p>
    <w:p w14:paraId="53BD53D0" w14:textId="56C98E2F" w:rsidR="002F2A1E" w:rsidRPr="002F2A1E" w:rsidRDefault="00E63F81" w:rsidP="00EF146E">
      <w:pPr>
        <w:pStyle w:val="Listaszerbekezds"/>
        <w:numPr>
          <w:ilvl w:val="0"/>
          <w:numId w:val="22"/>
        </w:numPr>
        <w:spacing w:after="160"/>
        <w:ind w:left="142" w:right="-427" w:hanging="426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</w:t>
      </w:r>
      <w:r w:rsidR="002F2A1E" w:rsidRPr="002F2A1E">
        <w:rPr>
          <w:rFonts w:asciiTheme="minorHAnsi" w:hAnsiTheme="minorHAnsi"/>
          <w:sz w:val="22"/>
        </w:rPr>
        <w:t xml:space="preserve"> sorszámozott</w:t>
      </w:r>
      <w:r>
        <w:rPr>
          <w:rFonts w:asciiTheme="minorHAnsi" w:hAnsiTheme="minorHAnsi"/>
          <w:sz w:val="22"/>
        </w:rPr>
        <w:t>, kizárólag 1.000 Ft-os címletű</w:t>
      </w:r>
      <w:r w:rsidR="002F2A1E" w:rsidRPr="002F2A1E">
        <w:rPr>
          <w:rFonts w:asciiTheme="minorHAnsi" w:hAnsiTheme="minorHAnsi"/>
          <w:sz w:val="22"/>
        </w:rPr>
        <w:t xml:space="preserve"> utalványok </w:t>
      </w:r>
      <w:r>
        <w:rPr>
          <w:rFonts w:asciiTheme="minorHAnsi" w:hAnsiTheme="minorHAnsi"/>
          <w:sz w:val="22"/>
        </w:rPr>
        <w:t>jogosultak részére</w:t>
      </w:r>
      <w:r w:rsidR="002F2A1E" w:rsidRPr="002F2A1E">
        <w:rPr>
          <w:rFonts w:asciiTheme="minorHAnsi" w:hAnsiTheme="minorHAnsi"/>
          <w:sz w:val="22"/>
        </w:rPr>
        <w:t xml:space="preserve"> történő átadása a Polgármesteri Hivatalban történik</w:t>
      </w:r>
      <w:r>
        <w:rPr>
          <w:rFonts w:asciiTheme="minorHAnsi" w:hAnsiTheme="minorHAnsi"/>
          <w:sz w:val="22"/>
        </w:rPr>
        <w:t>;</w:t>
      </w:r>
    </w:p>
    <w:p w14:paraId="74D987B1" w14:textId="6F6144D3" w:rsidR="002F2A1E" w:rsidRPr="002F2A1E" w:rsidRDefault="00E63F81" w:rsidP="00EF146E">
      <w:pPr>
        <w:pStyle w:val="Listaszerbekezds"/>
        <w:numPr>
          <w:ilvl w:val="0"/>
          <w:numId w:val="22"/>
        </w:numPr>
        <w:spacing w:after="160"/>
        <w:ind w:left="142" w:right="-427" w:hanging="426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b</w:t>
      </w:r>
      <w:r w:rsidR="002F2A1E" w:rsidRPr="002F2A1E">
        <w:rPr>
          <w:rFonts w:asciiTheme="minorHAnsi" w:hAnsiTheme="minorHAnsi"/>
          <w:sz w:val="22"/>
        </w:rPr>
        <w:t>eváltás helye: a Szombathely Városi Vásárcsarnok területén árusító őstermelőnél, egyéni vállalkozónál, ahol a forgalom döntő hányadát kitevő termékek az élelmiszer (ide nem értve a szeszes italokat) vagy ruházati cikk kategóriába sorolhatók</w:t>
      </w:r>
      <w:r>
        <w:rPr>
          <w:rFonts w:asciiTheme="minorHAnsi" w:hAnsiTheme="minorHAnsi"/>
          <w:sz w:val="22"/>
        </w:rPr>
        <w:t>;</w:t>
      </w:r>
    </w:p>
    <w:p w14:paraId="65AAE10F" w14:textId="199E6A11" w:rsidR="002F2A1E" w:rsidRPr="002F2A1E" w:rsidRDefault="00E63F81" w:rsidP="00EF146E">
      <w:pPr>
        <w:pStyle w:val="Listaszerbekezds"/>
        <w:numPr>
          <w:ilvl w:val="0"/>
          <w:numId w:val="22"/>
        </w:numPr>
        <w:ind w:left="142" w:right="-427" w:hanging="426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</w:t>
      </w:r>
      <w:r w:rsidR="002F2A1E" w:rsidRPr="002F2A1E">
        <w:rPr>
          <w:rFonts w:asciiTheme="minorHAnsi" w:hAnsiTheme="minorHAnsi"/>
          <w:sz w:val="22"/>
        </w:rPr>
        <w:t>z Önkormányzat, a Vásárcsarnok és a kereskedő között 3 oldalú szerződéssel, szerződéses jogviszony jön létre, amely megállapodás a piaci vásárlási utalvány használatából adódó feladatok lebonyolítását és az elszámolás rendjét (heti, utólagos) szabályozza. A megállapodás tervezetét az előterjesztés 1. számú melléklete tartalmazza</w:t>
      </w:r>
      <w:r>
        <w:rPr>
          <w:rFonts w:asciiTheme="minorHAnsi" w:hAnsiTheme="minorHAnsi"/>
          <w:sz w:val="22"/>
        </w:rPr>
        <w:t>;</w:t>
      </w:r>
    </w:p>
    <w:p w14:paraId="6788E366" w14:textId="5BA9E9F5" w:rsidR="002F2A1E" w:rsidRPr="002F2A1E" w:rsidRDefault="00E63F81" w:rsidP="00EF146E">
      <w:pPr>
        <w:numPr>
          <w:ilvl w:val="0"/>
          <w:numId w:val="22"/>
        </w:numPr>
        <w:ind w:left="142" w:right="-427" w:hanging="426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2F2A1E" w:rsidRPr="002F2A1E">
        <w:rPr>
          <w:rFonts w:asciiTheme="minorHAnsi" w:hAnsiTheme="minorHAnsi" w:cstheme="minorHAnsi"/>
          <w:sz w:val="22"/>
          <w:szCs w:val="22"/>
        </w:rPr>
        <w:t xml:space="preserve"> támogatásban részesülőknek az utalványok felhasználhatóságával kapcsolatos minél szélesebb körű tájékoztatása érdekében az </w:t>
      </w:r>
      <w:r w:rsidR="002F2A1E" w:rsidRPr="002F2A1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elfogadóhelyek listáját a Vásárcsarnok közzéteszi az épület bejáratánál, megjelentetésre kerül a város </w:t>
      </w:r>
      <w:r w:rsidR="005B47C9" w:rsidRPr="002F2A1E">
        <w:rPr>
          <w:rFonts w:asciiTheme="minorHAnsi" w:eastAsiaTheme="minorHAnsi" w:hAnsiTheme="minorHAnsi" w:cstheme="minorHAnsi"/>
          <w:sz w:val="22"/>
          <w:szCs w:val="22"/>
          <w:lang w:eastAsia="en-US"/>
        </w:rPr>
        <w:t>honlapján,</w:t>
      </w:r>
      <w:r w:rsidR="002F2A1E" w:rsidRPr="002F2A1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illetve a támogatás megállapításáról szóló határozat mellé csatolásra kerül egy papír alapú tájékoztató is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5BD1D1D7" w14:textId="7A1280C7" w:rsidR="002F2A1E" w:rsidRPr="002F2A1E" w:rsidRDefault="00E63F81" w:rsidP="00EF146E">
      <w:pPr>
        <w:pStyle w:val="Listaszerbekezds"/>
        <w:numPr>
          <w:ilvl w:val="0"/>
          <w:numId w:val="22"/>
        </w:numPr>
        <w:spacing w:after="160"/>
        <w:ind w:left="142" w:right="-427" w:hanging="426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</w:t>
      </w:r>
      <w:r w:rsidR="002F2A1E" w:rsidRPr="002F2A1E">
        <w:rPr>
          <w:rFonts w:asciiTheme="minorHAnsi" w:hAnsiTheme="minorHAnsi"/>
          <w:sz w:val="22"/>
        </w:rPr>
        <w:t xml:space="preserve"> felhasznált és a kereskedő által további felhasználásra alkalmatlanná tett utalványokat a Vásárcsarnok hetente összegyűjti, összesíti majd átadja az Önkormányzatnak. Az Önkormányzat gondoskodik az összesítés és az átadott utalványok összevetését követően az utalványok értékének 5 munkanapon belüli kereskedők részére történő utalásáról</w:t>
      </w:r>
      <w:r>
        <w:rPr>
          <w:rFonts w:asciiTheme="minorHAnsi" w:hAnsiTheme="minorHAnsi"/>
          <w:sz w:val="22"/>
        </w:rPr>
        <w:t>;</w:t>
      </w:r>
    </w:p>
    <w:p w14:paraId="1B7640B0" w14:textId="5795903A" w:rsidR="002F2A1E" w:rsidRPr="002F2A1E" w:rsidRDefault="00E63F81" w:rsidP="00EF146E">
      <w:pPr>
        <w:pStyle w:val="Listaszerbekezds"/>
        <w:numPr>
          <w:ilvl w:val="0"/>
          <w:numId w:val="22"/>
        </w:numPr>
        <w:spacing w:after="160"/>
        <w:ind w:left="142" w:right="-427" w:hanging="426"/>
        <w:jc w:val="both"/>
        <w:rPr>
          <w:rFonts w:asciiTheme="minorHAnsi" w:hAnsiTheme="minorHAnsi"/>
          <w:color w:val="000000" w:themeColor="text1"/>
          <w:sz w:val="22"/>
          <w:shd w:val="clear" w:color="auto" w:fill="FFFFFF"/>
        </w:rPr>
      </w:pPr>
      <w:r>
        <w:rPr>
          <w:rFonts w:asciiTheme="minorHAnsi" w:hAnsiTheme="minorHAnsi"/>
          <w:color w:val="000000" w:themeColor="text1"/>
          <w:sz w:val="22"/>
          <w:shd w:val="clear" w:color="auto" w:fill="FFFFFF"/>
        </w:rPr>
        <w:t>a</w:t>
      </w:r>
      <w:r w:rsidR="002F2A1E" w:rsidRPr="002F2A1E">
        <w:rPr>
          <w:rFonts w:asciiTheme="minorHAnsi" w:hAnsiTheme="minorHAnsi"/>
          <w:color w:val="000000" w:themeColor="text1"/>
          <w:sz w:val="22"/>
          <w:shd w:val="clear" w:color="auto" w:fill="FFFFFF"/>
        </w:rPr>
        <w:t xml:space="preserve">z </w:t>
      </w:r>
      <w:r w:rsidR="002F2A1E" w:rsidRPr="002F2A1E">
        <w:rPr>
          <w:rFonts w:asciiTheme="minorHAnsi" w:hAnsiTheme="minorHAnsi"/>
          <w:sz w:val="22"/>
        </w:rPr>
        <w:t>utalványra való jogosultság 202</w:t>
      </w:r>
      <w:r w:rsidR="00CC5360">
        <w:rPr>
          <w:rFonts w:asciiTheme="minorHAnsi" w:hAnsiTheme="minorHAnsi"/>
          <w:sz w:val="22"/>
        </w:rPr>
        <w:t>4</w:t>
      </w:r>
      <w:r w:rsidR="002F2A1E" w:rsidRPr="002F2A1E">
        <w:rPr>
          <w:rFonts w:asciiTheme="minorHAnsi" w:hAnsiTheme="minorHAnsi"/>
          <w:sz w:val="22"/>
        </w:rPr>
        <w:t>. december 31. napjáig állapítható meg. Az u</w:t>
      </w:r>
      <w:r w:rsidR="000A2A52">
        <w:rPr>
          <w:rFonts w:asciiTheme="minorHAnsi" w:hAnsiTheme="minorHAnsi"/>
          <w:sz w:val="22"/>
        </w:rPr>
        <w:t>talványok 202</w:t>
      </w:r>
      <w:r w:rsidR="00CC5360">
        <w:rPr>
          <w:rFonts w:asciiTheme="minorHAnsi" w:hAnsiTheme="minorHAnsi"/>
          <w:sz w:val="22"/>
        </w:rPr>
        <w:t>5</w:t>
      </w:r>
      <w:r w:rsidR="002F2A1E" w:rsidRPr="002F2A1E">
        <w:rPr>
          <w:rFonts w:asciiTheme="minorHAnsi" w:hAnsiTheme="minorHAnsi"/>
          <w:sz w:val="22"/>
        </w:rPr>
        <w:t xml:space="preserve">. január 31. napjáig használhatóak fel. </w:t>
      </w:r>
    </w:p>
    <w:p w14:paraId="65B1B5C9" w14:textId="765F1A1D" w:rsidR="0083698B" w:rsidRPr="00FE0CD4" w:rsidRDefault="0083698B" w:rsidP="003E78B6">
      <w:pPr>
        <w:ind w:left="-284" w:right="-427"/>
        <w:jc w:val="both"/>
        <w:rPr>
          <w:rFonts w:asciiTheme="minorHAnsi" w:hAnsiTheme="minorHAnsi"/>
          <w:b/>
          <w:bCs/>
          <w:color w:val="C00000"/>
          <w:sz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1C1712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piaci vásárlási utalvány bevezetése</w:t>
      </w:r>
      <w:r w:rsidRPr="001C1712">
        <w:rPr>
          <w:rFonts w:asciiTheme="minorHAnsi" w:hAnsiTheme="minorHAnsi"/>
          <w:sz w:val="22"/>
        </w:rPr>
        <w:t xml:space="preserve"> által jelentkező többlet költségvetési forrásigény egzakt módon előre nem jelezhető - mivel a támogatási rendszer természeténél fogva a jogosulti kör, annak pontos szociális helyzete előre nem meghatározható -, a szakmai becslés</w:t>
      </w:r>
      <w:r w:rsidR="00847FF7">
        <w:rPr>
          <w:rFonts w:asciiTheme="minorHAnsi" w:hAnsiTheme="minorHAnsi"/>
          <w:sz w:val="22"/>
        </w:rPr>
        <w:t xml:space="preserve"> és a tavaly</w:t>
      </w:r>
      <w:r w:rsidR="00F83C0E">
        <w:rPr>
          <w:rFonts w:asciiTheme="minorHAnsi" w:hAnsiTheme="minorHAnsi"/>
          <w:sz w:val="22"/>
        </w:rPr>
        <w:t>i</w:t>
      </w:r>
      <w:r w:rsidR="00847FF7">
        <w:rPr>
          <w:rFonts w:asciiTheme="minorHAnsi" w:hAnsiTheme="minorHAnsi"/>
          <w:sz w:val="22"/>
        </w:rPr>
        <w:t xml:space="preserve"> év</w:t>
      </w:r>
      <w:r w:rsidR="006E5AA8">
        <w:rPr>
          <w:rFonts w:asciiTheme="minorHAnsi" w:hAnsiTheme="minorHAnsi"/>
          <w:sz w:val="22"/>
        </w:rPr>
        <w:t>ben a támogatásra kifizetett összeget</w:t>
      </w:r>
      <w:r w:rsidR="00847FF7">
        <w:rPr>
          <w:rFonts w:asciiTheme="minorHAnsi" w:hAnsiTheme="minorHAnsi"/>
          <w:sz w:val="22"/>
        </w:rPr>
        <w:t xml:space="preserve"> alapul véve</w:t>
      </w:r>
      <w:r w:rsidRPr="001C1712">
        <w:rPr>
          <w:rFonts w:asciiTheme="minorHAnsi" w:hAnsiTheme="minorHAnsi"/>
          <w:sz w:val="22"/>
        </w:rPr>
        <w:t xml:space="preserve"> </w:t>
      </w:r>
      <w:r w:rsidR="00CA3D69">
        <w:rPr>
          <w:rFonts w:asciiTheme="minorHAnsi" w:hAnsiTheme="minorHAnsi"/>
          <w:sz w:val="22"/>
        </w:rPr>
        <w:t>36</w:t>
      </w:r>
      <w:r w:rsidRPr="001C1712">
        <w:rPr>
          <w:rFonts w:asciiTheme="minorHAnsi" w:hAnsiTheme="minorHAnsi"/>
          <w:sz w:val="22"/>
        </w:rPr>
        <w:t xml:space="preserve"> millió forintos költség prognosztizál</w:t>
      </w:r>
      <w:r w:rsidR="000E43C0">
        <w:rPr>
          <w:rFonts w:asciiTheme="minorHAnsi" w:hAnsiTheme="minorHAnsi"/>
          <w:sz w:val="22"/>
        </w:rPr>
        <w:t xml:space="preserve">ható. </w:t>
      </w:r>
    </w:p>
    <w:p w14:paraId="37A89A83" w14:textId="77777777" w:rsidR="00A0543D" w:rsidRDefault="00A0543D" w:rsidP="003E78B6">
      <w:pPr>
        <w:ind w:left="-284" w:right="-427"/>
        <w:jc w:val="both"/>
        <w:rPr>
          <w:rFonts w:asciiTheme="minorHAnsi" w:hAnsiTheme="minorHAnsi" w:cstheme="minorHAnsi"/>
          <w:sz w:val="22"/>
          <w:szCs w:val="22"/>
        </w:rPr>
      </w:pPr>
    </w:p>
    <w:p w14:paraId="3F335A47" w14:textId="77777777" w:rsidR="000E43C0" w:rsidRDefault="000E43C0" w:rsidP="003E78B6">
      <w:pPr>
        <w:ind w:left="-284" w:right="-427"/>
        <w:jc w:val="both"/>
        <w:rPr>
          <w:rFonts w:asciiTheme="minorHAnsi" w:hAnsiTheme="minorHAnsi" w:cstheme="minorHAnsi"/>
          <w:sz w:val="22"/>
          <w:szCs w:val="22"/>
        </w:rPr>
      </w:pPr>
    </w:p>
    <w:p w14:paraId="1DA32FAA" w14:textId="77777777" w:rsidR="000E43C0" w:rsidRDefault="000E43C0" w:rsidP="003E78B6">
      <w:pPr>
        <w:ind w:left="-284" w:right="-427"/>
        <w:jc w:val="both"/>
        <w:rPr>
          <w:rFonts w:asciiTheme="minorHAnsi" w:hAnsiTheme="minorHAnsi" w:cstheme="minorHAnsi"/>
          <w:sz w:val="22"/>
          <w:szCs w:val="22"/>
        </w:rPr>
      </w:pPr>
    </w:p>
    <w:p w14:paraId="7A39DF4B" w14:textId="77777777" w:rsidR="00BF4CF3" w:rsidRPr="001C1712" w:rsidRDefault="00BF4CF3" w:rsidP="003E78B6">
      <w:pPr>
        <w:ind w:left="-284" w:right="-427"/>
        <w:jc w:val="both"/>
        <w:rPr>
          <w:rFonts w:asciiTheme="minorHAnsi" w:hAnsiTheme="minorHAnsi" w:cstheme="minorHAnsi"/>
          <w:sz w:val="22"/>
          <w:szCs w:val="22"/>
        </w:rPr>
      </w:pPr>
      <w:r w:rsidRPr="001C1712">
        <w:rPr>
          <w:rFonts w:asciiTheme="minorHAnsi" w:hAnsiTheme="minorHAnsi" w:cstheme="minorHAnsi"/>
          <w:sz w:val="22"/>
          <w:szCs w:val="22"/>
        </w:rPr>
        <w:lastRenderedPageBreak/>
        <w:t xml:space="preserve">A jogalkotásról szóló 2010. évi CXXX. törvény (a továbbiakban: </w:t>
      </w:r>
      <w:proofErr w:type="spellStart"/>
      <w:r w:rsidRPr="001C1712">
        <w:rPr>
          <w:rFonts w:asciiTheme="minorHAnsi" w:hAnsiTheme="minorHAnsi" w:cstheme="minorHAnsi"/>
          <w:sz w:val="22"/>
          <w:szCs w:val="22"/>
        </w:rPr>
        <w:t>Jat</w:t>
      </w:r>
      <w:proofErr w:type="spellEnd"/>
      <w:r w:rsidRPr="001C1712">
        <w:rPr>
          <w:rFonts w:asciiTheme="minorHAnsi" w:hAnsiTheme="minorHAnsi" w:cstheme="minorHAnsi"/>
          <w:sz w:val="22"/>
          <w:szCs w:val="22"/>
        </w:rPr>
        <w:t xml:space="preserve">.) 17. § (1) bekezdése alapján a jogszabály előkészítője – a jogszabály feltételezett hatásaihoz igazodó részletességű – előzetes hatásvizsgálat elvégzésével felméri a szabályozás várható következményeit. A </w:t>
      </w:r>
      <w:proofErr w:type="spellStart"/>
      <w:r w:rsidRPr="001C1712">
        <w:rPr>
          <w:rFonts w:asciiTheme="minorHAnsi" w:hAnsiTheme="minorHAnsi" w:cstheme="minorHAnsi"/>
          <w:sz w:val="22"/>
          <w:szCs w:val="22"/>
        </w:rPr>
        <w:t>Jat</w:t>
      </w:r>
      <w:proofErr w:type="spellEnd"/>
      <w:r w:rsidRPr="001C1712">
        <w:rPr>
          <w:rFonts w:asciiTheme="minorHAnsi" w:hAnsiTheme="minorHAnsi" w:cstheme="minorHAnsi"/>
          <w:sz w:val="22"/>
          <w:szCs w:val="22"/>
        </w:rPr>
        <w:t>. 18. § (1) bekezdése alapján a jogszabály tervezetéhez a jogszabály előkészítője indokolást csatol. Előzőekre tekintettel a rendelet-módosítás tervezetének előzetes hatásvizsgálata és indokolása az előterjesztés mellékletét képezik.</w:t>
      </w:r>
    </w:p>
    <w:p w14:paraId="627B0B71" w14:textId="77777777" w:rsidR="00A74AC0" w:rsidRDefault="00A74AC0" w:rsidP="003E78B6">
      <w:pPr>
        <w:ind w:left="-284" w:right="-427"/>
        <w:jc w:val="both"/>
        <w:rPr>
          <w:rFonts w:asciiTheme="minorHAnsi" w:hAnsiTheme="minorHAnsi" w:cstheme="minorHAnsi"/>
          <w:sz w:val="22"/>
          <w:szCs w:val="22"/>
        </w:rPr>
      </w:pPr>
    </w:p>
    <w:p w14:paraId="13E4DFF2" w14:textId="5DE823AF" w:rsidR="004C3254" w:rsidRPr="001C1712" w:rsidRDefault="004C3254" w:rsidP="003E78B6">
      <w:pPr>
        <w:ind w:left="-284" w:right="-427"/>
        <w:jc w:val="both"/>
        <w:rPr>
          <w:rFonts w:asciiTheme="minorHAnsi" w:hAnsiTheme="minorHAnsi" w:cstheme="minorHAnsi"/>
          <w:sz w:val="22"/>
          <w:szCs w:val="22"/>
        </w:rPr>
      </w:pPr>
      <w:r w:rsidRPr="001C1712">
        <w:rPr>
          <w:rFonts w:asciiTheme="minorHAnsi" w:hAnsiTheme="minorHAnsi" w:cstheme="minorHAnsi"/>
          <w:sz w:val="22"/>
          <w:szCs w:val="22"/>
        </w:rPr>
        <w:t>K</w:t>
      </w:r>
      <w:r w:rsidR="006F741F" w:rsidRPr="001C1712">
        <w:rPr>
          <w:rFonts w:asciiTheme="minorHAnsi" w:hAnsiTheme="minorHAnsi" w:cstheme="minorHAnsi"/>
          <w:sz w:val="22"/>
          <w:szCs w:val="22"/>
        </w:rPr>
        <w:t>érem a Tisztelt Közgyűlést, hogy az előterjesztést megtárgyalni, a rendeletet</w:t>
      </w:r>
      <w:r w:rsidR="005E6014">
        <w:rPr>
          <w:rFonts w:asciiTheme="minorHAnsi" w:hAnsiTheme="minorHAnsi" w:cstheme="minorHAnsi"/>
          <w:sz w:val="22"/>
          <w:szCs w:val="22"/>
        </w:rPr>
        <w:t xml:space="preserve"> megalkotni</w:t>
      </w:r>
      <w:r w:rsidR="006F741F" w:rsidRPr="001C1712">
        <w:rPr>
          <w:rFonts w:asciiTheme="minorHAnsi" w:hAnsiTheme="minorHAnsi" w:cstheme="minorHAnsi"/>
          <w:sz w:val="22"/>
          <w:szCs w:val="22"/>
        </w:rPr>
        <w:t xml:space="preserve"> </w:t>
      </w:r>
      <w:r w:rsidR="0083698B">
        <w:rPr>
          <w:rFonts w:asciiTheme="minorHAnsi" w:hAnsiTheme="minorHAnsi" w:cstheme="minorHAnsi"/>
          <w:sz w:val="22"/>
          <w:szCs w:val="22"/>
        </w:rPr>
        <w:t xml:space="preserve">és a határozati javaslatot </w:t>
      </w:r>
      <w:r w:rsidRPr="001C1712">
        <w:rPr>
          <w:rFonts w:asciiTheme="minorHAnsi" w:hAnsiTheme="minorHAnsi" w:cstheme="minorHAnsi"/>
          <w:sz w:val="22"/>
          <w:szCs w:val="22"/>
        </w:rPr>
        <w:t>elfogadni szíveskedjék.</w:t>
      </w:r>
    </w:p>
    <w:p w14:paraId="57DAFD80" w14:textId="77777777" w:rsidR="008343AA" w:rsidRDefault="008343AA" w:rsidP="003E78B6">
      <w:pPr>
        <w:spacing w:line="276" w:lineRule="auto"/>
        <w:ind w:right="-427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4E7B346" w14:textId="77777777" w:rsidR="000E43C0" w:rsidRPr="001C1712" w:rsidRDefault="000E43C0" w:rsidP="003E78B6">
      <w:pPr>
        <w:spacing w:line="276" w:lineRule="auto"/>
        <w:ind w:right="-427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43153DF" w14:textId="77C37CA8" w:rsidR="00BF4CF3" w:rsidRPr="001C1712" w:rsidRDefault="00BF4CF3" w:rsidP="00FE0CD4">
      <w:pPr>
        <w:ind w:left="-284"/>
        <w:rPr>
          <w:rFonts w:asciiTheme="minorHAnsi" w:hAnsiTheme="minorHAnsi" w:cstheme="minorHAnsi"/>
          <w:b/>
          <w:sz w:val="22"/>
          <w:szCs w:val="22"/>
        </w:rPr>
      </w:pPr>
      <w:r w:rsidRPr="001C1712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FE0CD4">
        <w:rPr>
          <w:rFonts w:asciiTheme="minorHAnsi" w:hAnsiTheme="minorHAnsi" w:cstheme="minorHAnsi"/>
          <w:b/>
          <w:sz w:val="22"/>
          <w:szCs w:val="22"/>
        </w:rPr>
        <w:t>4</w:t>
      </w:r>
      <w:r w:rsidRPr="001C171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E0CD4">
        <w:rPr>
          <w:rFonts w:asciiTheme="minorHAnsi" w:hAnsiTheme="minorHAnsi" w:cstheme="minorHAnsi"/>
          <w:b/>
          <w:sz w:val="22"/>
          <w:szCs w:val="22"/>
        </w:rPr>
        <w:t>február</w:t>
      </w:r>
      <w:r w:rsidRPr="001C17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946D1">
        <w:rPr>
          <w:rFonts w:asciiTheme="minorHAnsi" w:hAnsiTheme="minorHAnsi" w:cstheme="minorHAnsi"/>
          <w:b/>
          <w:sz w:val="22"/>
          <w:szCs w:val="22"/>
        </w:rPr>
        <w:t>21.</w:t>
      </w:r>
    </w:p>
    <w:p w14:paraId="073BFF21" w14:textId="77777777" w:rsidR="008343AA" w:rsidRDefault="008343AA" w:rsidP="00967BA9">
      <w:pPr>
        <w:ind w:left="-284"/>
        <w:rPr>
          <w:rFonts w:asciiTheme="minorHAnsi" w:hAnsiTheme="minorHAnsi" w:cstheme="minorHAnsi"/>
          <w:b/>
          <w:sz w:val="22"/>
          <w:szCs w:val="22"/>
        </w:rPr>
      </w:pPr>
    </w:p>
    <w:p w14:paraId="2CABCA23" w14:textId="77777777" w:rsidR="005B709C" w:rsidRPr="001C1712" w:rsidRDefault="005B709C" w:rsidP="00967BA9">
      <w:pPr>
        <w:ind w:left="-284"/>
        <w:rPr>
          <w:rFonts w:asciiTheme="minorHAnsi" w:hAnsiTheme="minorHAnsi" w:cstheme="minorHAnsi"/>
          <w:b/>
          <w:sz w:val="22"/>
          <w:szCs w:val="22"/>
        </w:rPr>
      </w:pPr>
    </w:p>
    <w:p w14:paraId="2093F12C" w14:textId="681103AF" w:rsidR="009A2378" w:rsidRDefault="00FE0CD4" w:rsidP="009B126A">
      <w:pPr>
        <w:ind w:left="566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BF4CF3" w:rsidRPr="001C1712">
        <w:rPr>
          <w:rFonts w:asciiTheme="minorHAnsi" w:hAnsiTheme="minorHAnsi" w:cstheme="minorHAnsi"/>
          <w:sz w:val="22"/>
          <w:szCs w:val="22"/>
        </w:rPr>
        <w:tab/>
        <w:t xml:space="preserve">/: </w:t>
      </w:r>
      <w:r w:rsidR="00BF4CF3" w:rsidRPr="001C1712">
        <w:rPr>
          <w:rFonts w:asciiTheme="minorHAnsi" w:hAnsiTheme="minorHAnsi" w:cstheme="minorHAnsi"/>
          <w:b/>
          <w:bCs/>
          <w:sz w:val="22"/>
          <w:szCs w:val="22"/>
        </w:rPr>
        <w:t xml:space="preserve">Dr. Nemény András </w:t>
      </w:r>
      <w:r w:rsidR="00BF4CF3" w:rsidRPr="001C1712">
        <w:rPr>
          <w:rFonts w:asciiTheme="minorHAnsi" w:hAnsiTheme="minorHAnsi" w:cstheme="minorHAnsi"/>
          <w:sz w:val="22"/>
          <w:szCs w:val="22"/>
        </w:rPr>
        <w:t>:/</w:t>
      </w:r>
    </w:p>
    <w:p w14:paraId="78A251C0" w14:textId="77777777" w:rsidR="00FE0CD4" w:rsidRDefault="00FE0CD4" w:rsidP="005B709C">
      <w:pPr>
        <w:ind w:left="4253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E9792E0" w14:textId="77777777" w:rsidR="00FE0CD4" w:rsidRDefault="00FE0CD4" w:rsidP="005B709C">
      <w:pPr>
        <w:ind w:left="4253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363C38F" w14:textId="77777777" w:rsidR="0015512B" w:rsidRDefault="0015512B" w:rsidP="00374B1B">
      <w:pPr>
        <w:ind w:left="3828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9E16F8" w14:textId="2E580FD2" w:rsidR="005B709C" w:rsidRDefault="005B709C" w:rsidP="00374B1B">
      <w:pPr>
        <w:ind w:left="3828"/>
        <w:contextualSpacing/>
        <w:rPr>
          <w:rFonts w:asciiTheme="minorHAnsi" w:hAnsiTheme="minorHAnsi" w:cstheme="minorHAnsi"/>
          <w:sz w:val="22"/>
          <w:szCs w:val="22"/>
        </w:rPr>
      </w:pPr>
      <w:r w:rsidRPr="005B709C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45997A37" w14:textId="712720E0" w:rsidR="00A318E1" w:rsidRDefault="00A318E1" w:rsidP="005B709C">
      <w:pPr>
        <w:tabs>
          <w:tab w:val="left" w:pos="4650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proofErr w:type="gramStart"/>
      <w:r w:rsidRPr="006C0BF6">
        <w:rPr>
          <w:rFonts w:ascii="Arial" w:hAnsi="Arial" w:cs="Arial"/>
          <w:u w:val="single"/>
        </w:rPr>
        <w:t>…….</w:t>
      </w:r>
      <w:proofErr w:type="gramEnd"/>
      <w:r w:rsidRPr="006C0BF6">
        <w:rPr>
          <w:rFonts w:ascii="Calibri" w:hAnsi="Calibri" w:cs="Calibri"/>
          <w:b/>
          <w:sz w:val="22"/>
          <w:szCs w:val="22"/>
          <w:u w:val="single"/>
        </w:rPr>
        <w:t>/202</w:t>
      </w:r>
      <w:r w:rsidR="00C60F37">
        <w:rPr>
          <w:rFonts w:ascii="Calibri" w:hAnsi="Calibri" w:cs="Calibri"/>
          <w:b/>
          <w:sz w:val="22"/>
          <w:szCs w:val="22"/>
          <w:u w:val="single"/>
        </w:rPr>
        <w:t>4</w:t>
      </w:r>
      <w:r w:rsidRPr="006C0BF6">
        <w:rPr>
          <w:rFonts w:ascii="Calibri" w:hAnsi="Calibri" w:cs="Calibri"/>
          <w:b/>
          <w:sz w:val="22"/>
          <w:szCs w:val="22"/>
          <w:u w:val="single"/>
        </w:rPr>
        <w:t>. (</w:t>
      </w:r>
      <w:r w:rsidR="00C60F37">
        <w:rPr>
          <w:rFonts w:ascii="Calibri" w:hAnsi="Calibri" w:cs="Calibri"/>
          <w:b/>
          <w:sz w:val="22"/>
          <w:szCs w:val="22"/>
          <w:u w:val="single"/>
        </w:rPr>
        <w:t>I</w:t>
      </w:r>
      <w:r w:rsidRPr="006C0BF6">
        <w:rPr>
          <w:rFonts w:ascii="Calibri" w:hAnsi="Calibri" w:cs="Calibri"/>
          <w:b/>
          <w:sz w:val="22"/>
          <w:szCs w:val="22"/>
          <w:u w:val="single"/>
        </w:rPr>
        <w:t>I.</w:t>
      </w:r>
      <w:r w:rsidR="00C60F37">
        <w:rPr>
          <w:rFonts w:ascii="Calibri" w:hAnsi="Calibri" w:cs="Calibri"/>
          <w:b/>
          <w:sz w:val="22"/>
          <w:szCs w:val="22"/>
          <w:u w:val="single"/>
        </w:rPr>
        <w:t>29</w:t>
      </w:r>
      <w:r w:rsidRPr="006C0BF6">
        <w:rPr>
          <w:rFonts w:ascii="Calibri" w:hAnsi="Calibri" w:cs="Calibri"/>
          <w:b/>
          <w:sz w:val="22"/>
          <w:szCs w:val="22"/>
          <w:u w:val="single"/>
        </w:rPr>
        <w:t>.) Kgy. számú határozat</w:t>
      </w:r>
    </w:p>
    <w:p w14:paraId="563C13D9" w14:textId="77777777" w:rsidR="00F10BD0" w:rsidRDefault="00F10BD0" w:rsidP="005B709C">
      <w:pPr>
        <w:tabs>
          <w:tab w:val="left" w:pos="4650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69F7C41" w14:textId="559E972B" w:rsidR="00F10BD0" w:rsidRDefault="00A318E1" w:rsidP="00F10BD0">
      <w:pPr>
        <w:pStyle w:val="Listaszerbekezds"/>
        <w:numPr>
          <w:ilvl w:val="0"/>
          <w:numId w:val="28"/>
        </w:numPr>
        <w:jc w:val="both"/>
        <w:rPr>
          <w:rFonts w:ascii="Calibri" w:hAnsi="Calibri" w:cs="Calibri"/>
          <w:sz w:val="22"/>
        </w:rPr>
      </w:pPr>
      <w:r w:rsidRPr="00F10BD0">
        <w:rPr>
          <w:rFonts w:ascii="Calibri" w:hAnsi="Calibri" w:cs="Calibri"/>
          <w:sz w:val="22"/>
        </w:rPr>
        <w:t xml:space="preserve">Szombathely Megyei Jogú Város Közgyűlése </w:t>
      </w:r>
      <w:r w:rsidR="00F10BD0" w:rsidRPr="00F10BD0">
        <w:rPr>
          <w:rFonts w:ascii="Calibri" w:hAnsi="Calibri" w:cs="Calibri"/>
          <w:sz w:val="22"/>
        </w:rPr>
        <w:t xml:space="preserve">az előterjesztés melléklete szerinti megállapodást jóváhagyja, egyúttal </w:t>
      </w:r>
      <w:r w:rsidR="00554CB8" w:rsidRPr="00F10BD0">
        <w:rPr>
          <w:rFonts w:ascii="Calibri" w:hAnsi="Calibri" w:cs="Calibri"/>
          <w:sz w:val="22"/>
        </w:rPr>
        <w:t xml:space="preserve">felkéri </w:t>
      </w:r>
      <w:r w:rsidR="00F10BD0" w:rsidRPr="00F10BD0">
        <w:rPr>
          <w:rFonts w:ascii="Calibri" w:hAnsi="Calibri" w:cs="Calibri"/>
          <w:sz w:val="22"/>
        </w:rPr>
        <w:t xml:space="preserve">a </w:t>
      </w:r>
      <w:r w:rsidR="00554CB8" w:rsidRPr="00F10BD0">
        <w:rPr>
          <w:rFonts w:ascii="Calibri" w:hAnsi="Calibri" w:cs="Calibri"/>
          <w:sz w:val="22"/>
        </w:rPr>
        <w:t>Szombathely Városi Vásárcsarnok igazgatóját, hogy az előterjesztés melléklete szerinti három oldalú Megállapodásnak - a Vásárcsarnok területén, az előterjesztés szerinti termékkört árusító őstermelőkkel, egyéni vállalkozókkal, gazdasági társaságokkal történő - megkötéséről gondoskodjon, és feladatkörében eljárva a piaci vásárlási utalvány támogatás rendszerének bevezetéséhez szükséges intézkedéseket tegye meg</w:t>
      </w:r>
      <w:r w:rsidR="00F10BD0">
        <w:rPr>
          <w:rFonts w:ascii="Calibri" w:hAnsi="Calibri" w:cs="Calibri"/>
          <w:sz w:val="22"/>
        </w:rPr>
        <w:t>.</w:t>
      </w:r>
    </w:p>
    <w:p w14:paraId="597E6948" w14:textId="77777777" w:rsidR="00F10BD0" w:rsidRDefault="00F10BD0" w:rsidP="00F10BD0">
      <w:pPr>
        <w:pStyle w:val="Listaszerbekezds"/>
        <w:ind w:left="218"/>
        <w:jc w:val="both"/>
        <w:rPr>
          <w:rFonts w:ascii="Calibri" w:hAnsi="Calibri" w:cs="Calibri"/>
          <w:sz w:val="22"/>
        </w:rPr>
      </w:pPr>
    </w:p>
    <w:p w14:paraId="6E65E211" w14:textId="3838EEC1" w:rsidR="00F10BD0" w:rsidRPr="00F10BD0" w:rsidRDefault="00F10BD0" w:rsidP="00F10BD0">
      <w:pPr>
        <w:pStyle w:val="Listaszerbekezds"/>
        <w:numPr>
          <w:ilvl w:val="0"/>
          <w:numId w:val="28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A Közgyűlés felhatalmazza a polgármestert, valamint a Szombathely Városi Vásárcsarnok </w:t>
      </w:r>
      <w:r w:rsidR="000115F8">
        <w:rPr>
          <w:rFonts w:ascii="Calibri" w:hAnsi="Calibri" w:cs="Calibri"/>
          <w:sz w:val="22"/>
        </w:rPr>
        <w:t>i</w:t>
      </w:r>
      <w:r>
        <w:rPr>
          <w:rFonts w:ascii="Calibri" w:hAnsi="Calibri" w:cs="Calibri"/>
          <w:sz w:val="22"/>
        </w:rPr>
        <w:t>gazgatóját a megállapodás aláírására.</w:t>
      </w:r>
    </w:p>
    <w:p w14:paraId="01708B5A" w14:textId="75A19D4B" w:rsidR="00554CB8" w:rsidRPr="00554CB8" w:rsidRDefault="00554CB8" w:rsidP="00F10BD0">
      <w:pPr>
        <w:jc w:val="both"/>
        <w:rPr>
          <w:rFonts w:ascii="Calibri" w:hAnsi="Calibri" w:cs="Calibri"/>
          <w:sz w:val="22"/>
          <w:szCs w:val="22"/>
        </w:rPr>
      </w:pPr>
    </w:p>
    <w:p w14:paraId="07D7B363" w14:textId="77777777" w:rsidR="000E43C0" w:rsidRDefault="000E43C0" w:rsidP="00554CB8">
      <w:pPr>
        <w:jc w:val="both"/>
        <w:rPr>
          <w:rFonts w:ascii="Calibri" w:hAnsi="Calibri" w:cs="Calibri"/>
          <w:sz w:val="22"/>
          <w:szCs w:val="22"/>
        </w:rPr>
      </w:pPr>
    </w:p>
    <w:p w14:paraId="26317A40" w14:textId="208E22BF" w:rsidR="00A318E1" w:rsidRPr="006C0BF6" w:rsidRDefault="00A318E1" w:rsidP="000E43C0">
      <w:pPr>
        <w:ind w:left="-142"/>
        <w:jc w:val="both"/>
        <w:rPr>
          <w:rFonts w:ascii="Calibri" w:hAnsi="Calibri" w:cs="Calibri"/>
          <w:bCs/>
          <w:sz w:val="22"/>
          <w:szCs w:val="22"/>
        </w:rPr>
      </w:pPr>
      <w:r w:rsidRPr="006C0BF6">
        <w:rPr>
          <w:rFonts w:ascii="Calibri" w:hAnsi="Calibri" w:cs="Calibri"/>
          <w:b/>
          <w:sz w:val="22"/>
          <w:szCs w:val="22"/>
          <w:u w:val="single"/>
        </w:rPr>
        <w:t>Felelősök:</w:t>
      </w:r>
      <w:r w:rsidRPr="006C0BF6">
        <w:rPr>
          <w:rFonts w:ascii="Calibri" w:hAnsi="Calibri" w:cs="Calibri"/>
          <w:bCs/>
          <w:sz w:val="22"/>
          <w:szCs w:val="22"/>
        </w:rPr>
        <w:tab/>
        <w:t>Dr. Nemény András polgármester</w:t>
      </w:r>
    </w:p>
    <w:p w14:paraId="532BA7BD" w14:textId="77777777" w:rsidR="00A318E1" w:rsidRDefault="00A318E1" w:rsidP="00A318E1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6C0BF6">
        <w:rPr>
          <w:rFonts w:ascii="Calibri" w:hAnsi="Calibri" w:cs="Calibri"/>
          <w:bCs/>
          <w:sz w:val="22"/>
          <w:szCs w:val="22"/>
        </w:rPr>
        <w:t>Dr. László Győző alpolgármester</w:t>
      </w:r>
    </w:p>
    <w:p w14:paraId="15599CD2" w14:textId="7C8BD8C0" w:rsidR="00F10BD0" w:rsidRPr="006C0BF6" w:rsidRDefault="00F10BD0" w:rsidP="00A318E1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Dr. Horváth Attila alpolgármester</w:t>
      </w:r>
    </w:p>
    <w:p w14:paraId="4CCEEA3B" w14:textId="77777777" w:rsidR="00A318E1" w:rsidRDefault="00A318E1" w:rsidP="00A318E1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       </w:t>
      </w:r>
      <w:r>
        <w:rPr>
          <w:rFonts w:ascii="Calibri" w:hAnsi="Calibri" w:cs="Calibri"/>
          <w:bCs/>
          <w:sz w:val="22"/>
          <w:szCs w:val="22"/>
        </w:rPr>
        <w:tab/>
      </w:r>
      <w:r w:rsidRPr="006C0BF6">
        <w:rPr>
          <w:rFonts w:ascii="Calibri" w:hAnsi="Calibri" w:cs="Calibri"/>
          <w:bCs/>
          <w:sz w:val="22"/>
          <w:szCs w:val="22"/>
        </w:rPr>
        <w:t>/a végrehajtás előkészítéséért:</w:t>
      </w:r>
    </w:p>
    <w:p w14:paraId="6B1148B4" w14:textId="111F0BB8" w:rsidR="000E43C0" w:rsidRPr="006C0BF6" w:rsidRDefault="000E43C0" w:rsidP="000E43C0">
      <w:pPr>
        <w:ind w:left="1418"/>
        <w:jc w:val="both"/>
        <w:rPr>
          <w:rFonts w:ascii="Calibri" w:hAnsi="Calibri" w:cs="Calibri"/>
          <w:bCs/>
          <w:sz w:val="22"/>
          <w:szCs w:val="22"/>
        </w:rPr>
      </w:pPr>
      <w:r w:rsidRPr="00554CB8">
        <w:rPr>
          <w:rFonts w:asciiTheme="minorHAnsi" w:hAnsiTheme="minorHAnsi" w:cstheme="minorHAnsi"/>
          <w:sz w:val="22"/>
          <w:szCs w:val="22"/>
        </w:rPr>
        <w:t xml:space="preserve">Vinczéné dr. Menyhárt Mária </w:t>
      </w:r>
      <w:r>
        <w:rPr>
          <w:rFonts w:asciiTheme="minorHAnsi" w:hAnsiTheme="minorHAnsi" w:cstheme="minorHAnsi"/>
          <w:sz w:val="22"/>
          <w:szCs w:val="22"/>
        </w:rPr>
        <w:t xml:space="preserve">az Egészségügyi és Közszolgálati Osztály </w:t>
      </w:r>
      <w:r w:rsidRPr="00554CB8">
        <w:rPr>
          <w:rFonts w:asciiTheme="minorHAnsi" w:hAnsiTheme="minorHAnsi" w:cstheme="minorHAnsi"/>
          <w:sz w:val="22"/>
          <w:szCs w:val="22"/>
        </w:rPr>
        <w:t>vezető</w:t>
      </w:r>
      <w:r>
        <w:rPr>
          <w:rFonts w:asciiTheme="minorHAnsi" w:hAnsiTheme="minorHAnsi" w:cstheme="minorHAnsi"/>
          <w:sz w:val="22"/>
          <w:szCs w:val="22"/>
        </w:rPr>
        <w:t>je,</w:t>
      </w:r>
    </w:p>
    <w:p w14:paraId="46CBE76E" w14:textId="01CE829C" w:rsidR="00554CB8" w:rsidRPr="00554CB8" w:rsidRDefault="00A318E1" w:rsidP="00554CB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              </w:t>
      </w:r>
      <w:r w:rsidR="00554CB8" w:rsidRPr="00554CB8">
        <w:rPr>
          <w:rFonts w:asciiTheme="minorHAnsi" w:hAnsiTheme="minorHAnsi" w:cstheme="minorHAnsi"/>
          <w:sz w:val="22"/>
          <w:szCs w:val="22"/>
        </w:rPr>
        <w:t xml:space="preserve">Dr. Holler Péter </w:t>
      </w:r>
      <w:r w:rsidR="00554CB8">
        <w:rPr>
          <w:rFonts w:asciiTheme="minorHAnsi" w:hAnsiTheme="minorHAnsi" w:cstheme="minorHAnsi"/>
          <w:sz w:val="22"/>
          <w:szCs w:val="22"/>
        </w:rPr>
        <w:t>a Hatósági Osztály vezetője,</w:t>
      </w:r>
    </w:p>
    <w:p w14:paraId="790BE442" w14:textId="0FA1380D" w:rsidR="000E43C0" w:rsidRPr="00554CB8" w:rsidRDefault="00554CB8" w:rsidP="00554CB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554CB8">
        <w:rPr>
          <w:rFonts w:asciiTheme="minorHAnsi" w:hAnsiTheme="minorHAnsi" w:cstheme="minorHAnsi"/>
          <w:sz w:val="22"/>
          <w:szCs w:val="22"/>
        </w:rPr>
        <w:t xml:space="preserve">Stéger Gábor </w:t>
      </w:r>
      <w:r>
        <w:rPr>
          <w:rFonts w:asciiTheme="minorHAnsi" w:hAnsiTheme="minorHAnsi" w:cstheme="minorHAnsi"/>
          <w:sz w:val="22"/>
          <w:szCs w:val="22"/>
        </w:rPr>
        <w:t>a Közgazdasági és Adó Osztály vezetője,</w:t>
      </w:r>
    </w:p>
    <w:p w14:paraId="4DD34353" w14:textId="699AA19B" w:rsidR="000E43C0" w:rsidRDefault="00554CB8" w:rsidP="000E43C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proofErr w:type="spellStart"/>
      <w:r w:rsidRPr="00554CB8">
        <w:rPr>
          <w:rFonts w:asciiTheme="minorHAnsi" w:hAnsiTheme="minorHAnsi" w:cstheme="minorHAnsi"/>
          <w:sz w:val="22"/>
          <w:szCs w:val="22"/>
        </w:rPr>
        <w:t>Polákovics</w:t>
      </w:r>
      <w:proofErr w:type="spellEnd"/>
      <w:r w:rsidRPr="00554CB8">
        <w:rPr>
          <w:rFonts w:asciiTheme="minorHAnsi" w:hAnsiTheme="minorHAnsi" w:cstheme="minorHAnsi"/>
          <w:sz w:val="22"/>
          <w:szCs w:val="22"/>
        </w:rPr>
        <w:t xml:space="preserve"> Marietta,</w:t>
      </w:r>
      <w:r w:rsidR="000115F8">
        <w:rPr>
          <w:rFonts w:asciiTheme="minorHAnsi" w:hAnsiTheme="minorHAnsi" w:cstheme="minorHAnsi"/>
          <w:sz w:val="22"/>
          <w:szCs w:val="22"/>
        </w:rPr>
        <w:t xml:space="preserve"> a</w:t>
      </w:r>
      <w:r w:rsidRPr="00554CB8">
        <w:rPr>
          <w:rFonts w:asciiTheme="minorHAnsi" w:hAnsiTheme="minorHAnsi" w:cstheme="minorHAnsi"/>
          <w:sz w:val="22"/>
          <w:szCs w:val="22"/>
        </w:rPr>
        <w:t xml:space="preserve"> Szombathely Városi Vásárcsarnok igazgatója</w:t>
      </w:r>
      <w:r w:rsidR="00A318E1" w:rsidRPr="006C0BF6">
        <w:rPr>
          <w:rFonts w:ascii="Calibri" w:hAnsi="Calibri" w:cs="Calibri"/>
          <w:sz w:val="22"/>
          <w:szCs w:val="22"/>
        </w:rPr>
        <w:t>/</w:t>
      </w:r>
    </w:p>
    <w:p w14:paraId="11804F93" w14:textId="77777777" w:rsidR="000E43C0" w:rsidRDefault="000E43C0" w:rsidP="000E43C0">
      <w:pPr>
        <w:jc w:val="both"/>
        <w:rPr>
          <w:rFonts w:ascii="Calibri" w:hAnsi="Calibri" w:cs="Calibri"/>
          <w:sz w:val="22"/>
          <w:szCs w:val="22"/>
        </w:rPr>
      </w:pPr>
    </w:p>
    <w:p w14:paraId="388BC933" w14:textId="77777777" w:rsidR="00F10BD0" w:rsidRDefault="00A318E1" w:rsidP="000E43C0">
      <w:pPr>
        <w:ind w:left="-142"/>
        <w:jc w:val="both"/>
        <w:rPr>
          <w:rFonts w:ascii="Calibri" w:hAnsi="Calibri" w:cs="Calibri"/>
          <w:b/>
          <w:sz w:val="22"/>
          <w:szCs w:val="22"/>
        </w:rPr>
      </w:pPr>
      <w:r w:rsidRPr="006C0BF6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6C0BF6">
        <w:rPr>
          <w:rFonts w:ascii="Calibri" w:hAnsi="Calibri" w:cs="Calibri"/>
          <w:b/>
          <w:sz w:val="22"/>
          <w:szCs w:val="22"/>
        </w:rPr>
        <w:tab/>
      </w:r>
      <w:r w:rsidR="00F10BD0" w:rsidRPr="00F10BD0">
        <w:rPr>
          <w:rFonts w:ascii="Calibri" w:hAnsi="Calibri" w:cs="Calibri"/>
          <w:bCs/>
          <w:sz w:val="22"/>
          <w:szCs w:val="22"/>
        </w:rPr>
        <w:t>azonnal /1. pont tekintetében/</w:t>
      </w:r>
    </w:p>
    <w:p w14:paraId="62E1BA5C" w14:textId="618305F8" w:rsidR="00A318E1" w:rsidRPr="006C0BF6" w:rsidRDefault="00A0233B" w:rsidP="00F10BD0">
      <w:pPr>
        <w:ind w:left="567" w:firstLine="851"/>
        <w:jc w:val="both"/>
        <w:rPr>
          <w:rFonts w:ascii="Calibri" w:hAnsi="Calibri" w:cs="Calibri"/>
          <w:sz w:val="22"/>
          <w:szCs w:val="22"/>
        </w:rPr>
      </w:pPr>
      <w:r w:rsidRPr="00A0233B">
        <w:rPr>
          <w:rFonts w:ascii="Calibri" w:hAnsi="Calibri" w:cs="Calibri"/>
          <w:bCs/>
          <w:sz w:val="22"/>
          <w:szCs w:val="22"/>
        </w:rPr>
        <w:t>2024. március 31.</w:t>
      </w:r>
      <w:r w:rsidR="00F10BD0">
        <w:rPr>
          <w:rFonts w:ascii="Calibri" w:hAnsi="Calibri" w:cs="Calibri"/>
          <w:bCs/>
          <w:sz w:val="22"/>
          <w:szCs w:val="22"/>
        </w:rPr>
        <w:t xml:space="preserve"> /2.</w:t>
      </w:r>
      <w:r w:rsidR="00F10BD0">
        <w:rPr>
          <w:rFonts w:ascii="Calibri" w:hAnsi="Calibri" w:cs="Calibri"/>
          <w:sz w:val="22"/>
          <w:szCs w:val="22"/>
        </w:rPr>
        <w:t xml:space="preserve"> pont tekintetében/</w:t>
      </w:r>
    </w:p>
    <w:p w14:paraId="08B739AF" w14:textId="77777777" w:rsidR="00A318E1" w:rsidRDefault="00A318E1" w:rsidP="00A318E1"/>
    <w:p w14:paraId="5ED26E02" w14:textId="77777777" w:rsidR="00A318E1" w:rsidRDefault="00A318E1" w:rsidP="009B126A">
      <w:pPr>
        <w:ind w:left="566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9D32E06" w14:textId="77777777" w:rsidR="00A318E1" w:rsidRPr="001C1712" w:rsidRDefault="00A318E1" w:rsidP="009B126A">
      <w:pPr>
        <w:ind w:left="5664"/>
        <w:contextualSpacing/>
        <w:jc w:val="both"/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lang w:eastAsia="ar-SA"/>
        </w:rPr>
      </w:pPr>
    </w:p>
    <w:sectPr w:rsidR="00A318E1" w:rsidRPr="001C1712" w:rsidSect="00490672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F9384" w14:textId="77777777" w:rsidR="00490672" w:rsidRDefault="00490672">
      <w:r>
        <w:separator/>
      </w:r>
    </w:p>
  </w:endnote>
  <w:endnote w:type="continuationSeparator" w:id="0">
    <w:p w14:paraId="3E5651F7" w14:textId="77777777" w:rsidR="00490672" w:rsidRDefault="0049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C510D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DB6DE2" wp14:editId="0B1361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83CED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95501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95501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EB46" w14:textId="77777777" w:rsidR="006C4D12" w:rsidRPr="00BD2D29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2BE5B67F" w14:textId="77777777" w:rsidR="00937CFE" w:rsidRPr="00BD2D29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</w:t>
    </w:r>
    <w:r w:rsidR="00834A26" w:rsidRPr="00BD2D29">
      <w:rPr>
        <w:rFonts w:ascii="Arial" w:hAnsi="Arial" w:cs="Arial"/>
        <w:sz w:val="18"/>
        <w:szCs w:val="18"/>
      </w:rPr>
      <w:t>…….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="00937CFE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="00834A26" w:rsidRPr="00BD2D29">
      <w:rPr>
        <w:rFonts w:ascii="Arial" w:hAnsi="Arial" w:cs="Arial"/>
        <w:sz w:val="18"/>
        <w:szCs w:val="18"/>
      </w:rPr>
      <w:tab/>
      <w:t>……….</w:t>
    </w:r>
    <w:r w:rsidR="00834A26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……….</w:t>
    </w:r>
    <w:r w:rsidR="00064202" w:rsidRPr="00BD2D29">
      <w:rPr>
        <w:rFonts w:ascii="Arial" w:hAnsi="Arial" w:cs="Arial"/>
        <w:sz w:val="18"/>
        <w:szCs w:val="18"/>
      </w:rPr>
      <w:tab/>
    </w:r>
    <w:r w:rsidR="005246DD">
      <w:rPr>
        <w:rFonts w:ascii="Arial" w:hAnsi="Arial" w:cs="Arial"/>
        <w:sz w:val="18"/>
        <w:szCs w:val="18"/>
      </w:rPr>
      <w:t xml:space="preserve">   KRID:</w:t>
    </w:r>
    <w:r w:rsidR="00B61FD7" w:rsidRPr="00B61FD7">
      <w:rPr>
        <w:rFonts w:ascii="Arial" w:hAnsi="Arial" w:cs="Arial"/>
        <w:sz w:val="18"/>
        <w:szCs w:val="18"/>
      </w:rPr>
      <w:t xml:space="preserve"> 602010709</w:t>
    </w:r>
  </w:p>
  <w:p w14:paraId="2696FD5B" w14:textId="77777777" w:rsidR="000C593A" w:rsidRPr="00BD2D29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r w:rsidR="00834A26" w:rsidRPr="00BD2D29">
      <w:rPr>
        <w:rFonts w:ascii="Arial" w:hAnsi="Arial" w:cs="Arial"/>
        <w:sz w:val="18"/>
        <w:szCs w:val="18"/>
      </w:rPr>
      <w:t>Irodav</w:t>
    </w:r>
    <w:r w:rsidR="00E63CDA" w:rsidRPr="00BD2D29">
      <w:rPr>
        <w:rFonts w:ascii="Arial" w:hAnsi="Arial" w:cs="Arial"/>
        <w:sz w:val="18"/>
        <w:szCs w:val="18"/>
      </w:rPr>
      <w:t>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Osztályv.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 xml:space="preserve">Jogi </w:t>
    </w:r>
    <w:proofErr w:type="spellStart"/>
    <w:r w:rsidR="00E63CDA" w:rsidRPr="00BD2D29">
      <w:rPr>
        <w:rFonts w:ascii="Arial" w:hAnsi="Arial" w:cs="Arial"/>
        <w:sz w:val="18"/>
        <w:szCs w:val="18"/>
      </w:rPr>
      <w:t>ov</w:t>
    </w:r>
    <w:proofErr w:type="spellEnd"/>
    <w:r w:rsidR="00E63CDA" w:rsidRPr="00BD2D29">
      <w:rPr>
        <w:rFonts w:ascii="Arial" w:hAnsi="Arial" w:cs="Arial"/>
        <w:sz w:val="18"/>
        <w:szCs w:val="18"/>
      </w:rPr>
      <w:t>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Aljegyző</w:t>
    </w:r>
    <w:r w:rsidR="000C593A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1</w:t>
    </w:r>
    <w:r w:rsidR="00937CFE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2</w:t>
    </w:r>
    <w:r w:rsidR="000F0700" w:rsidRPr="00BD2D29">
      <w:rPr>
        <w:rFonts w:ascii="Arial" w:hAnsi="Arial" w:cs="Arial"/>
        <w:sz w:val="18"/>
        <w:szCs w:val="18"/>
      </w:rPr>
      <w:tab/>
    </w:r>
    <w:proofErr w:type="spellStart"/>
    <w:r w:rsidR="00415A39" w:rsidRPr="00BD2D29">
      <w:rPr>
        <w:rFonts w:ascii="Arial" w:hAnsi="Arial" w:cs="Arial"/>
        <w:sz w:val="18"/>
        <w:szCs w:val="18"/>
      </w:rPr>
      <w:t>Alpm</w:t>
    </w:r>
    <w:proofErr w:type="spellEnd"/>
    <w:r w:rsidR="00415A39" w:rsidRPr="00BD2D29">
      <w:rPr>
        <w:rFonts w:ascii="Arial" w:hAnsi="Arial" w:cs="Arial"/>
        <w:sz w:val="18"/>
        <w:szCs w:val="18"/>
      </w:rPr>
      <w:t>. 3</w:t>
    </w:r>
    <w:r w:rsidR="00064202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PM Kabinet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 xml:space="preserve">Web: </w:t>
    </w:r>
    <w:hyperlink r:id="rId1" w:history="1">
      <w:r w:rsidR="00760F4C"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09825006" w14:textId="6F9CCE2A" w:rsidR="00760F4C" w:rsidRPr="00BD2D29" w:rsidRDefault="00760F4C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="005B709C">
      <w:rPr>
        <w:rFonts w:ascii="Arial" w:hAnsi="Arial" w:cs="Arial"/>
        <w:sz w:val="18"/>
        <w:szCs w:val="18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3EE06" w14:textId="77777777" w:rsidR="00490672" w:rsidRDefault="00490672">
      <w:r>
        <w:separator/>
      </w:r>
    </w:p>
  </w:footnote>
  <w:footnote w:type="continuationSeparator" w:id="0">
    <w:p w14:paraId="2BFB604E" w14:textId="77777777" w:rsidR="00490672" w:rsidRDefault="00490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43F41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 w:rsidRPr="001C1712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0198E242" wp14:editId="612CAE9A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B689E" w14:textId="77777777" w:rsidR="00B103B4" w:rsidRPr="001C1712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1C1712">
      <w:rPr>
        <w:rFonts w:asciiTheme="minorHAnsi" w:hAnsiTheme="minorHAnsi" w:cstheme="minorHAnsi"/>
        <w:sz w:val="22"/>
        <w:szCs w:val="22"/>
      </w:rPr>
      <w:tab/>
    </w:r>
    <w:r w:rsidR="007C40AF" w:rsidRPr="001C1712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76A96497" w14:textId="77777777" w:rsidR="00B103B4" w:rsidRPr="001C1712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1C1712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1C1712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142AAFAF" w14:textId="77777777" w:rsidR="00514CD3" w:rsidRPr="001C1712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1C1712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44A29973" w14:textId="77777777" w:rsidR="00514CD3" w:rsidRPr="001C1712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2CE5B88E" w14:textId="77777777" w:rsidR="00514CD3" w:rsidRPr="001C1712" w:rsidRDefault="003D165E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1C1712">
      <w:rPr>
        <w:rFonts w:asciiTheme="minorHAnsi" w:hAnsiTheme="minorHAnsi" w:cstheme="minorHAnsi"/>
        <w:sz w:val="22"/>
        <w:szCs w:val="22"/>
      </w:rPr>
      <w:t>Szociális és Lakás Bizottság</w:t>
    </w:r>
  </w:p>
  <w:p w14:paraId="03E5E905" w14:textId="7B926F23" w:rsidR="003D165E" w:rsidRPr="001C1712" w:rsidRDefault="003D165E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1C1712">
      <w:rPr>
        <w:rFonts w:asciiTheme="minorHAnsi" w:hAnsiTheme="minorHAnsi" w:cstheme="minorHAnsi"/>
        <w:sz w:val="22"/>
        <w:szCs w:val="22"/>
      </w:rPr>
      <w:t xml:space="preserve">Gazdasági és Jogi </w:t>
    </w:r>
    <w:r w:rsidR="00335BBB" w:rsidRPr="001C1712">
      <w:rPr>
        <w:rFonts w:asciiTheme="minorHAnsi" w:hAnsiTheme="minorHAnsi" w:cstheme="minorHAnsi"/>
        <w:sz w:val="22"/>
        <w:szCs w:val="22"/>
      </w:rPr>
      <w:t>B</w:t>
    </w:r>
    <w:r w:rsidRPr="001C1712">
      <w:rPr>
        <w:rFonts w:asciiTheme="minorHAnsi" w:hAnsiTheme="minorHAnsi" w:cstheme="minorHAnsi"/>
        <w:sz w:val="22"/>
        <w:szCs w:val="22"/>
      </w:rPr>
      <w:t>izottság</w:t>
    </w:r>
  </w:p>
  <w:p w14:paraId="26291898" w14:textId="3D5FFF6B" w:rsidR="00514CD3" w:rsidRDefault="00D869B9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  <w:r>
      <w:rPr>
        <w:rFonts w:asciiTheme="minorHAnsi" w:hAnsiTheme="minorHAnsi" w:cstheme="minorHAnsi"/>
        <w:bCs/>
        <w:iCs/>
        <w:sz w:val="22"/>
        <w:szCs w:val="22"/>
      </w:rPr>
      <w:t xml:space="preserve">   </w:t>
    </w:r>
    <w:r w:rsidRPr="00D869B9">
      <w:rPr>
        <w:rFonts w:asciiTheme="minorHAnsi" w:hAnsiTheme="minorHAnsi" w:cstheme="minorHAnsi"/>
        <w:bCs/>
        <w:iCs/>
        <w:sz w:val="22"/>
        <w:szCs w:val="22"/>
      </w:rPr>
      <w:t>-</w:t>
    </w:r>
    <w:r w:rsidRPr="00D869B9">
      <w:rPr>
        <w:rFonts w:asciiTheme="minorHAnsi" w:hAnsiTheme="minorHAnsi" w:cstheme="minorHAnsi"/>
        <w:bCs/>
        <w:iCs/>
        <w:sz w:val="22"/>
        <w:szCs w:val="22"/>
      </w:rPr>
      <w:tab/>
      <w:t>Költségvetési Ellenőrző Szakmai Bizottság</w:t>
    </w:r>
  </w:p>
  <w:p w14:paraId="0E616DF7" w14:textId="77777777" w:rsidR="00D869B9" w:rsidRPr="00D869B9" w:rsidRDefault="00D869B9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11A14667" w14:textId="5D9D6600" w:rsidR="00514CD3" w:rsidRPr="001C1712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1C1712">
      <w:rPr>
        <w:rFonts w:asciiTheme="minorHAnsi" w:hAnsiTheme="minorHAnsi" w:cstheme="minorHAnsi"/>
        <w:b/>
        <w:sz w:val="22"/>
        <w:szCs w:val="22"/>
        <w:u w:val="single"/>
      </w:rPr>
      <w:t xml:space="preserve">A </w:t>
    </w:r>
    <w:r w:rsidR="00415A39" w:rsidRPr="001C1712">
      <w:rPr>
        <w:rFonts w:asciiTheme="minorHAnsi" w:hAnsiTheme="minorHAnsi" w:cstheme="minorHAnsi"/>
        <w:b/>
        <w:sz w:val="22"/>
        <w:szCs w:val="22"/>
        <w:u w:val="single"/>
      </w:rPr>
      <w:t>rendelet</w:t>
    </w:r>
    <w:r w:rsidRPr="001C1712">
      <w:rPr>
        <w:rFonts w:asciiTheme="minorHAnsi" w:hAnsiTheme="minorHAnsi" w:cstheme="minorHAnsi"/>
        <w:b/>
        <w:sz w:val="22"/>
        <w:szCs w:val="22"/>
        <w:u w:val="single"/>
      </w:rPr>
      <w:t xml:space="preserve">tervezetet </w:t>
    </w:r>
    <w:r w:rsidR="00554CB8">
      <w:rPr>
        <w:rFonts w:asciiTheme="minorHAnsi" w:hAnsiTheme="minorHAnsi" w:cstheme="minorHAnsi"/>
        <w:b/>
        <w:sz w:val="22"/>
        <w:szCs w:val="22"/>
        <w:u w:val="single"/>
      </w:rPr>
      <w:t xml:space="preserve">és a határozati javaslatot </w:t>
    </w:r>
    <w:r w:rsidRPr="001C1712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7316A652" w14:textId="77777777" w:rsidR="00514CD3" w:rsidRPr="001C1712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220AAE68" w14:textId="77777777" w:rsidR="00514CD3" w:rsidRPr="001C1712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0ED19211" w14:textId="77777777" w:rsidR="00514CD3" w:rsidRPr="001C1712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1C1712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18DD5831" w14:textId="77777777" w:rsidR="00514CD3" w:rsidRPr="001C1712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1C1712">
      <w:rPr>
        <w:rFonts w:asciiTheme="minorHAnsi" w:hAnsiTheme="minorHAnsi" w:cstheme="minorHAnsi"/>
        <w:bCs/>
        <w:sz w:val="22"/>
        <w:szCs w:val="22"/>
      </w:rPr>
      <w:tab/>
      <w:t>jegyző</w:t>
    </w:r>
  </w:p>
  <w:p w14:paraId="7E8D043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103B"/>
    <w:multiLevelType w:val="hybridMultilevel"/>
    <w:tmpl w:val="430232E4"/>
    <w:lvl w:ilvl="0" w:tplc="6F94DB6C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ACA"/>
    <w:multiLevelType w:val="hybridMultilevel"/>
    <w:tmpl w:val="642E9AD0"/>
    <w:lvl w:ilvl="0" w:tplc="AC5A6D1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E06228"/>
    <w:multiLevelType w:val="hybridMultilevel"/>
    <w:tmpl w:val="AB0EB178"/>
    <w:lvl w:ilvl="0" w:tplc="7DD24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31D7D"/>
    <w:multiLevelType w:val="hybridMultilevel"/>
    <w:tmpl w:val="C5782712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1002F4"/>
    <w:multiLevelType w:val="hybridMultilevel"/>
    <w:tmpl w:val="659440CC"/>
    <w:lvl w:ilvl="0" w:tplc="360CB6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62F34"/>
    <w:multiLevelType w:val="hybridMultilevel"/>
    <w:tmpl w:val="8A3CB7A6"/>
    <w:lvl w:ilvl="0" w:tplc="1870F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638D4"/>
    <w:multiLevelType w:val="hybridMultilevel"/>
    <w:tmpl w:val="E8AEF2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548D9"/>
    <w:multiLevelType w:val="hybridMultilevel"/>
    <w:tmpl w:val="2B04BF18"/>
    <w:lvl w:ilvl="0" w:tplc="C0145FF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9" w15:restartNumberingAfterBreak="0">
    <w:nsid w:val="3A186B13"/>
    <w:multiLevelType w:val="hybridMultilevel"/>
    <w:tmpl w:val="926E1C78"/>
    <w:lvl w:ilvl="0" w:tplc="9A32F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62AE7"/>
    <w:multiLevelType w:val="hybridMultilevel"/>
    <w:tmpl w:val="830ABA62"/>
    <w:lvl w:ilvl="0" w:tplc="466CE9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74918"/>
    <w:multiLevelType w:val="hybridMultilevel"/>
    <w:tmpl w:val="2A9ACA04"/>
    <w:lvl w:ilvl="0" w:tplc="4A3C3E1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A46B0"/>
    <w:multiLevelType w:val="hybridMultilevel"/>
    <w:tmpl w:val="378EA802"/>
    <w:lvl w:ilvl="0" w:tplc="57BC1A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CC60F3B"/>
    <w:multiLevelType w:val="hybridMultilevel"/>
    <w:tmpl w:val="613A5AFA"/>
    <w:lvl w:ilvl="0" w:tplc="0AE68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430C3"/>
    <w:multiLevelType w:val="hybridMultilevel"/>
    <w:tmpl w:val="32F67EF8"/>
    <w:lvl w:ilvl="0" w:tplc="6ADE4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242453"/>
    <w:multiLevelType w:val="hybridMultilevel"/>
    <w:tmpl w:val="1CE606B2"/>
    <w:lvl w:ilvl="0" w:tplc="19785E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9451C"/>
    <w:multiLevelType w:val="hybridMultilevel"/>
    <w:tmpl w:val="7A00F5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555D5"/>
    <w:multiLevelType w:val="hybridMultilevel"/>
    <w:tmpl w:val="F1EC7BCE"/>
    <w:lvl w:ilvl="0" w:tplc="5B261402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4DE7030"/>
    <w:multiLevelType w:val="hybridMultilevel"/>
    <w:tmpl w:val="53ECEF54"/>
    <w:lvl w:ilvl="0" w:tplc="CC8CCA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55D16"/>
    <w:multiLevelType w:val="hybridMultilevel"/>
    <w:tmpl w:val="7828F324"/>
    <w:lvl w:ilvl="0" w:tplc="65D04D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B6D39"/>
    <w:multiLevelType w:val="hybridMultilevel"/>
    <w:tmpl w:val="CE5C265C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025032"/>
    <w:multiLevelType w:val="hybridMultilevel"/>
    <w:tmpl w:val="753C0A0A"/>
    <w:lvl w:ilvl="0" w:tplc="87E02964">
      <w:start w:val="1"/>
      <w:numFmt w:val="upperRoman"/>
      <w:lvlText w:val="%1."/>
      <w:lvlJc w:val="left"/>
      <w:pPr>
        <w:ind w:left="153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6BA3209A"/>
    <w:multiLevelType w:val="hybridMultilevel"/>
    <w:tmpl w:val="8822002C"/>
    <w:lvl w:ilvl="0" w:tplc="5046F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A82A50"/>
    <w:multiLevelType w:val="hybridMultilevel"/>
    <w:tmpl w:val="D00AC5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43DAC"/>
    <w:multiLevelType w:val="hybridMultilevel"/>
    <w:tmpl w:val="775C7EEA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24086"/>
    <w:multiLevelType w:val="hybridMultilevel"/>
    <w:tmpl w:val="1D22E9D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683036"/>
    <w:multiLevelType w:val="hybridMultilevel"/>
    <w:tmpl w:val="4E4AC65C"/>
    <w:lvl w:ilvl="0" w:tplc="0B729A6A">
      <w:start w:val="1"/>
      <w:numFmt w:val="bullet"/>
      <w:lvlText w:val=""/>
      <w:lvlJc w:val="left"/>
      <w:pPr>
        <w:ind w:left="76" w:hanging="360"/>
      </w:pPr>
      <w:rPr>
        <w:rFonts w:ascii="Symbol" w:eastAsia="Times New Roman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7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553379">
    <w:abstractNumId w:val="8"/>
  </w:num>
  <w:num w:numId="2" w16cid:durableId="1107311410">
    <w:abstractNumId w:val="27"/>
  </w:num>
  <w:num w:numId="3" w16cid:durableId="1768504423">
    <w:abstractNumId w:val="4"/>
  </w:num>
  <w:num w:numId="4" w16cid:durableId="152263611">
    <w:abstractNumId w:val="18"/>
  </w:num>
  <w:num w:numId="5" w16cid:durableId="213396798">
    <w:abstractNumId w:val="17"/>
  </w:num>
  <w:num w:numId="6" w16cid:durableId="550265366">
    <w:abstractNumId w:val="15"/>
  </w:num>
  <w:num w:numId="7" w16cid:durableId="2142335325">
    <w:abstractNumId w:val="11"/>
  </w:num>
  <w:num w:numId="8" w16cid:durableId="473521192">
    <w:abstractNumId w:val="1"/>
  </w:num>
  <w:num w:numId="9" w16cid:durableId="1443106210">
    <w:abstractNumId w:val="3"/>
  </w:num>
  <w:num w:numId="10" w16cid:durableId="132261888">
    <w:abstractNumId w:val="22"/>
  </w:num>
  <w:num w:numId="11" w16cid:durableId="1488665620">
    <w:abstractNumId w:val="14"/>
  </w:num>
  <w:num w:numId="12" w16cid:durableId="2034453076">
    <w:abstractNumId w:val="20"/>
  </w:num>
  <w:num w:numId="13" w16cid:durableId="576522203">
    <w:abstractNumId w:val="25"/>
  </w:num>
  <w:num w:numId="14" w16cid:durableId="1754470458">
    <w:abstractNumId w:val="10"/>
  </w:num>
  <w:num w:numId="15" w16cid:durableId="1670862622">
    <w:abstractNumId w:val="2"/>
  </w:num>
  <w:num w:numId="16" w16cid:durableId="542864410">
    <w:abstractNumId w:val="6"/>
  </w:num>
  <w:num w:numId="17" w16cid:durableId="1337535217">
    <w:abstractNumId w:val="5"/>
  </w:num>
  <w:num w:numId="18" w16cid:durableId="1604416987">
    <w:abstractNumId w:val="9"/>
  </w:num>
  <w:num w:numId="19" w16cid:durableId="309331234">
    <w:abstractNumId w:val="16"/>
  </w:num>
  <w:num w:numId="20" w16cid:durableId="1051879558">
    <w:abstractNumId w:val="0"/>
  </w:num>
  <w:num w:numId="21" w16cid:durableId="1763524915">
    <w:abstractNumId w:val="23"/>
  </w:num>
  <w:num w:numId="22" w16cid:durableId="33845540">
    <w:abstractNumId w:val="12"/>
  </w:num>
  <w:num w:numId="23" w16cid:durableId="1654524633">
    <w:abstractNumId w:val="19"/>
  </w:num>
  <w:num w:numId="24" w16cid:durableId="1267424896">
    <w:abstractNumId w:val="13"/>
  </w:num>
  <w:num w:numId="25" w16cid:durableId="1785347338">
    <w:abstractNumId w:val="21"/>
  </w:num>
  <w:num w:numId="26" w16cid:durableId="388502665">
    <w:abstractNumId w:val="26"/>
  </w:num>
  <w:num w:numId="27" w16cid:durableId="543949853">
    <w:abstractNumId w:val="24"/>
  </w:num>
  <w:num w:numId="28" w16cid:durableId="19339300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F3"/>
    <w:rsid w:val="00001694"/>
    <w:rsid w:val="000046CA"/>
    <w:rsid w:val="000115F8"/>
    <w:rsid w:val="00043B7E"/>
    <w:rsid w:val="00045BFD"/>
    <w:rsid w:val="000554BD"/>
    <w:rsid w:val="00064202"/>
    <w:rsid w:val="00064D4E"/>
    <w:rsid w:val="00076937"/>
    <w:rsid w:val="00096107"/>
    <w:rsid w:val="00096AD3"/>
    <w:rsid w:val="00096B63"/>
    <w:rsid w:val="000A2A52"/>
    <w:rsid w:val="000A6842"/>
    <w:rsid w:val="000B0455"/>
    <w:rsid w:val="000B42FF"/>
    <w:rsid w:val="000B4606"/>
    <w:rsid w:val="000C593A"/>
    <w:rsid w:val="000C5C68"/>
    <w:rsid w:val="000D5554"/>
    <w:rsid w:val="000E244D"/>
    <w:rsid w:val="000E43C0"/>
    <w:rsid w:val="000F0700"/>
    <w:rsid w:val="000F4A4C"/>
    <w:rsid w:val="000F7453"/>
    <w:rsid w:val="001033AC"/>
    <w:rsid w:val="00106EB7"/>
    <w:rsid w:val="00115F1A"/>
    <w:rsid w:val="001160DE"/>
    <w:rsid w:val="00121B40"/>
    <w:rsid w:val="00132161"/>
    <w:rsid w:val="00132FAD"/>
    <w:rsid w:val="00133429"/>
    <w:rsid w:val="001337B2"/>
    <w:rsid w:val="001369DE"/>
    <w:rsid w:val="00143730"/>
    <w:rsid w:val="0014524D"/>
    <w:rsid w:val="00145CAE"/>
    <w:rsid w:val="00153982"/>
    <w:rsid w:val="0015512B"/>
    <w:rsid w:val="00163B6A"/>
    <w:rsid w:val="00181799"/>
    <w:rsid w:val="00182539"/>
    <w:rsid w:val="001867EF"/>
    <w:rsid w:val="001930E7"/>
    <w:rsid w:val="001946D1"/>
    <w:rsid w:val="00195043"/>
    <w:rsid w:val="00195909"/>
    <w:rsid w:val="001A2E6C"/>
    <w:rsid w:val="001A4648"/>
    <w:rsid w:val="001B7D61"/>
    <w:rsid w:val="001C1712"/>
    <w:rsid w:val="001C45B5"/>
    <w:rsid w:val="001D54D1"/>
    <w:rsid w:val="001F086F"/>
    <w:rsid w:val="00200765"/>
    <w:rsid w:val="00222723"/>
    <w:rsid w:val="00236962"/>
    <w:rsid w:val="002565BE"/>
    <w:rsid w:val="00260FE7"/>
    <w:rsid w:val="002659F2"/>
    <w:rsid w:val="00272A20"/>
    <w:rsid w:val="00296D04"/>
    <w:rsid w:val="002A344D"/>
    <w:rsid w:val="002A4313"/>
    <w:rsid w:val="002B58B1"/>
    <w:rsid w:val="002C1426"/>
    <w:rsid w:val="002C30E3"/>
    <w:rsid w:val="002D2DF5"/>
    <w:rsid w:val="002D3A0E"/>
    <w:rsid w:val="002D7369"/>
    <w:rsid w:val="002E0B75"/>
    <w:rsid w:val="002E0E60"/>
    <w:rsid w:val="002E344F"/>
    <w:rsid w:val="002F2A1E"/>
    <w:rsid w:val="002F3E47"/>
    <w:rsid w:val="00300BBD"/>
    <w:rsid w:val="003067D2"/>
    <w:rsid w:val="003160A0"/>
    <w:rsid w:val="00325973"/>
    <w:rsid w:val="0032649B"/>
    <w:rsid w:val="00335BBB"/>
    <w:rsid w:val="00340AF5"/>
    <w:rsid w:val="0034130E"/>
    <w:rsid w:val="00355988"/>
    <w:rsid w:val="00356256"/>
    <w:rsid w:val="00373BE7"/>
    <w:rsid w:val="00374B1B"/>
    <w:rsid w:val="003779D2"/>
    <w:rsid w:val="00381853"/>
    <w:rsid w:val="003858BA"/>
    <w:rsid w:val="00385B7D"/>
    <w:rsid w:val="00387E79"/>
    <w:rsid w:val="00392EA1"/>
    <w:rsid w:val="00393EAF"/>
    <w:rsid w:val="003A14E8"/>
    <w:rsid w:val="003B0F7B"/>
    <w:rsid w:val="003D165E"/>
    <w:rsid w:val="003E50C9"/>
    <w:rsid w:val="003E78B6"/>
    <w:rsid w:val="003F7987"/>
    <w:rsid w:val="00412D40"/>
    <w:rsid w:val="00415A39"/>
    <w:rsid w:val="0041608F"/>
    <w:rsid w:val="00430EA9"/>
    <w:rsid w:val="00477EC4"/>
    <w:rsid w:val="004826F0"/>
    <w:rsid w:val="00490672"/>
    <w:rsid w:val="00491ED6"/>
    <w:rsid w:val="0049308D"/>
    <w:rsid w:val="00495644"/>
    <w:rsid w:val="004A5006"/>
    <w:rsid w:val="004C3254"/>
    <w:rsid w:val="004C6429"/>
    <w:rsid w:val="004D3304"/>
    <w:rsid w:val="004D71A1"/>
    <w:rsid w:val="004E5351"/>
    <w:rsid w:val="004F7B8F"/>
    <w:rsid w:val="00504834"/>
    <w:rsid w:val="00514CD3"/>
    <w:rsid w:val="0051751F"/>
    <w:rsid w:val="00520CE4"/>
    <w:rsid w:val="00523C49"/>
    <w:rsid w:val="005246DD"/>
    <w:rsid w:val="005321D7"/>
    <w:rsid w:val="005408AF"/>
    <w:rsid w:val="00554CB8"/>
    <w:rsid w:val="00582C42"/>
    <w:rsid w:val="00585111"/>
    <w:rsid w:val="00590B26"/>
    <w:rsid w:val="00591058"/>
    <w:rsid w:val="00595501"/>
    <w:rsid w:val="00596153"/>
    <w:rsid w:val="005B3B05"/>
    <w:rsid w:val="005B3EF7"/>
    <w:rsid w:val="005B46AF"/>
    <w:rsid w:val="005B47C9"/>
    <w:rsid w:val="005B709C"/>
    <w:rsid w:val="005B7142"/>
    <w:rsid w:val="005C10A4"/>
    <w:rsid w:val="005C2C6C"/>
    <w:rsid w:val="005D0011"/>
    <w:rsid w:val="005E6014"/>
    <w:rsid w:val="005F0D2B"/>
    <w:rsid w:val="005F19FE"/>
    <w:rsid w:val="006012F9"/>
    <w:rsid w:val="00611A79"/>
    <w:rsid w:val="0061287F"/>
    <w:rsid w:val="00634662"/>
    <w:rsid w:val="00635143"/>
    <w:rsid w:val="00635388"/>
    <w:rsid w:val="00661D17"/>
    <w:rsid w:val="00663D8C"/>
    <w:rsid w:val="00671444"/>
    <w:rsid w:val="0067227B"/>
    <w:rsid w:val="00673677"/>
    <w:rsid w:val="00674CAD"/>
    <w:rsid w:val="00694A73"/>
    <w:rsid w:val="006A73A5"/>
    <w:rsid w:val="006B30EC"/>
    <w:rsid w:val="006B5218"/>
    <w:rsid w:val="006C4D12"/>
    <w:rsid w:val="006D0DB6"/>
    <w:rsid w:val="006D69BE"/>
    <w:rsid w:val="006E4781"/>
    <w:rsid w:val="006E5AA8"/>
    <w:rsid w:val="006F741F"/>
    <w:rsid w:val="00710E60"/>
    <w:rsid w:val="00721D27"/>
    <w:rsid w:val="007267D9"/>
    <w:rsid w:val="007326FF"/>
    <w:rsid w:val="0075074C"/>
    <w:rsid w:val="00757A68"/>
    <w:rsid w:val="00760F4C"/>
    <w:rsid w:val="007674CB"/>
    <w:rsid w:val="00772A91"/>
    <w:rsid w:val="007A0E65"/>
    <w:rsid w:val="007A7F9C"/>
    <w:rsid w:val="007B2FF9"/>
    <w:rsid w:val="007B4FA9"/>
    <w:rsid w:val="007C40AF"/>
    <w:rsid w:val="007E2688"/>
    <w:rsid w:val="007F2F31"/>
    <w:rsid w:val="007F33F2"/>
    <w:rsid w:val="00802385"/>
    <w:rsid w:val="00810B8E"/>
    <w:rsid w:val="0082660D"/>
    <w:rsid w:val="008305DC"/>
    <w:rsid w:val="008343AA"/>
    <w:rsid w:val="00834A26"/>
    <w:rsid w:val="0083698B"/>
    <w:rsid w:val="008373BB"/>
    <w:rsid w:val="008377A0"/>
    <w:rsid w:val="00847B47"/>
    <w:rsid w:val="00847FF7"/>
    <w:rsid w:val="00850CED"/>
    <w:rsid w:val="008520D2"/>
    <w:rsid w:val="0085523A"/>
    <w:rsid w:val="0086644E"/>
    <w:rsid w:val="00871030"/>
    <w:rsid w:val="008728D0"/>
    <w:rsid w:val="0087615B"/>
    <w:rsid w:val="00882D28"/>
    <w:rsid w:val="00883F8C"/>
    <w:rsid w:val="0089196E"/>
    <w:rsid w:val="008B00FC"/>
    <w:rsid w:val="008C487F"/>
    <w:rsid w:val="008C4D8C"/>
    <w:rsid w:val="008C5434"/>
    <w:rsid w:val="008C766B"/>
    <w:rsid w:val="008D078F"/>
    <w:rsid w:val="0090555E"/>
    <w:rsid w:val="0091509C"/>
    <w:rsid w:val="00930D89"/>
    <w:rsid w:val="009348EA"/>
    <w:rsid w:val="009378DC"/>
    <w:rsid w:val="00937CFE"/>
    <w:rsid w:val="009411B6"/>
    <w:rsid w:val="00947995"/>
    <w:rsid w:val="009573B9"/>
    <w:rsid w:val="0096279B"/>
    <w:rsid w:val="00967BA9"/>
    <w:rsid w:val="009726F1"/>
    <w:rsid w:val="00974FCC"/>
    <w:rsid w:val="00977B49"/>
    <w:rsid w:val="00981881"/>
    <w:rsid w:val="00982D61"/>
    <w:rsid w:val="009922CE"/>
    <w:rsid w:val="00994D62"/>
    <w:rsid w:val="009A0FA6"/>
    <w:rsid w:val="009A2378"/>
    <w:rsid w:val="009A3A70"/>
    <w:rsid w:val="009A4F70"/>
    <w:rsid w:val="009B0B46"/>
    <w:rsid w:val="009B126A"/>
    <w:rsid w:val="009B1CD2"/>
    <w:rsid w:val="009B5040"/>
    <w:rsid w:val="009D31E7"/>
    <w:rsid w:val="009D4366"/>
    <w:rsid w:val="009E1548"/>
    <w:rsid w:val="009E1F95"/>
    <w:rsid w:val="00A0008D"/>
    <w:rsid w:val="00A0233B"/>
    <w:rsid w:val="00A0543D"/>
    <w:rsid w:val="00A126C5"/>
    <w:rsid w:val="00A12757"/>
    <w:rsid w:val="00A318E1"/>
    <w:rsid w:val="00A457DB"/>
    <w:rsid w:val="00A50C69"/>
    <w:rsid w:val="00A54EE5"/>
    <w:rsid w:val="00A5623A"/>
    <w:rsid w:val="00A56A86"/>
    <w:rsid w:val="00A656F9"/>
    <w:rsid w:val="00A67ED3"/>
    <w:rsid w:val="00A74A1F"/>
    <w:rsid w:val="00A74AC0"/>
    <w:rsid w:val="00A7633E"/>
    <w:rsid w:val="00A926A0"/>
    <w:rsid w:val="00AB64F4"/>
    <w:rsid w:val="00AB7B31"/>
    <w:rsid w:val="00AC26BA"/>
    <w:rsid w:val="00AD08CD"/>
    <w:rsid w:val="00AD60CC"/>
    <w:rsid w:val="00AE14C5"/>
    <w:rsid w:val="00AE3C66"/>
    <w:rsid w:val="00AF48B4"/>
    <w:rsid w:val="00B01240"/>
    <w:rsid w:val="00B03AB3"/>
    <w:rsid w:val="00B07881"/>
    <w:rsid w:val="00B10344"/>
    <w:rsid w:val="00B103B4"/>
    <w:rsid w:val="00B166A8"/>
    <w:rsid w:val="00B16CB6"/>
    <w:rsid w:val="00B27192"/>
    <w:rsid w:val="00B36EAC"/>
    <w:rsid w:val="00B47E82"/>
    <w:rsid w:val="00B610E8"/>
    <w:rsid w:val="00B61FD7"/>
    <w:rsid w:val="00B6748C"/>
    <w:rsid w:val="00BA2485"/>
    <w:rsid w:val="00BA710A"/>
    <w:rsid w:val="00BB510E"/>
    <w:rsid w:val="00BC46F6"/>
    <w:rsid w:val="00BD2D29"/>
    <w:rsid w:val="00BE370B"/>
    <w:rsid w:val="00BE5EDC"/>
    <w:rsid w:val="00BE7D4B"/>
    <w:rsid w:val="00BF2EE9"/>
    <w:rsid w:val="00BF4CF3"/>
    <w:rsid w:val="00C025C5"/>
    <w:rsid w:val="00C239C1"/>
    <w:rsid w:val="00C35B40"/>
    <w:rsid w:val="00C3624F"/>
    <w:rsid w:val="00C415F4"/>
    <w:rsid w:val="00C43C55"/>
    <w:rsid w:val="00C4745F"/>
    <w:rsid w:val="00C51F5C"/>
    <w:rsid w:val="00C60F37"/>
    <w:rsid w:val="00C65AAC"/>
    <w:rsid w:val="00C7001A"/>
    <w:rsid w:val="00C71580"/>
    <w:rsid w:val="00C82597"/>
    <w:rsid w:val="00C95615"/>
    <w:rsid w:val="00C97F5D"/>
    <w:rsid w:val="00CA2132"/>
    <w:rsid w:val="00CA3D69"/>
    <w:rsid w:val="00CA483B"/>
    <w:rsid w:val="00CA725A"/>
    <w:rsid w:val="00CB0182"/>
    <w:rsid w:val="00CC5360"/>
    <w:rsid w:val="00CD2BC9"/>
    <w:rsid w:val="00CE1BAA"/>
    <w:rsid w:val="00CF5237"/>
    <w:rsid w:val="00D0052B"/>
    <w:rsid w:val="00D32B12"/>
    <w:rsid w:val="00D36F20"/>
    <w:rsid w:val="00D42B52"/>
    <w:rsid w:val="00D5234E"/>
    <w:rsid w:val="00D53EC0"/>
    <w:rsid w:val="00D54114"/>
    <w:rsid w:val="00D54DF8"/>
    <w:rsid w:val="00D65CAE"/>
    <w:rsid w:val="00D661AE"/>
    <w:rsid w:val="00D713B0"/>
    <w:rsid w:val="00D77A22"/>
    <w:rsid w:val="00D84455"/>
    <w:rsid w:val="00D869B9"/>
    <w:rsid w:val="00DA13AA"/>
    <w:rsid w:val="00DA14B3"/>
    <w:rsid w:val="00DA5D0C"/>
    <w:rsid w:val="00DA663D"/>
    <w:rsid w:val="00DB7137"/>
    <w:rsid w:val="00DD5F67"/>
    <w:rsid w:val="00DE06C6"/>
    <w:rsid w:val="00DE42E8"/>
    <w:rsid w:val="00E02DB6"/>
    <w:rsid w:val="00E05BAB"/>
    <w:rsid w:val="00E06568"/>
    <w:rsid w:val="00E2103B"/>
    <w:rsid w:val="00E2694C"/>
    <w:rsid w:val="00E41485"/>
    <w:rsid w:val="00E42EEB"/>
    <w:rsid w:val="00E542E9"/>
    <w:rsid w:val="00E55BB1"/>
    <w:rsid w:val="00E63CDA"/>
    <w:rsid w:val="00E63F81"/>
    <w:rsid w:val="00E70C4C"/>
    <w:rsid w:val="00E72A17"/>
    <w:rsid w:val="00E827A5"/>
    <w:rsid w:val="00E82F69"/>
    <w:rsid w:val="00E92F77"/>
    <w:rsid w:val="00E950D2"/>
    <w:rsid w:val="00EA30C3"/>
    <w:rsid w:val="00EB56E1"/>
    <w:rsid w:val="00EB5CC4"/>
    <w:rsid w:val="00EC4F94"/>
    <w:rsid w:val="00EC7C11"/>
    <w:rsid w:val="00ED4689"/>
    <w:rsid w:val="00ED48EA"/>
    <w:rsid w:val="00EE27B7"/>
    <w:rsid w:val="00EE5448"/>
    <w:rsid w:val="00EF146E"/>
    <w:rsid w:val="00EF48C8"/>
    <w:rsid w:val="00F02E9B"/>
    <w:rsid w:val="00F10BD0"/>
    <w:rsid w:val="00F17E03"/>
    <w:rsid w:val="00F571F9"/>
    <w:rsid w:val="00F66F40"/>
    <w:rsid w:val="00F730B9"/>
    <w:rsid w:val="00F77A6E"/>
    <w:rsid w:val="00F83C0E"/>
    <w:rsid w:val="00F85A20"/>
    <w:rsid w:val="00F93BFE"/>
    <w:rsid w:val="00FB0340"/>
    <w:rsid w:val="00FB3FAA"/>
    <w:rsid w:val="00FC6419"/>
    <w:rsid w:val="00FD083E"/>
    <w:rsid w:val="00FD4944"/>
    <w:rsid w:val="00FE0CD4"/>
    <w:rsid w:val="00FE4CC7"/>
    <w:rsid w:val="00FE6F13"/>
    <w:rsid w:val="00FF2044"/>
    <w:rsid w:val="00FF3E5D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06D892"/>
  <w15:chartTrackingRefBased/>
  <w15:docId w15:val="{9BD59EBA-D752-4B95-A5AC-27E970B2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F4CF3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BF4CF3"/>
    <w:pPr>
      <w:ind w:left="720"/>
      <w:contextualSpacing/>
    </w:pPr>
    <w:rPr>
      <w:rFonts w:ascii="Arial" w:eastAsiaTheme="minorHAnsi" w:hAnsi="Arial" w:cstheme="minorHAnsi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unhideWhenUsed/>
    <w:rsid w:val="007E2688"/>
    <w:rPr>
      <w:rFonts w:ascii="Arial" w:eastAsiaTheme="minorHAnsi" w:hAnsi="Arial" w:cstheme="minorHAns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E2688"/>
    <w:rPr>
      <w:rFonts w:ascii="Arial" w:eastAsiaTheme="minorHAnsi" w:hAnsi="Arial" w:cstheme="minorHAnsi"/>
      <w:lang w:eastAsia="en-US"/>
    </w:rPr>
  </w:style>
  <w:style w:type="character" w:styleId="Lbjegyzet-hivatkozs">
    <w:name w:val="footnote reference"/>
    <w:basedOn w:val="Bekezdsalapbettpusa"/>
    <w:uiPriority w:val="99"/>
    <w:unhideWhenUsed/>
    <w:rsid w:val="007E2688"/>
    <w:rPr>
      <w:vertAlign w:val="superscript"/>
    </w:rPr>
  </w:style>
  <w:style w:type="paragraph" w:styleId="Szvegtrzs">
    <w:name w:val="Body Text"/>
    <w:basedOn w:val="Norml"/>
    <w:link w:val="SzvegtrzsChar"/>
    <w:rsid w:val="002565BE"/>
    <w:pPr>
      <w:suppressAutoHyphens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2565BE"/>
    <w:rPr>
      <w:rFonts w:eastAsia="Noto Sans CJK SC Regular" w:cs="FreeSans"/>
      <w:kern w:val="2"/>
      <w:sz w:val="24"/>
      <w:szCs w:val="24"/>
      <w:lang w:eastAsia="zh-CN" w:bidi="hi-IN"/>
    </w:rPr>
  </w:style>
  <w:style w:type="character" w:customStyle="1" w:styleId="article-content">
    <w:name w:val="article-content"/>
    <w:basedOn w:val="Bekezdsalapbettpusa"/>
    <w:rsid w:val="00585111"/>
  </w:style>
  <w:style w:type="table" w:styleId="Rcsostblzat">
    <w:name w:val="Table Grid"/>
    <w:basedOn w:val="Normltblzat"/>
    <w:rsid w:val="00265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D3A357-C70F-4B48-A9F4-2ACB8A5A0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1275</Words>
  <Characters>9426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Horváth Ildikó dr.</cp:lastModifiedBy>
  <cp:revision>2</cp:revision>
  <cp:lastPrinted>2024-02-14T15:58:00Z</cp:lastPrinted>
  <dcterms:created xsi:type="dcterms:W3CDTF">2024-02-21T16:11:00Z</dcterms:created>
  <dcterms:modified xsi:type="dcterms:W3CDTF">2024-02-21T16:11:00Z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