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A6134" w14:textId="77777777" w:rsidR="006926AB" w:rsidRDefault="006926AB" w:rsidP="006926AB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03C">
        <w:rPr>
          <w:noProof/>
          <w:sz w:val="72"/>
          <w:szCs w:val="72"/>
          <w:lang w:eastAsia="hu-HU"/>
        </w:rPr>
        <w:drawing>
          <wp:inline distT="0" distB="0" distL="0" distR="0" wp14:anchorId="106A023B" wp14:editId="4DE4534C">
            <wp:extent cx="5759450" cy="15316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6A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8FFED6B" w14:textId="77777777" w:rsidR="006926AB" w:rsidRDefault="006926AB" w:rsidP="006926AB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44006E" w14:textId="77777777" w:rsidR="006926AB" w:rsidRPr="006926AB" w:rsidRDefault="006926AB" w:rsidP="006926AB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381">
        <w:rPr>
          <w:rFonts w:ascii="Times New Roman" w:hAnsi="Times New Roman"/>
          <w:b/>
          <w:bCs/>
          <w:sz w:val="28"/>
          <w:szCs w:val="28"/>
        </w:rPr>
        <w:t>Szombathelyi Sportközpon</w:t>
      </w:r>
      <w:r>
        <w:rPr>
          <w:rFonts w:ascii="Times New Roman" w:hAnsi="Times New Roman"/>
          <w:b/>
          <w:bCs/>
          <w:sz w:val="28"/>
          <w:szCs w:val="28"/>
        </w:rPr>
        <w:t>t és Sportiskola Nonprofit Kft.</w:t>
      </w:r>
    </w:p>
    <w:p w14:paraId="44D15EA4" w14:textId="77777777" w:rsidR="006926AB" w:rsidRPr="00BC02A3" w:rsidRDefault="006926AB" w:rsidP="006926AB">
      <w:pPr>
        <w:tabs>
          <w:tab w:val="left" w:pos="851"/>
          <w:tab w:val="left" w:pos="1276"/>
          <w:tab w:val="left" w:pos="1701"/>
        </w:tabs>
        <w:jc w:val="center"/>
        <w:rPr>
          <w:rFonts w:ascii="Times New Roman" w:hAnsi="Times New Roman"/>
        </w:rPr>
      </w:pPr>
    </w:p>
    <w:p w14:paraId="2F289BE3" w14:textId="77777777" w:rsidR="006926AB" w:rsidRPr="00BC02A3" w:rsidRDefault="006926AB" w:rsidP="006926AB">
      <w:pPr>
        <w:tabs>
          <w:tab w:val="left" w:pos="851"/>
          <w:tab w:val="left" w:pos="1276"/>
          <w:tab w:val="left" w:pos="1701"/>
        </w:tabs>
        <w:jc w:val="center"/>
        <w:rPr>
          <w:rFonts w:ascii="Times New Roman" w:hAnsi="Times New Roman"/>
        </w:rPr>
      </w:pPr>
    </w:p>
    <w:p w14:paraId="43F112EE" w14:textId="77777777" w:rsidR="006926AB" w:rsidRPr="001F203C" w:rsidRDefault="00BD4782" w:rsidP="006926AB">
      <w:pPr>
        <w:pStyle w:val="Cmsor5"/>
        <w:shd w:val="clear" w:color="auto" w:fill="FFFFFF"/>
        <w:tabs>
          <w:tab w:val="left" w:pos="851"/>
          <w:tab w:val="left" w:pos="1276"/>
          <w:tab w:val="left" w:pos="170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Vagyonértékesítési</w:t>
      </w:r>
      <w:r w:rsidR="006926AB">
        <w:rPr>
          <w:rFonts w:ascii="Times New Roman" w:hAnsi="Times New Roman"/>
          <w:sz w:val="28"/>
          <w:szCs w:val="28"/>
        </w:rPr>
        <w:t xml:space="preserve"> </w:t>
      </w:r>
      <w:r w:rsidR="006926AB" w:rsidRPr="001F203C">
        <w:rPr>
          <w:rFonts w:ascii="Times New Roman" w:hAnsi="Times New Roman"/>
          <w:sz w:val="28"/>
          <w:szCs w:val="28"/>
        </w:rPr>
        <w:t>szabályzata</w:t>
      </w:r>
    </w:p>
    <w:p w14:paraId="12700889" w14:textId="77777777" w:rsidR="006926AB" w:rsidRPr="001F203C" w:rsidRDefault="006926AB" w:rsidP="006926AB">
      <w:pPr>
        <w:tabs>
          <w:tab w:val="left" w:pos="851"/>
          <w:tab w:val="left" w:pos="1276"/>
          <w:tab w:val="left" w:pos="1701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6F041B9A" w14:textId="77777777" w:rsidR="006926AB" w:rsidRPr="00BC02A3" w:rsidRDefault="006926AB" w:rsidP="006926AB">
      <w:pPr>
        <w:tabs>
          <w:tab w:val="left" w:pos="851"/>
          <w:tab w:val="left" w:pos="1276"/>
          <w:tab w:val="left" w:pos="1701"/>
        </w:tabs>
        <w:jc w:val="both"/>
        <w:rPr>
          <w:rFonts w:ascii="Times New Roman" w:hAnsi="Times New Roman"/>
          <w:b/>
        </w:rPr>
      </w:pPr>
    </w:p>
    <w:p w14:paraId="0BA3C6C1" w14:textId="77777777" w:rsidR="006926AB" w:rsidRDefault="006926AB" w:rsidP="006926AB">
      <w:pPr>
        <w:tabs>
          <w:tab w:val="left" w:pos="851"/>
          <w:tab w:val="left" w:pos="1276"/>
          <w:tab w:val="left" w:pos="1701"/>
        </w:tabs>
        <w:jc w:val="both"/>
        <w:rPr>
          <w:rFonts w:ascii="Times New Roman" w:hAnsi="Times New Roman"/>
          <w:b/>
        </w:rPr>
      </w:pPr>
    </w:p>
    <w:p w14:paraId="250C8B7E" w14:textId="77777777" w:rsidR="006926AB" w:rsidRDefault="006926AB" w:rsidP="006926AB">
      <w:pPr>
        <w:tabs>
          <w:tab w:val="left" w:pos="851"/>
          <w:tab w:val="left" w:pos="1276"/>
          <w:tab w:val="left" w:pos="1701"/>
        </w:tabs>
        <w:jc w:val="both"/>
        <w:rPr>
          <w:rFonts w:ascii="Times New Roman" w:hAnsi="Times New Roman"/>
          <w:b/>
        </w:rPr>
      </w:pPr>
    </w:p>
    <w:p w14:paraId="6D502F25" w14:textId="77777777" w:rsidR="006926AB" w:rsidRPr="00BC02A3" w:rsidRDefault="006926AB" w:rsidP="006926AB">
      <w:pPr>
        <w:tabs>
          <w:tab w:val="left" w:pos="851"/>
          <w:tab w:val="left" w:pos="1276"/>
          <w:tab w:val="left" w:pos="1701"/>
        </w:tabs>
        <w:jc w:val="both"/>
        <w:rPr>
          <w:rFonts w:ascii="Times New Roman" w:hAnsi="Times New Roman"/>
          <w:b/>
        </w:rPr>
      </w:pPr>
    </w:p>
    <w:p w14:paraId="382D9E7F" w14:textId="77777777" w:rsidR="006926AB" w:rsidRPr="00BC02A3" w:rsidRDefault="006926AB" w:rsidP="006926AB">
      <w:pPr>
        <w:tabs>
          <w:tab w:val="left" w:pos="851"/>
          <w:tab w:val="left" w:pos="1276"/>
          <w:tab w:val="left" w:pos="1701"/>
        </w:tabs>
        <w:jc w:val="both"/>
        <w:rPr>
          <w:rFonts w:ascii="Times New Roman" w:hAnsi="Times New Roman"/>
          <w:b/>
        </w:rPr>
      </w:pPr>
    </w:p>
    <w:p w14:paraId="492631F2" w14:textId="77777777" w:rsidR="006926AB" w:rsidRPr="00BC02A3" w:rsidRDefault="006926AB" w:rsidP="006926AB">
      <w:pPr>
        <w:spacing w:after="160"/>
        <w:jc w:val="both"/>
        <w:rPr>
          <w:rFonts w:ascii="Times New Roman" w:eastAsia="Calibri" w:hAnsi="Times New Roman"/>
          <w:b/>
          <w:szCs w:val="24"/>
        </w:rPr>
      </w:pPr>
    </w:p>
    <w:p w14:paraId="5956F983" w14:textId="77777777" w:rsidR="006926AB" w:rsidRPr="001F203C" w:rsidRDefault="006926AB" w:rsidP="006926AB">
      <w:pPr>
        <w:spacing w:after="160"/>
        <w:jc w:val="both"/>
        <w:rPr>
          <w:rFonts w:ascii="Times New Roman" w:eastAsia="Calibri" w:hAnsi="Times New Roman"/>
          <w:b/>
          <w:sz w:val="28"/>
          <w:szCs w:val="28"/>
        </w:rPr>
      </w:pPr>
      <w:r w:rsidRPr="001F203C">
        <w:rPr>
          <w:rFonts w:ascii="Times New Roman" w:eastAsia="Calibri" w:hAnsi="Times New Roman"/>
          <w:b/>
          <w:sz w:val="28"/>
          <w:szCs w:val="28"/>
        </w:rPr>
        <w:t xml:space="preserve">Hatálybalépés időpontja: </w:t>
      </w:r>
    </w:p>
    <w:p w14:paraId="78AF064E" w14:textId="4F3FAEC9" w:rsidR="006926AB" w:rsidRPr="001F203C" w:rsidRDefault="006926AB" w:rsidP="006926AB">
      <w:pPr>
        <w:spacing w:after="160"/>
        <w:jc w:val="both"/>
        <w:rPr>
          <w:rFonts w:ascii="Times New Roman" w:eastAsia="Calibri" w:hAnsi="Times New Roman"/>
          <w:b/>
          <w:sz w:val="28"/>
          <w:szCs w:val="28"/>
        </w:rPr>
      </w:pPr>
      <w:r w:rsidRPr="001F203C">
        <w:rPr>
          <w:rFonts w:ascii="Times New Roman" w:eastAsia="Calibri" w:hAnsi="Times New Roman"/>
          <w:b/>
          <w:sz w:val="28"/>
          <w:szCs w:val="28"/>
        </w:rPr>
        <w:t>202</w:t>
      </w:r>
      <w:r w:rsidR="00C34C2D">
        <w:rPr>
          <w:rFonts w:ascii="Times New Roman" w:eastAsia="Calibri" w:hAnsi="Times New Roman"/>
          <w:b/>
          <w:sz w:val="28"/>
          <w:szCs w:val="28"/>
        </w:rPr>
        <w:t>4</w:t>
      </w:r>
      <w:r w:rsidRPr="001F203C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C34C2D">
        <w:rPr>
          <w:rFonts w:ascii="Times New Roman" w:eastAsia="Calibri" w:hAnsi="Times New Roman"/>
          <w:b/>
          <w:sz w:val="28"/>
          <w:szCs w:val="28"/>
        </w:rPr>
        <w:t>……………………</w:t>
      </w:r>
    </w:p>
    <w:p w14:paraId="6D91D7DE" w14:textId="77777777" w:rsidR="006926AB" w:rsidRDefault="006926AB" w:rsidP="006926AB">
      <w:pPr>
        <w:spacing w:after="160"/>
        <w:jc w:val="both"/>
        <w:rPr>
          <w:rFonts w:ascii="Times New Roman" w:eastAsia="Calibri" w:hAnsi="Times New Roman"/>
          <w:b/>
          <w:szCs w:val="24"/>
        </w:rPr>
      </w:pPr>
    </w:p>
    <w:p w14:paraId="0F135178" w14:textId="77777777" w:rsidR="006926AB" w:rsidRDefault="006926AB" w:rsidP="006926AB">
      <w:pPr>
        <w:spacing w:after="160"/>
        <w:jc w:val="both"/>
        <w:rPr>
          <w:rFonts w:ascii="Times New Roman" w:eastAsia="Calibri" w:hAnsi="Times New Roman"/>
          <w:b/>
          <w:szCs w:val="24"/>
        </w:rPr>
      </w:pPr>
    </w:p>
    <w:p w14:paraId="732918C5" w14:textId="77777777" w:rsidR="006926AB" w:rsidRPr="00BC02A3" w:rsidRDefault="006926AB" w:rsidP="006926AB">
      <w:pPr>
        <w:spacing w:after="160"/>
        <w:jc w:val="both"/>
        <w:rPr>
          <w:rFonts w:ascii="Times New Roman" w:eastAsia="Calibri" w:hAnsi="Times New Roman"/>
          <w:b/>
          <w:szCs w:val="24"/>
        </w:rPr>
      </w:pPr>
    </w:p>
    <w:p w14:paraId="0AA835E8" w14:textId="77777777" w:rsidR="006926AB" w:rsidRDefault="006926AB" w:rsidP="006926AB">
      <w:pPr>
        <w:spacing w:after="160"/>
        <w:jc w:val="both"/>
        <w:rPr>
          <w:rFonts w:ascii="Times New Roman" w:eastAsia="Calibri" w:hAnsi="Times New Roman"/>
          <w:b/>
          <w:sz w:val="28"/>
          <w:szCs w:val="28"/>
        </w:rPr>
      </w:pPr>
      <w:r w:rsidRPr="001F203C">
        <w:rPr>
          <w:rFonts w:ascii="Times New Roman" w:eastAsia="Calibri" w:hAnsi="Times New Roman"/>
          <w:b/>
          <w:sz w:val="28"/>
          <w:szCs w:val="28"/>
        </w:rPr>
        <w:t>Jóváhagyta:</w:t>
      </w:r>
    </w:p>
    <w:p w14:paraId="0FF49079" w14:textId="2DE1A266" w:rsidR="009230FF" w:rsidRPr="00692296" w:rsidRDefault="009230FF" w:rsidP="006926AB">
      <w:pPr>
        <w:spacing w:after="160"/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  <w:r w:rsidRPr="00692296">
        <w:rPr>
          <w:rFonts w:ascii="Times New Roman" w:eastAsia="Calibri" w:hAnsi="Times New Roman"/>
          <w:b/>
          <w:i/>
          <w:iCs/>
          <w:sz w:val="28"/>
          <w:szCs w:val="28"/>
        </w:rPr>
        <w:t xml:space="preserve">Gazdasági és Jogi Bizottság </w:t>
      </w:r>
      <w:proofErr w:type="gramStart"/>
      <w:r w:rsidRPr="00692296">
        <w:rPr>
          <w:rFonts w:ascii="Times New Roman" w:eastAsia="Calibri" w:hAnsi="Times New Roman"/>
          <w:b/>
          <w:i/>
          <w:iCs/>
          <w:sz w:val="28"/>
          <w:szCs w:val="28"/>
        </w:rPr>
        <w:t>a …</w:t>
      </w:r>
      <w:proofErr w:type="gramEnd"/>
      <w:r w:rsidRPr="00692296">
        <w:rPr>
          <w:rFonts w:ascii="Times New Roman" w:eastAsia="Calibri" w:hAnsi="Times New Roman"/>
          <w:b/>
          <w:i/>
          <w:iCs/>
          <w:sz w:val="28"/>
          <w:szCs w:val="28"/>
        </w:rPr>
        <w:t>………… GJB sz.</w:t>
      </w:r>
      <w:r w:rsidR="00692296" w:rsidRPr="00692296">
        <w:rPr>
          <w:rFonts w:ascii="Times New Roman" w:hAnsi="Times New Roman"/>
          <w:b/>
          <w:bCs/>
          <w:i/>
          <w:iCs/>
          <w:kern w:val="36"/>
          <w:szCs w:val="24"/>
        </w:rPr>
        <w:t xml:space="preserve"> </w:t>
      </w:r>
      <w:r w:rsidR="00692296" w:rsidRPr="00692296">
        <w:rPr>
          <w:rFonts w:ascii="Times New Roman" w:hAnsi="Times New Roman"/>
          <w:b/>
          <w:bCs/>
          <w:i/>
          <w:iCs/>
          <w:kern w:val="36"/>
          <w:sz w:val="28"/>
          <w:szCs w:val="28"/>
        </w:rPr>
        <w:t>határozatával</w:t>
      </w:r>
      <w:r w:rsidRPr="00692296">
        <w:rPr>
          <w:rFonts w:ascii="Times New Roman" w:hAnsi="Times New Roman"/>
          <w:b/>
          <w:bCs/>
          <w:i/>
          <w:iCs/>
          <w:kern w:val="36"/>
          <w:sz w:val="28"/>
          <w:szCs w:val="28"/>
        </w:rPr>
        <w:t xml:space="preserve"> </w:t>
      </w:r>
    </w:p>
    <w:p w14:paraId="1DA6CEC6" w14:textId="77777777" w:rsidR="00BC32A5" w:rsidRPr="00692296" w:rsidRDefault="00BC32A5" w:rsidP="006926AB">
      <w:pPr>
        <w:spacing w:before="100" w:beforeAutospacing="1" w:after="100" w:afterAutospacing="1"/>
        <w:jc w:val="both"/>
        <w:outlineLvl w:val="0"/>
        <w:rPr>
          <w:rFonts w:ascii="Times New Roman" w:hAnsi="Times New Roman"/>
          <w:b/>
          <w:bCs/>
          <w:i/>
          <w:iCs/>
          <w:kern w:val="36"/>
          <w:szCs w:val="24"/>
        </w:rPr>
      </w:pPr>
    </w:p>
    <w:p w14:paraId="23574717" w14:textId="77777777" w:rsidR="006926AB" w:rsidRPr="001F203C" w:rsidRDefault="00BC32A5" w:rsidP="00BC32A5">
      <w:pPr>
        <w:spacing w:after="0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Kovács Cecília</w:t>
      </w:r>
    </w:p>
    <w:p w14:paraId="664F09EE" w14:textId="77777777" w:rsidR="00B471E7" w:rsidRDefault="006926AB" w:rsidP="00BC32A5">
      <w:pPr>
        <w:spacing w:after="0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proofErr w:type="gramStart"/>
      <w:r w:rsidRPr="001F203C">
        <w:rPr>
          <w:rFonts w:ascii="Times New Roman" w:hAnsi="Times New Roman"/>
          <w:b/>
          <w:bCs/>
          <w:kern w:val="36"/>
          <w:sz w:val="28"/>
          <w:szCs w:val="28"/>
        </w:rPr>
        <w:t>ügyvezető</w:t>
      </w:r>
      <w:proofErr w:type="gramEnd"/>
      <w:r w:rsidRPr="001F203C">
        <w:rPr>
          <w:rFonts w:ascii="Times New Roman" w:hAnsi="Times New Roman"/>
          <w:b/>
          <w:bCs/>
          <w:kern w:val="36"/>
          <w:sz w:val="28"/>
          <w:szCs w:val="28"/>
        </w:rPr>
        <w:t xml:space="preserve"> igazgató</w:t>
      </w:r>
    </w:p>
    <w:p w14:paraId="013CE1BB" w14:textId="77777777" w:rsidR="00491693" w:rsidRDefault="00491693" w:rsidP="00BC32A5">
      <w:pPr>
        <w:spacing w:after="0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17AC767D" w14:textId="77777777" w:rsidR="00491693" w:rsidRDefault="00491693" w:rsidP="00BC32A5">
      <w:pPr>
        <w:spacing w:after="0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4E4A4BB0" w14:textId="77777777" w:rsidR="00BD4782" w:rsidRPr="00BD4782" w:rsidRDefault="00BD4782" w:rsidP="00BD4782">
      <w:pPr>
        <w:tabs>
          <w:tab w:val="right" w:leader="dot" w:pos="9062"/>
        </w:tabs>
        <w:spacing w:line="360" w:lineRule="auto"/>
        <w:ind w:left="2832" w:hanging="2832"/>
        <w:rPr>
          <w:rFonts w:ascii="Times New Roman" w:hAnsi="Times New Roman" w:cs="Times New Roman"/>
          <w:b/>
          <w:sz w:val="24"/>
        </w:rPr>
      </w:pPr>
    </w:p>
    <w:p w14:paraId="13467FB6" w14:textId="77777777" w:rsidR="00BD4782" w:rsidRDefault="00BD4782" w:rsidP="00DA0824">
      <w:pPr>
        <w:jc w:val="center"/>
        <w:rPr>
          <w:rFonts w:ascii="Times New Roman" w:hAnsi="Times New Roman" w:cs="Times New Roman"/>
          <w:b/>
          <w:sz w:val="28"/>
        </w:rPr>
      </w:pPr>
      <w:r w:rsidRPr="004C25AF">
        <w:rPr>
          <w:rFonts w:ascii="Times New Roman" w:hAnsi="Times New Roman" w:cs="Times New Roman"/>
          <w:b/>
          <w:sz w:val="28"/>
        </w:rPr>
        <w:lastRenderedPageBreak/>
        <w:t>SZABÁLYZAT AZ INGATLAN ÉS INGÓ VAGYONTÁRGYAK ÉRTÉKESÍTÉSÉRŐL</w:t>
      </w:r>
    </w:p>
    <w:p w14:paraId="129E1FF8" w14:textId="77777777" w:rsidR="00DA0824" w:rsidRPr="00DA0824" w:rsidRDefault="00DA0824" w:rsidP="00DA0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D1F12" w14:textId="77777777" w:rsidR="00DA0824" w:rsidRDefault="00BD4782" w:rsidP="00DA0824">
      <w:pPr>
        <w:keepNext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91141344"/>
      <w:bookmarkStart w:id="1" w:name="_Toc103407344"/>
      <w:bookmarkStart w:id="2" w:name="_Toc130304837"/>
      <w:r w:rsidRPr="00DA0824">
        <w:rPr>
          <w:rFonts w:ascii="Times New Roman" w:hAnsi="Times New Roman" w:cs="Times New Roman"/>
          <w:sz w:val="24"/>
          <w:szCs w:val="24"/>
        </w:rPr>
        <w:t xml:space="preserve">I. </w:t>
      </w:r>
      <w:bookmarkEnd w:id="0"/>
      <w:bookmarkEnd w:id="1"/>
      <w:bookmarkEnd w:id="2"/>
      <w:r w:rsidR="004153F5">
        <w:rPr>
          <w:rFonts w:ascii="Times New Roman" w:hAnsi="Times New Roman" w:cs="Times New Roman"/>
          <w:sz w:val="24"/>
          <w:szCs w:val="24"/>
        </w:rPr>
        <w:t>Általános rész</w:t>
      </w:r>
    </w:p>
    <w:p w14:paraId="5EDDD54C" w14:textId="77777777" w:rsidR="00BD1179" w:rsidRPr="00DA0824" w:rsidRDefault="00BD1179" w:rsidP="00DA0824">
      <w:pPr>
        <w:keepNext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F4CA3B1" w14:textId="77777777" w:rsidR="00B212EC" w:rsidRPr="00DA0824" w:rsidRDefault="00BD4782" w:rsidP="00BD4782">
      <w:pPr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  <w:bCs/>
          <w:color w:val="000000"/>
        </w:rPr>
        <w:t xml:space="preserve">A </w:t>
      </w:r>
      <w:r w:rsidR="007D070A" w:rsidRPr="00DA0824">
        <w:rPr>
          <w:rFonts w:ascii="Times New Roman" w:hAnsi="Times New Roman" w:cs="Times New Roman"/>
          <w:bCs/>
          <w:color w:val="000000"/>
        </w:rPr>
        <w:t>Szombathelyi Sportközpont és Sportiskola Nonprofit Kft.</w:t>
      </w:r>
      <w:r w:rsidRPr="00DA0824">
        <w:rPr>
          <w:rFonts w:ascii="Times New Roman" w:hAnsi="Times New Roman" w:cs="Times New Roman"/>
          <w:bCs/>
          <w:color w:val="000000"/>
        </w:rPr>
        <w:t xml:space="preserve"> </w:t>
      </w:r>
      <w:r w:rsidRPr="00DA0824">
        <w:rPr>
          <w:rFonts w:ascii="Times New Roman" w:hAnsi="Times New Roman" w:cs="Times New Roman"/>
        </w:rPr>
        <w:t xml:space="preserve">a </w:t>
      </w:r>
      <w:r w:rsidR="007D070A" w:rsidRPr="00DA0824">
        <w:rPr>
          <w:rFonts w:ascii="Times New Roman" w:hAnsi="Times New Roman" w:cs="Times New Roman"/>
        </w:rPr>
        <w:t>társaság</w:t>
      </w:r>
      <w:r w:rsidRPr="00DA0824">
        <w:rPr>
          <w:rFonts w:ascii="Times New Roman" w:hAnsi="Times New Roman" w:cs="Times New Roman"/>
        </w:rPr>
        <w:t xml:space="preserve"> felesleges vagyontárgyainak értékesítésével kapcsolatos eljárások hatékony és szabályszerű lefolytatása </w:t>
      </w:r>
      <w:r w:rsidRPr="00DA0824">
        <w:rPr>
          <w:rFonts w:ascii="Times New Roman" w:hAnsi="Times New Roman" w:cs="Times New Roman"/>
          <w:bCs/>
          <w:color w:val="000000"/>
        </w:rPr>
        <w:t>érdekében az alábbi szabályzatot alkotja:</w:t>
      </w:r>
    </w:p>
    <w:p w14:paraId="3A30AA66" w14:textId="77777777" w:rsidR="00BD4782" w:rsidRPr="00723AB0" w:rsidRDefault="00BD4782" w:rsidP="00BD4782">
      <w:pPr>
        <w:pStyle w:val="Listaszerbekezds"/>
        <w:keepNext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outlineLvl w:val="1"/>
        <w:rPr>
          <w:rFonts w:ascii="Times New Roman" w:hAnsi="Times New Roman" w:cs="Times New Roman"/>
          <w:b/>
        </w:rPr>
      </w:pPr>
      <w:bookmarkStart w:id="3" w:name="_Toc91141345"/>
      <w:bookmarkStart w:id="4" w:name="_Toc103407345"/>
      <w:r w:rsidRPr="00723AB0">
        <w:rPr>
          <w:rFonts w:ascii="Times New Roman" w:hAnsi="Times New Roman" w:cs="Times New Roman"/>
          <w:b/>
        </w:rPr>
        <w:tab/>
      </w:r>
      <w:bookmarkStart w:id="5" w:name="_Toc130304838"/>
      <w:r w:rsidRPr="00723AB0">
        <w:rPr>
          <w:rFonts w:ascii="Times New Roman" w:hAnsi="Times New Roman" w:cs="Times New Roman"/>
          <w:b/>
        </w:rPr>
        <w:t>A szabályzat célja és hatálya</w:t>
      </w:r>
      <w:bookmarkEnd w:id="3"/>
      <w:bookmarkEnd w:id="4"/>
      <w:bookmarkEnd w:id="5"/>
    </w:p>
    <w:p w14:paraId="7805D083" w14:textId="77777777" w:rsidR="00DA0824" w:rsidRPr="00DA0824" w:rsidRDefault="00DA0824" w:rsidP="00DA0824">
      <w:pPr>
        <w:pStyle w:val="Listaszerbekezds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121D1A0B" w14:textId="77777777" w:rsidR="00BD4782" w:rsidRPr="00DA0824" w:rsidRDefault="00BD4782" w:rsidP="00DA0824">
      <w:pPr>
        <w:pStyle w:val="Listaszerbekezds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szabályzat célja, hogy</w:t>
      </w:r>
      <w:r w:rsidR="004F453C" w:rsidRPr="00DA0824">
        <w:rPr>
          <w:rFonts w:ascii="Times New Roman" w:hAnsi="Times New Roman" w:cs="Times New Roman"/>
        </w:rPr>
        <w:t xml:space="preserve"> </w:t>
      </w:r>
      <w:r w:rsidRPr="00DA0824">
        <w:rPr>
          <w:rFonts w:ascii="Times New Roman" w:hAnsi="Times New Roman" w:cs="Times New Roman"/>
        </w:rPr>
        <w:t xml:space="preserve">a </w:t>
      </w:r>
      <w:r w:rsidR="004F453C" w:rsidRPr="00DA0824">
        <w:rPr>
          <w:rFonts w:ascii="Times New Roman" w:hAnsi="Times New Roman" w:cs="Times New Roman"/>
          <w:bCs/>
          <w:color w:val="000000"/>
        </w:rPr>
        <w:t xml:space="preserve">Szombathelyi Sportközpont és Sportiskola Nonprofit Kft. </w:t>
      </w:r>
      <w:r w:rsidRPr="00DA0824">
        <w:rPr>
          <w:rFonts w:ascii="Times New Roman" w:hAnsi="Times New Roman" w:cs="Times New Roman"/>
        </w:rPr>
        <w:t xml:space="preserve">a társaság gazdálkodása és tevékenységeinek ellátása, hatékonyságának javítása érdekében </w:t>
      </w:r>
      <w:r w:rsidRPr="00DA0824">
        <w:rPr>
          <w:rFonts w:ascii="Times New Roman" w:hAnsi="Times New Roman" w:cs="Times New Roman"/>
          <w:bCs/>
        </w:rPr>
        <w:t>megállapítsa a vagyontárgyak értékesítésének általános szabályait, és ezzel biztosítsa a társasági vagyon ellenőrizhető és szabályozott keretek közötti értékesítését, a megalapozott szerződések létrejöttét, valamint a verseny tisztaságának védelmét.</w:t>
      </w:r>
    </w:p>
    <w:p w14:paraId="017CD391" w14:textId="77777777" w:rsidR="00DA0824" w:rsidRPr="00DA0824" w:rsidRDefault="00DA0824" w:rsidP="00DA0824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</w:p>
    <w:p w14:paraId="2CCD24AA" w14:textId="77777777" w:rsidR="00BD4782" w:rsidRPr="007E4302" w:rsidRDefault="00BD4782" w:rsidP="007E4302">
      <w:pPr>
        <w:pStyle w:val="Listaszerbekezds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 szabályzat személyi hatálya </w:t>
      </w:r>
      <w:r w:rsidRPr="00DA0824">
        <w:rPr>
          <w:rFonts w:ascii="Times New Roman" w:hAnsi="Times New Roman" w:cs="Times New Roman"/>
          <w:bCs/>
          <w:color w:val="000000"/>
        </w:rPr>
        <w:t xml:space="preserve">a </w:t>
      </w:r>
      <w:r w:rsidR="004E05FD" w:rsidRPr="00DA0824">
        <w:rPr>
          <w:rFonts w:ascii="Times New Roman" w:hAnsi="Times New Roman" w:cs="Times New Roman"/>
          <w:bCs/>
          <w:color w:val="000000"/>
        </w:rPr>
        <w:t xml:space="preserve">Szombathelyi Sportközpont és Sportiskola Nonprofit Kft. </w:t>
      </w:r>
      <w:r w:rsidRPr="00DA0824">
        <w:rPr>
          <w:rFonts w:ascii="Times New Roman" w:hAnsi="Times New Roman" w:cs="Times New Roman"/>
          <w:bCs/>
          <w:color w:val="000000"/>
        </w:rPr>
        <w:t xml:space="preserve">valamennyi szervezeti egységére </w:t>
      </w:r>
      <w:r w:rsidRPr="00DA0824">
        <w:rPr>
          <w:rFonts w:ascii="Times New Roman" w:hAnsi="Times New Roman" w:cs="Times New Roman"/>
        </w:rPr>
        <w:t>kiterjed.</w:t>
      </w:r>
    </w:p>
    <w:p w14:paraId="55045012" w14:textId="77777777" w:rsidR="007E4302" w:rsidRPr="007E4302" w:rsidRDefault="007E4302" w:rsidP="007E4302">
      <w:pPr>
        <w:pStyle w:val="Listaszerbekezds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21809E5E" w14:textId="592132D4" w:rsidR="00BD4782" w:rsidRPr="007E4302" w:rsidRDefault="00BD4782" w:rsidP="007E4302">
      <w:pPr>
        <w:pStyle w:val="Listaszerbekezds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 szabályzat tárgyi hatálya kiterjed a </w:t>
      </w:r>
      <w:r w:rsidR="00D334E2" w:rsidRPr="00DA0824">
        <w:rPr>
          <w:rFonts w:ascii="Times New Roman" w:hAnsi="Times New Roman" w:cs="Times New Roman"/>
          <w:bCs/>
          <w:color w:val="000000"/>
        </w:rPr>
        <w:t xml:space="preserve">Szombathelyi Sportközpont és Sportiskola Nonprofit Kft. </w:t>
      </w:r>
      <w:r w:rsidRPr="00DA0824">
        <w:rPr>
          <w:rFonts w:ascii="Times New Roman" w:hAnsi="Times New Roman" w:cs="Times New Roman"/>
        </w:rPr>
        <w:t>tulajdonában lévő ingatlan és ingó vagyon, valamint vagyoni értékű jogok (a továbbiakban együtt: vagyon) értékesítésére.</w:t>
      </w:r>
    </w:p>
    <w:p w14:paraId="5E483372" w14:textId="77777777" w:rsidR="007E4302" w:rsidRPr="007E4302" w:rsidRDefault="007E4302" w:rsidP="007E4302">
      <w:pPr>
        <w:pStyle w:val="Listaszerbekezds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12EA7834" w14:textId="77777777" w:rsidR="00BD4782" w:rsidRPr="00DA0824" w:rsidRDefault="00BD4782" w:rsidP="00BD4782">
      <w:pPr>
        <w:pStyle w:val="Listaszerbekezds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szabályzat hatálya nem terjed ki:</w:t>
      </w:r>
    </w:p>
    <w:p w14:paraId="481229EC" w14:textId="77777777" w:rsidR="00BD4782" w:rsidRPr="00DA0824" w:rsidRDefault="00BD4782" w:rsidP="00BD4782">
      <w:pPr>
        <w:pStyle w:val="Listaszerbekezds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az idegen és ideiglenesen átvett vagyontárgyakra,</w:t>
      </w:r>
    </w:p>
    <w:p w14:paraId="7BDF2410" w14:textId="77777777" w:rsidR="00BD4782" w:rsidRPr="007E4302" w:rsidRDefault="00BD4782" w:rsidP="007E4302">
      <w:pPr>
        <w:pStyle w:val="Listaszerbekezds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az olyan idegen tulajdonban és a </w:t>
      </w:r>
      <w:r w:rsidR="000845BA" w:rsidRPr="00DA0824">
        <w:rPr>
          <w:rFonts w:ascii="Times New Roman" w:hAnsi="Times New Roman" w:cs="Times New Roman"/>
          <w:bCs/>
          <w:color w:val="000000"/>
        </w:rPr>
        <w:t>Szombathelyi Sportközpont és Sportiskola Nonprofit Kft.</w:t>
      </w:r>
      <w:r w:rsidR="00A72995" w:rsidRPr="00DA0824">
        <w:rPr>
          <w:rFonts w:ascii="Times New Roman" w:hAnsi="Times New Roman" w:cs="Times New Roman"/>
          <w:bCs/>
          <w:color w:val="000000"/>
        </w:rPr>
        <w:t xml:space="preserve"> </w:t>
      </w:r>
      <w:r w:rsidRPr="00DA0824">
        <w:rPr>
          <w:rFonts w:ascii="Times New Roman" w:hAnsi="Times New Roman" w:cs="Times New Roman"/>
        </w:rPr>
        <w:t>kezelésében lévő vagyontárgyakra, amelyek értékesítéséről kizárólagosan a tulajdonos jogosult rendelkezni.</w:t>
      </w:r>
    </w:p>
    <w:p w14:paraId="3A777824" w14:textId="77777777" w:rsidR="007E4302" w:rsidRPr="007E4302" w:rsidRDefault="007E4302" w:rsidP="007E4302">
      <w:pPr>
        <w:pStyle w:val="Listaszerbekezds"/>
        <w:spacing w:after="0" w:line="240" w:lineRule="auto"/>
        <w:ind w:left="1428"/>
        <w:jc w:val="both"/>
        <w:rPr>
          <w:rFonts w:ascii="Times New Roman" w:hAnsi="Times New Roman" w:cs="Times New Roman"/>
          <w:b/>
        </w:rPr>
      </w:pPr>
    </w:p>
    <w:p w14:paraId="1448E083" w14:textId="77777777" w:rsidR="00BD4782" w:rsidRPr="000135F8" w:rsidRDefault="00BD4782" w:rsidP="00BD4782">
      <w:pPr>
        <w:pStyle w:val="Listaszerbekezds"/>
        <w:numPr>
          <w:ilvl w:val="1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 </w:t>
      </w:r>
      <w:r w:rsidR="00136A68" w:rsidRPr="00DA0824">
        <w:rPr>
          <w:rFonts w:ascii="Times New Roman" w:hAnsi="Times New Roman" w:cs="Times New Roman"/>
          <w:bCs/>
          <w:color w:val="000000"/>
        </w:rPr>
        <w:t xml:space="preserve">Szombathelyi Sportközpont és Sportiskola Nonprofit Kft. </w:t>
      </w:r>
      <w:r w:rsidRPr="00DA0824">
        <w:rPr>
          <w:rFonts w:ascii="Times New Roman" w:hAnsi="Times New Roman" w:cs="Times New Roman"/>
        </w:rPr>
        <w:t>tulajdonában lévő ingatlan és portfólió vagyon elidegenítésére, megterhelésére Szombathely Megyei Jogú Város Önkormányzata vagyonáról szóló hatályos önkormányzati rendelet (a továbbiakban: vagyonrendelet) társasági vagyonra vonatkozó rendelkezéseit értelemszerűen alkalmazni kell.</w:t>
      </w:r>
    </w:p>
    <w:p w14:paraId="4AD9B67D" w14:textId="77777777" w:rsidR="000135F8" w:rsidRPr="000135F8" w:rsidRDefault="000135F8" w:rsidP="000135F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1D3ABC65" w14:textId="77777777" w:rsidR="00BD4782" w:rsidRPr="00723AB0" w:rsidRDefault="00BD4782" w:rsidP="008508CC">
      <w:pPr>
        <w:pStyle w:val="Listaszerbekezds"/>
        <w:keepNext/>
        <w:numPr>
          <w:ilvl w:val="0"/>
          <w:numId w:val="6"/>
        </w:numPr>
        <w:tabs>
          <w:tab w:val="left" w:pos="426"/>
        </w:tabs>
        <w:spacing w:after="0" w:line="240" w:lineRule="auto"/>
        <w:outlineLvl w:val="1"/>
        <w:rPr>
          <w:rFonts w:ascii="Times New Roman" w:hAnsi="Times New Roman" w:cs="Times New Roman"/>
          <w:b/>
        </w:rPr>
      </w:pPr>
      <w:bookmarkStart w:id="6" w:name="_Toc91141346"/>
      <w:bookmarkStart w:id="7" w:name="_Toc103407346"/>
      <w:bookmarkStart w:id="8" w:name="_Toc130304839"/>
      <w:r w:rsidRPr="00723AB0">
        <w:rPr>
          <w:rFonts w:ascii="Times New Roman" w:hAnsi="Times New Roman" w:cs="Times New Roman"/>
          <w:b/>
        </w:rPr>
        <w:t>Alapfogalmak, értelmező rendelkezések</w:t>
      </w:r>
      <w:bookmarkEnd w:id="6"/>
      <w:bookmarkEnd w:id="7"/>
      <w:bookmarkEnd w:id="8"/>
    </w:p>
    <w:p w14:paraId="715A2024" w14:textId="77777777" w:rsidR="008508CC" w:rsidRPr="008508CC" w:rsidRDefault="008508CC" w:rsidP="008508CC">
      <w:pPr>
        <w:pStyle w:val="Listaszerbekezds"/>
        <w:keepNext/>
        <w:tabs>
          <w:tab w:val="left" w:pos="426"/>
        </w:tabs>
        <w:spacing w:after="0" w:line="240" w:lineRule="auto"/>
        <w:ind w:left="540"/>
        <w:outlineLvl w:val="1"/>
        <w:rPr>
          <w:rFonts w:ascii="Times New Roman" w:hAnsi="Times New Roman" w:cs="Times New Roman"/>
        </w:rPr>
      </w:pPr>
    </w:p>
    <w:p w14:paraId="299000C9" w14:textId="77777777" w:rsidR="00BD4782" w:rsidRPr="008508CC" w:rsidRDefault="00BD4782" w:rsidP="008508CC">
      <w:pPr>
        <w:pStyle w:val="Listaszerbekezds"/>
        <w:numPr>
          <w:ilvl w:val="1"/>
          <w:numId w:val="7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Jelen szabályzat alkalmazásában értékesítés: a jelen szabályzat tárgyi hatálya alá tartozó vagyontárgy tulajdonjogának elidegenítése, a vagyontárgy használatának vagy hasznosításának átengedése ellenérték fejében bármilyen jogcímen.</w:t>
      </w:r>
    </w:p>
    <w:p w14:paraId="147AF4AA" w14:textId="77777777" w:rsidR="008508CC" w:rsidRPr="008508CC" w:rsidRDefault="008508CC" w:rsidP="008508CC">
      <w:pPr>
        <w:pStyle w:val="Listaszerbekezds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4C08E8D6" w14:textId="77777777" w:rsidR="00BD4782" w:rsidRPr="000135F8" w:rsidRDefault="00BD4782" w:rsidP="00BD4782">
      <w:pPr>
        <w:pStyle w:val="Listaszerbekezds"/>
        <w:numPr>
          <w:ilvl w:val="1"/>
          <w:numId w:val="7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Az értékesítendő vagyontárgy nettó forgalmi értéke: a vagyontárgy tulajdonjogának elidegenítéséért kért vagy elvárt minimális nettó ellenszolgáltatás, vagy a vagyontárgy használatának vagy hasznosításának átengedése teljes időszakára – de legfeljebb 10 évre – számított, összesített nettó ellenszolgáltatás.</w:t>
      </w:r>
    </w:p>
    <w:p w14:paraId="0CD933BC" w14:textId="77777777" w:rsidR="000135F8" w:rsidRPr="00DA0824" w:rsidRDefault="000135F8" w:rsidP="000135F8">
      <w:pPr>
        <w:pStyle w:val="Listaszerbekezds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03A26C8C" w14:textId="77777777" w:rsidR="00BD4782" w:rsidRPr="00723AB0" w:rsidRDefault="00BD4782" w:rsidP="00BD4782">
      <w:pPr>
        <w:pStyle w:val="Listaszerbekezds"/>
        <w:keepNext/>
        <w:numPr>
          <w:ilvl w:val="0"/>
          <w:numId w:val="7"/>
        </w:numPr>
        <w:spacing w:after="0" w:line="240" w:lineRule="auto"/>
        <w:outlineLvl w:val="1"/>
        <w:rPr>
          <w:rFonts w:ascii="Times New Roman" w:hAnsi="Times New Roman" w:cs="Times New Roman"/>
          <w:b/>
        </w:rPr>
      </w:pPr>
      <w:bookmarkStart w:id="9" w:name="_Toc130304840"/>
      <w:bookmarkStart w:id="10" w:name="_Toc510765246"/>
      <w:r w:rsidRPr="00723AB0">
        <w:rPr>
          <w:rFonts w:ascii="Times New Roman" w:hAnsi="Times New Roman" w:cs="Times New Roman"/>
          <w:b/>
        </w:rPr>
        <w:t>A tulajdonosi jogok gyakorlója</w:t>
      </w:r>
      <w:bookmarkEnd w:id="9"/>
    </w:p>
    <w:p w14:paraId="092AE1A6" w14:textId="77777777" w:rsidR="00BD4782" w:rsidRPr="00DA0824" w:rsidRDefault="00BD4782" w:rsidP="00BD4782">
      <w:pPr>
        <w:pStyle w:val="Listaszerbekezds"/>
        <w:numPr>
          <w:ilvl w:val="1"/>
          <w:numId w:val="7"/>
        </w:numPr>
        <w:spacing w:before="120" w:after="240" w:line="240" w:lineRule="auto"/>
        <w:ind w:left="709" w:hanging="567"/>
        <w:contextualSpacing w:val="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 jelen szabályzat szerinti értékesítés esetén – </w:t>
      </w:r>
      <w:bookmarkStart w:id="11" w:name="_Hlk130303081"/>
      <w:r w:rsidRPr="00DA0824">
        <w:rPr>
          <w:rFonts w:ascii="Times New Roman" w:hAnsi="Times New Roman" w:cs="Times New Roman"/>
        </w:rPr>
        <w:t xml:space="preserve">a vagyonrendelet társasági vagyonra vonatkozó rendelkezéseiben, továbbá a </w:t>
      </w:r>
      <w:r w:rsidR="008468E3" w:rsidRPr="008468E3">
        <w:rPr>
          <w:rFonts w:ascii="Times New Roman" w:hAnsi="Times New Roman" w:cs="Times New Roman"/>
          <w:bCs/>
          <w:color w:val="000000"/>
        </w:rPr>
        <w:t>Szombathelyi Sportközpont és Sportiskola Nonprofit Kft.</w:t>
      </w:r>
      <w:r w:rsidR="008468E3" w:rsidRPr="00BD47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0427">
        <w:rPr>
          <w:rFonts w:ascii="Times New Roman" w:hAnsi="Times New Roman" w:cs="Times New Roman"/>
        </w:rPr>
        <w:t xml:space="preserve">alapító okiratában </w:t>
      </w:r>
      <w:r w:rsidRPr="00DA0824">
        <w:rPr>
          <w:rFonts w:ascii="Times New Roman" w:hAnsi="Times New Roman" w:cs="Times New Roman"/>
        </w:rPr>
        <w:t xml:space="preserve">az alapító kizárólagos hatásköreként meghatározott döntési jogokat </w:t>
      </w:r>
      <w:bookmarkEnd w:id="11"/>
      <w:r w:rsidRPr="00DA0824">
        <w:rPr>
          <w:rFonts w:ascii="Times New Roman" w:hAnsi="Times New Roman" w:cs="Times New Roman"/>
        </w:rPr>
        <w:t>ide nem értve – a döntési jog a tulajdonosi jogok gyakorlóját illeti meg.</w:t>
      </w:r>
    </w:p>
    <w:p w14:paraId="4D1F45EA" w14:textId="69A7D8BD" w:rsidR="00B67C28" w:rsidRPr="00E43C55" w:rsidRDefault="00BD4782" w:rsidP="00EA371D">
      <w:pPr>
        <w:pStyle w:val="Listaszerbekezds"/>
        <w:numPr>
          <w:ilvl w:val="1"/>
          <w:numId w:val="7"/>
        </w:numPr>
        <w:spacing w:before="120" w:after="240" w:line="240" w:lineRule="auto"/>
        <w:ind w:left="709" w:hanging="567"/>
        <w:contextualSpacing w:val="0"/>
        <w:jc w:val="both"/>
        <w:rPr>
          <w:rFonts w:ascii="Times New Roman" w:hAnsi="Times New Roman" w:cs="Times New Roman"/>
        </w:rPr>
      </w:pPr>
      <w:r w:rsidRPr="00B67C28">
        <w:rPr>
          <w:rFonts w:ascii="Times New Roman" w:hAnsi="Times New Roman" w:cs="Times New Roman"/>
        </w:rPr>
        <w:lastRenderedPageBreak/>
        <w:t xml:space="preserve">Ingatlanvagyon, valamint a </w:t>
      </w:r>
      <w:r w:rsidRPr="00E24411">
        <w:rPr>
          <w:rFonts w:ascii="Times New Roman" w:hAnsi="Times New Roman" w:cs="Times New Roman"/>
        </w:rPr>
        <w:t xml:space="preserve">bruttó </w:t>
      </w:r>
      <w:r w:rsidR="00C85031" w:rsidRPr="00E24411">
        <w:rPr>
          <w:rFonts w:ascii="Times New Roman" w:hAnsi="Times New Roman" w:cs="Times New Roman"/>
          <w:bCs/>
          <w:iCs/>
        </w:rPr>
        <w:t>8</w:t>
      </w:r>
      <w:r w:rsidRPr="00B67C28">
        <w:rPr>
          <w:rFonts w:ascii="Times New Roman" w:hAnsi="Times New Roman" w:cs="Times New Roman"/>
        </w:rPr>
        <w:t xml:space="preserve"> millió forintot meghaladó értékű ingó vagyon vagy vagyoni értékű jog értékesítése esetén a </w:t>
      </w:r>
      <w:r w:rsidR="00B67C28" w:rsidRPr="00B67C28">
        <w:rPr>
          <w:rFonts w:ascii="Times New Roman" w:hAnsi="Times New Roman" w:cs="Times New Roman"/>
        </w:rPr>
        <w:t>tulajdonosi jogok gyakorlója a Szombathely Megyei Jogú Város Önkormányzata</w:t>
      </w:r>
      <w:r w:rsidR="00B67C28">
        <w:rPr>
          <w:rFonts w:ascii="Times New Roman" w:hAnsi="Times New Roman" w:cs="Times New Roman"/>
        </w:rPr>
        <w:t>.</w:t>
      </w:r>
    </w:p>
    <w:p w14:paraId="3964A7C2" w14:textId="204D48E1" w:rsidR="00BD4782" w:rsidRPr="00DA783C" w:rsidRDefault="00BD4782" w:rsidP="008D7392">
      <w:pPr>
        <w:pStyle w:val="Listaszerbekezds"/>
        <w:numPr>
          <w:ilvl w:val="1"/>
          <w:numId w:val="7"/>
        </w:numPr>
        <w:spacing w:before="120" w:after="240" w:line="240" w:lineRule="auto"/>
        <w:ind w:left="709" w:hanging="567"/>
        <w:contextualSpacing w:val="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3.2</w:t>
      </w:r>
      <w:r w:rsidR="00E24411" w:rsidRPr="00E24411">
        <w:rPr>
          <w:rFonts w:ascii="Times New Roman" w:hAnsi="Times New Roman" w:cs="Times New Roman"/>
        </w:rPr>
        <w:t>.</w:t>
      </w:r>
      <w:r w:rsidRPr="00DA0824">
        <w:rPr>
          <w:rFonts w:ascii="Times New Roman" w:hAnsi="Times New Roman" w:cs="Times New Roman"/>
        </w:rPr>
        <w:t xml:space="preserve"> pontban meghatározott eseteken kívül a tulajdonosi jogok </w:t>
      </w:r>
      <w:r w:rsidRPr="00DA783C">
        <w:rPr>
          <w:rFonts w:ascii="Times New Roman" w:hAnsi="Times New Roman" w:cs="Times New Roman"/>
        </w:rPr>
        <w:t>gyakorlója a</w:t>
      </w:r>
      <w:r w:rsidR="0095048C" w:rsidRPr="00DA783C">
        <w:rPr>
          <w:rFonts w:ascii="Times New Roman" w:hAnsi="Times New Roman" w:cs="Times New Roman"/>
        </w:rPr>
        <w:t>z</w:t>
      </w:r>
      <w:r w:rsidRPr="00DA783C">
        <w:rPr>
          <w:rFonts w:ascii="Times New Roman" w:hAnsi="Times New Roman" w:cs="Times New Roman"/>
        </w:rPr>
        <w:t xml:space="preserve"> </w:t>
      </w:r>
      <w:r w:rsidR="0095048C" w:rsidRPr="00DA783C">
        <w:rPr>
          <w:rFonts w:ascii="Times New Roman" w:hAnsi="Times New Roman" w:cs="Times New Roman"/>
        </w:rPr>
        <w:t>ügyvezető igazgató</w:t>
      </w:r>
      <w:r w:rsidRPr="00DA783C">
        <w:rPr>
          <w:rFonts w:ascii="Times New Roman" w:hAnsi="Times New Roman" w:cs="Times New Roman"/>
        </w:rPr>
        <w:t>.</w:t>
      </w:r>
    </w:p>
    <w:p w14:paraId="6584A21A" w14:textId="77777777" w:rsidR="00BD4782" w:rsidRPr="00723AB0" w:rsidRDefault="00BD4782" w:rsidP="00BD4782">
      <w:pPr>
        <w:pStyle w:val="Listaszerbekezds"/>
        <w:keepNext/>
        <w:numPr>
          <w:ilvl w:val="0"/>
          <w:numId w:val="7"/>
        </w:numPr>
        <w:spacing w:after="0" w:line="240" w:lineRule="auto"/>
        <w:outlineLvl w:val="1"/>
        <w:rPr>
          <w:rFonts w:ascii="Times New Roman" w:hAnsi="Times New Roman" w:cs="Times New Roman"/>
          <w:b/>
        </w:rPr>
      </w:pPr>
      <w:bookmarkStart w:id="12" w:name="_Toc130304841"/>
      <w:r w:rsidRPr="00723AB0">
        <w:rPr>
          <w:rFonts w:ascii="Times New Roman" w:hAnsi="Times New Roman" w:cs="Times New Roman"/>
          <w:b/>
        </w:rPr>
        <w:t>A versenyeztetési eljárás</w:t>
      </w:r>
      <w:bookmarkEnd w:id="12"/>
    </w:p>
    <w:p w14:paraId="2C4BBD7A" w14:textId="77777777" w:rsidR="008D7392" w:rsidRPr="008D7392" w:rsidRDefault="008D7392" w:rsidP="008D7392">
      <w:pPr>
        <w:pStyle w:val="Listaszerbekezds"/>
        <w:keepNext/>
        <w:spacing w:after="0" w:line="240" w:lineRule="auto"/>
        <w:ind w:left="360"/>
        <w:outlineLvl w:val="1"/>
        <w:rPr>
          <w:rFonts w:ascii="Times New Roman" w:hAnsi="Times New Roman" w:cs="Times New Roman"/>
        </w:rPr>
      </w:pPr>
    </w:p>
    <w:p w14:paraId="70B0B8B9" w14:textId="77777777" w:rsidR="008D7392" w:rsidRPr="00DA0824" w:rsidRDefault="00BD4782" w:rsidP="008D7392">
      <w:pPr>
        <w:pStyle w:val="Listaszerbekezds"/>
        <w:numPr>
          <w:ilvl w:val="1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 </w:t>
      </w:r>
      <w:r w:rsidR="008D7392" w:rsidRPr="000E44EF">
        <w:rPr>
          <w:rFonts w:ascii="Times New Roman" w:hAnsi="Times New Roman" w:cs="Times New Roman"/>
          <w:bCs/>
          <w:color w:val="000000"/>
        </w:rPr>
        <w:t>Szombathelyi Sportközpont és Sportiskola Nonprofit Kft.</w:t>
      </w:r>
      <w:r w:rsidR="008D7392" w:rsidRPr="008D7392">
        <w:rPr>
          <w:rFonts w:ascii="Times New Roman" w:hAnsi="Times New Roman" w:cs="Times New Roman"/>
        </w:rPr>
        <w:t xml:space="preserve"> </w:t>
      </w:r>
      <w:r w:rsidR="008D7392" w:rsidRPr="00DA0824">
        <w:rPr>
          <w:rFonts w:ascii="Times New Roman" w:hAnsi="Times New Roman" w:cs="Times New Roman"/>
        </w:rPr>
        <w:t>vagyonának értékesítése versenyeztetési eljárás eredményeként történhet.</w:t>
      </w:r>
    </w:p>
    <w:p w14:paraId="5BCF2985" w14:textId="77777777" w:rsidR="00BD4782" w:rsidRPr="00DA0824" w:rsidRDefault="00BD4782" w:rsidP="00BD4782">
      <w:pPr>
        <w:pStyle w:val="Listaszerbekezds"/>
        <w:rPr>
          <w:rFonts w:ascii="Times New Roman" w:hAnsi="Times New Roman" w:cs="Times New Roman"/>
          <w:b/>
        </w:rPr>
      </w:pPr>
    </w:p>
    <w:p w14:paraId="3578B566" w14:textId="77777777" w:rsidR="00BD4782" w:rsidRPr="00DA0824" w:rsidRDefault="00BD4782" w:rsidP="00BD4782">
      <w:pPr>
        <w:pStyle w:val="Listaszerbekezds"/>
        <w:numPr>
          <w:ilvl w:val="1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Ingatlan vagy vagyoni értékű jog értékesítése esetén a versenyeztetési eljárás 6 hónapnál nem régebbi – ingatlan értékesítése esetén 2 darab – forgalmi értékbecslés vagy üzleti értékelés birtokában indítható meg.</w:t>
      </w:r>
    </w:p>
    <w:p w14:paraId="72D3DAF9" w14:textId="77777777" w:rsidR="00BD4782" w:rsidRPr="00DA0824" w:rsidRDefault="00BD4782" w:rsidP="00BD4782">
      <w:pPr>
        <w:pStyle w:val="Listaszerbekezds"/>
        <w:rPr>
          <w:rFonts w:ascii="Times New Roman" w:hAnsi="Times New Roman" w:cs="Times New Roman"/>
          <w:b/>
        </w:rPr>
      </w:pPr>
    </w:p>
    <w:p w14:paraId="44848941" w14:textId="77777777" w:rsidR="00BD4782" w:rsidRPr="00DA0824" w:rsidRDefault="00BD4782" w:rsidP="00BD4782">
      <w:pPr>
        <w:pStyle w:val="Listaszerbekezds"/>
        <w:numPr>
          <w:ilvl w:val="1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Ingó vagyontárgy értékesítése esetén a versenyeztetési eljárás 3 hónapnál nem régebbi forgalmi értékbecslés birtokában indítható meg.</w:t>
      </w:r>
    </w:p>
    <w:p w14:paraId="2B9253C3" w14:textId="77777777" w:rsidR="00BD4782" w:rsidRPr="00DA0824" w:rsidRDefault="00BD4782" w:rsidP="00BD4782">
      <w:pPr>
        <w:ind w:left="709" w:hanging="567"/>
        <w:jc w:val="both"/>
        <w:rPr>
          <w:rFonts w:ascii="Times New Roman" w:hAnsi="Times New Roman" w:cs="Times New Roman"/>
          <w:b/>
        </w:rPr>
      </w:pPr>
    </w:p>
    <w:p w14:paraId="27A42ED1" w14:textId="77777777" w:rsidR="00BD4782" w:rsidRPr="00DA0824" w:rsidRDefault="00BD4782" w:rsidP="00BD4782">
      <w:pPr>
        <w:pStyle w:val="Listaszerbekezds"/>
        <w:numPr>
          <w:ilvl w:val="1"/>
          <w:numId w:val="7"/>
        </w:numPr>
        <w:spacing w:before="120"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Nem kell versenyeztetési eljárást lefolytatni:</w:t>
      </w:r>
    </w:p>
    <w:p w14:paraId="60A4CCA2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ha a vagyontárgy nettó értéke nem éri el</w:t>
      </w:r>
    </w:p>
    <w:p w14:paraId="2D4B5259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 ingó vagyon esetében a 200.000,- (kettőszázezer) forintot,</w:t>
      </w:r>
    </w:p>
    <w:p w14:paraId="3DA2DE99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ingatlanvagyon esetében az 1 (egy) millió forintot,</w:t>
      </w:r>
    </w:p>
    <w:p w14:paraId="2C426B40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ha az ingatlanvagyon használatba vagy bérbeadása 12 hónapot meg nem haladó időtartamra szól, és további előjogot nem biztosít,</w:t>
      </w:r>
    </w:p>
    <w:p w14:paraId="0B193DA9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ha az ingatlanvagyon bérbe adására pályázó hiányában legalább 6 hónapon keresztül nem került sor vagy az ingatlanvagyon bérbeadásra folyamatosan kínált, és a bérbeadás határozott vagy határozatlan időtartamra szól, valamint további előjogot nem biztosít,</w:t>
      </w:r>
    </w:p>
    <w:p w14:paraId="625F33D7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vagyontárgynak a tulajdonos önkormányzat részére történő értékesítésekor,</w:t>
      </w:r>
    </w:p>
    <w:p w14:paraId="7954A8D3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az elővásárlási jog jogosultja részére történő elidegenítéskor,</w:t>
      </w:r>
    </w:p>
    <w:p w14:paraId="3FDDB22B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ingó vagyontárgyra vonatkozó bérleti vagy használati idő meghosszabbításakor,</w:t>
      </w:r>
    </w:p>
    <w:p w14:paraId="3708FDDA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állami feladatot ellátó szerv elhelyezésekor,</w:t>
      </w:r>
    </w:p>
    <w:p w14:paraId="6EFF730D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kisajátításnál, valamint jogszabály szerinti kisajátítási ok fennállása esetén csereingatlan biztosításakor,</w:t>
      </w:r>
    </w:p>
    <w:p w14:paraId="58EDB846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helyi építési szabályzat, valamint szabályozási terv szerinti telek-kiegészítés és telekhatár rendezés esetén,</w:t>
      </w:r>
    </w:p>
    <w:p w14:paraId="32C34DB1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ha az értékesítésre vonatkozóan jogszabály másként rendelkezik,</w:t>
      </w:r>
    </w:p>
    <w:p w14:paraId="0988473C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ha a versenyeztetési eljárás 6 hónapon belül ismételten eredménytelen marad.</w:t>
      </w:r>
    </w:p>
    <w:p w14:paraId="4C218AA9" w14:textId="77777777" w:rsidR="00BD4782" w:rsidRPr="00DA0824" w:rsidRDefault="00BD4782" w:rsidP="00BD4782">
      <w:pPr>
        <w:pStyle w:val="Listaszerbekezds"/>
        <w:numPr>
          <w:ilvl w:val="1"/>
          <w:numId w:val="7"/>
        </w:numPr>
        <w:spacing w:before="120" w:after="240" w:line="240" w:lineRule="auto"/>
        <w:ind w:left="709" w:hanging="567"/>
        <w:contextualSpacing w:val="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tulajdonosi jogok gyakorlója a vagyontárgyat a 4.3. pontban megállapított esetekben közvetlenül jogosult értékesíteni, a vagyonrendeletben meghatározott esetekben pedig értékesítésre előkészíteni.</w:t>
      </w:r>
    </w:p>
    <w:p w14:paraId="3DD14245" w14:textId="77777777" w:rsidR="00BD4782" w:rsidRPr="00DA0824" w:rsidRDefault="00BD4782" w:rsidP="00BD4782">
      <w:pPr>
        <w:pStyle w:val="Listaszerbekezds"/>
        <w:numPr>
          <w:ilvl w:val="1"/>
          <w:numId w:val="7"/>
        </w:numPr>
        <w:spacing w:before="120" w:after="240" w:line="240" w:lineRule="auto"/>
        <w:ind w:left="709" w:hanging="567"/>
        <w:contextualSpacing w:val="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 vagyonrendelet társasági vagyonra vonatkozó rendelkezéseiben meghatározott döntési joggal rendelkező személy vagy testület – vagyonrendeleti szabály hiányában a tulajdonosi jogok gyakorlója – a vagyont a 4.1. pontban megállapított versenyeztetési eljárás mellőzésével fontos közérdekre, gazdasági, városfejlesztési vagy városrendezési érdekre tekintettel közvetlenül értékesítheti azzal, hogy az értékesítéssel kapcsolatos döntést írásba kell foglalni, és a döntést, </w:t>
      </w:r>
      <w:r w:rsidRPr="00DA0824">
        <w:rPr>
          <w:rFonts w:ascii="Times New Roman" w:hAnsi="Times New Roman" w:cs="Times New Roman"/>
        </w:rPr>
        <w:lastRenderedPageBreak/>
        <w:t xml:space="preserve">valamint a döntést megalapozó dokumentumokat az értékesítéstől számított 5 évig meg kell őrizni. </w:t>
      </w:r>
    </w:p>
    <w:p w14:paraId="1FE838D8" w14:textId="77777777" w:rsidR="00BD4782" w:rsidRPr="00DA0824" w:rsidRDefault="00BD4782" w:rsidP="00BD4782">
      <w:pPr>
        <w:pStyle w:val="Listaszerbekezds"/>
        <w:numPr>
          <w:ilvl w:val="1"/>
          <w:numId w:val="7"/>
        </w:numPr>
        <w:spacing w:before="120" w:after="240" w:line="240" w:lineRule="auto"/>
        <w:ind w:left="709" w:hanging="567"/>
        <w:contextualSpacing w:val="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vagyontárgy értékesítésének módjáról, a versenyeztetési eljárás megindításáról és az értékesítési eljárást lezáró döntés meghozatalának módjáról a tulajdonosi jogok gyakorlója határoz.</w:t>
      </w:r>
    </w:p>
    <w:p w14:paraId="2AD97FE6" w14:textId="77777777" w:rsidR="00BD4782" w:rsidRPr="007630CA" w:rsidRDefault="00BD4782" w:rsidP="00BD4782">
      <w:pPr>
        <w:pStyle w:val="Listaszerbekezds"/>
        <w:numPr>
          <w:ilvl w:val="1"/>
          <w:numId w:val="7"/>
        </w:numPr>
        <w:spacing w:before="120" w:after="240" w:line="240" w:lineRule="auto"/>
        <w:ind w:left="709" w:hanging="567"/>
        <w:contextualSpacing w:val="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Az értékesítéssel kapcsolatos eljárás előkészítése, lefolytatása, az eljárást lezáró döntés és a szerződéskötés előkészítése, valamint a szerződés teljesítésének végrehajtása és végrehajtatása a területet vezető </w:t>
      </w:r>
      <w:r w:rsidR="00241AA3" w:rsidRPr="00241AA3">
        <w:rPr>
          <w:rFonts w:ascii="Times New Roman" w:hAnsi="Times New Roman" w:cs="Times New Roman"/>
        </w:rPr>
        <w:t>munkavállaló</w:t>
      </w:r>
      <w:r w:rsidRPr="00DA0824">
        <w:rPr>
          <w:rFonts w:ascii="Times New Roman" w:hAnsi="Times New Roman" w:cs="Times New Roman"/>
        </w:rPr>
        <w:t xml:space="preserve"> közreműködésével ingatlanvagyon vagy vagyoni értékű jog esetén </w:t>
      </w:r>
      <w:r w:rsidRPr="007630CA">
        <w:rPr>
          <w:rFonts w:ascii="Times New Roman" w:hAnsi="Times New Roman" w:cs="Times New Roman"/>
        </w:rPr>
        <w:t>a</w:t>
      </w:r>
      <w:r w:rsidR="00EE17EC" w:rsidRPr="007630CA">
        <w:rPr>
          <w:rFonts w:ascii="Times New Roman" w:hAnsi="Times New Roman" w:cs="Times New Roman"/>
        </w:rPr>
        <w:t>z</w:t>
      </w:r>
      <w:r w:rsidRPr="007630CA">
        <w:rPr>
          <w:rFonts w:ascii="Times New Roman" w:hAnsi="Times New Roman" w:cs="Times New Roman"/>
        </w:rPr>
        <w:t xml:space="preserve"> </w:t>
      </w:r>
      <w:r w:rsidR="00F24C37" w:rsidRPr="007630CA">
        <w:rPr>
          <w:rFonts w:ascii="Times New Roman" w:hAnsi="Times New Roman" w:cs="Times New Roman"/>
        </w:rPr>
        <w:t>ügyvezető igazgató</w:t>
      </w:r>
      <w:r w:rsidRPr="007630CA">
        <w:rPr>
          <w:rFonts w:ascii="Times New Roman" w:hAnsi="Times New Roman" w:cs="Times New Roman"/>
        </w:rPr>
        <w:t>, ingó vagyon esetén a</w:t>
      </w:r>
      <w:r w:rsidR="00F24C37" w:rsidRPr="007630CA">
        <w:rPr>
          <w:rFonts w:ascii="Times New Roman" w:hAnsi="Times New Roman" w:cs="Times New Roman"/>
        </w:rPr>
        <w:t>z</w:t>
      </w:r>
      <w:r w:rsidRPr="007630CA">
        <w:rPr>
          <w:rFonts w:ascii="Times New Roman" w:hAnsi="Times New Roman" w:cs="Times New Roman"/>
        </w:rPr>
        <w:t xml:space="preserve"> </w:t>
      </w:r>
      <w:r w:rsidR="00F24C37" w:rsidRPr="007630CA">
        <w:rPr>
          <w:rFonts w:ascii="Times New Roman" w:hAnsi="Times New Roman" w:cs="Times New Roman"/>
        </w:rPr>
        <w:t xml:space="preserve">üzemeltetési </w:t>
      </w:r>
      <w:r w:rsidRPr="007630CA">
        <w:rPr>
          <w:rFonts w:ascii="Times New Roman" w:hAnsi="Times New Roman" w:cs="Times New Roman"/>
        </w:rPr>
        <w:t>vezető feladata.</w:t>
      </w:r>
    </w:p>
    <w:p w14:paraId="750C74B1" w14:textId="77777777" w:rsidR="00BD4782" w:rsidRPr="00DA0824" w:rsidRDefault="00BD4782" w:rsidP="00BD4782">
      <w:pPr>
        <w:pStyle w:val="Listaszerbekezds"/>
        <w:numPr>
          <w:ilvl w:val="1"/>
          <w:numId w:val="7"/>
        </w:numPr>
        <w:spacing w:before="120" w:after="240" w:line="240" w:lineRule="auto"/>
        <w:ind w:left="709" w:hanging="567"/>
        <w:contextualSpacing w:val="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versenyeztetés pályázati vagy licit eljárás útján valósulhat meg.</w:t>
      </w:r>
    </w:p>
    <w:p w14:paraId="79E597D8" w14:textId="77777777" w:rsidR="00BD4782" w:rsidRPr="004153F5" w:rsidRDefault="00BD4782" w:rsidP="00BD4782">
      <w:pPr>
        <w:pStyle w:val="Listaszerbekezds"/>
        <w:numPr>
          <w:ilvl w:val="1"/>
          <w:numId w:val="7"/>
        </w:numPr>
        <w:spacing w:before="120" w:after="240" w:line="240" w:lineRule="auto"/>
        <w:ind w:left="709" w:hanging="567"/>
        <w:contextualSpacing w:val="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tulajdonosi jogok gyakorlója a versenyeztetési eljárás fajtájáról a gazdasági ésszerűség követelményére figyelemmel köteles dönteni.</w:t>
      </w:r>
    </w:p>
    <w:p w14:paraId="77FF28E2" w14:textId="77777777" w:rsidR="004153F5" w:rsidRPr="00DA0824" w:rsidRDefault="004153F5" w:rsidP="004153F5">
      <w:pPr>
        <w:pStyle w:val="Listaszerbekezds"/>
        <w:spacing w:before="120" w:after="240" w:line="240" w:lineRule="auto"/>
        <w:ind w:left="709"/>
        <w:contextualSpacing w:val="0"/>
        <w:jc w:val="both"/>
        <w:rPr>
          <w:rFonts w:ascii="Times New Roman" w:hAnsi="Times New Roman" w:cs="Times New Roman"/>
          <w:b/>
        </w:rPr>
      </w:pPr>
    </w:p>
    <w:p w14:paraId="12D06A34" w14:textId="77777777" w:rsidR="00BD4782" w:rsidRPr="007F56CD" w:rsidRDefault="00BD4782" w:rsidP="007F56CD">
      <w:pPr>
        <w:keepNext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3" w:name="_Toc91141348"/>
      <w:bookmarkStart w:id="14" w:name="_Toc103407348"/>
      <w:bookmarkStart w:id="15" w:name="_Toc130304842"/>
      <w:r w:rsidRPr="00DA0824">
        <w:rPr>
          <w:rFonts w:ascii="Times New Roman" w:hAnsi="Times New Roman" w:cs="Times New Roman"/>
        </w:rPr>
        <w:t xml:space="preserve">II. </w:t>
      </w:r>
      <w:bookmarkEnd w:id="13"/>
      <w:bookmarkEnd w:id="14"/>
      <w:r w:rsidRPr="004153F5">
        <w:rPr>
          <w:rFonts w:ascii="Times New Roman" w:hAnsi="Times New Roman" w:cs="Times New Roman"/>
          <w:sz w:val="24"/>
          <w:szCs w:val="24"/>
        </w:rPr>
        <w:t>A versenyeztetési eljárás fajtái</w:t>
      </w:r>
      <w:bookmarkEnd w:id="15"/>
    </w:p>
    <w:p w14:paraId="6087095B" w14:textId="77777777" w:rsidR="00BD4782" w:rsidRDefault="00BD4782" w:rsidP="00BD4782">
      <w:pPr>
        <w:pStyle w:val="Listaszerbekezds"/>
        <w:keepNext/>
        <w:numPr>
          <w:ilvl w:val="0"/>
          <w:numId w:val="7"/>
        </w:numPr>
        <w:tabs>
          <w:tab w:val="left" w:pos="426"/>
        </w:tabs>
        <w:spacing w:after="0" w:line="240" w:lineRule="auto"/>
        <w:outlineLvl w:val="1"/>
        <w:rPr>
          <w:rFonts w:ascii="Times New Roman" w:hAnsi="Times New Roman" w:cs="Times New Roman"/>
        </w:rPr>
      </w:pPr>
      <w:bookmarkStart w:id="16" w:name="_Toc130304843"/>
      <w:r w:rsidRPr="00DA0824">
        <w:rPr>
          <w:rFonts w:ascii="Times New Roman" w:hAnsi="Times New Roman" w:cs="Times New Roman"/>
        </w:rPr>
        <w:t>A pályázati eljárás</w:t>
      </w:r>
      <w:bookmarkEnd w:id="16"/>
    </w:p>
    <w:p w14:paraId="377ED84D" w14:textId="77777777" w:rsidR="007F56CD" w:rsidRPr="007F56CD" w:rsidRDefault="007F56CD" w:rsidP="007F56CD">
      <w:pPr>
        <w:pStyle w:val="Listaszerbekezds"/>
        <w:keepNext/>
        <w:tabs>
          <w:tab w:val="left" w:pos="426"/>
        </w:tabs>
        <w:spacing w:after="0" w:line="240" w:lineRule="auto"/>
        <w:ind w:left="360"/>
        <w:outlineLvl w:val="1"/>
        <w:rPr>
          <w:rFonts w:ascii="Times New Roman" w:hAnsi="Times New Roman" w:cs="Times New Roman"/>
        </w:rPr>
      </w:pPr>
    </w:p>
    <w:p w14:paraId="183CDF90" w14:textId="77777777" w:rsidR="00BD4782" w:rsidRPr="007F56CD" w:rsidRDefault="00BD4782" w:rsidP="00BD4782">
      <w:pPr>
        <w:keepNext/>
        <w:numPr>
          <w:ilvl w:val="1"/>
          <w:numId w:val="7"/>
        </w:numPr>
        <w:tabs>
          <w:tab w:val="num" w:pos="705"/>
        </w:tabs>
        <w:spacing w:after="0" w:line="240" w:lineRule="auto"/>
        <w:ind w:left="426" w:hanging="426"/>
        <w:outlineLvl w:val="2"/>
        <w:rPr>
          <w:rFonts w:ascii="Times New Roman" w:hAnsi="Times New Roman" w:cs="Times New Roman"/>
        </w:rPr>
      </w:pPr>
      <w:bookmarkStart w:id="17" w:name="_Toc103407350"/>
      <w:bookmarkStart w:id="18" w:name="_Toc130304844"/>
      <w:bookmarkStart w:id="19" w:name="_Toc91141350"/>
      <w:r w:rsidRPr="00DA0824">
        <w:rPr>
          <w:rFonts w:ascii="Times New Roman" w:hAnsi="Times New Roman" w:cs="Times New Roman"/>
        </w:rPr>
        <w:t xml:space="preserve">A </w:t>
      </w:r>
      <w:bookmarkEnd w:id="17"/>
      <w:r w:rsidRPr="00DA0824">
        <w:rPr>
          <w:rFonts w:ascii="Times New Roman" w:hAnsi="Times New Roman" w:cs="Times New Roman"/>
        </w:rPr>
        <w:t>pályázati eljárás típusai</w:t>
      </w:r>
      <w:bookmarkEnd w:id="18"/>
    </w:p>
    <w:p w14:paraId="725945C4" w14:textId="77777777" w:rsidR="00BD4782" w:rsidRPr="00EA7262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DA0824">
        <w:rPr>
          <w:rFonts w:ascii="Times New Roman" w:hAnsi="Times New Roman" w:cs="Times New Roman"/>
          <w:spacing w:val="-2"/>
        </w:rPr>
        <w:t xml:space="preserve">A pályázati eljárás hirdetmény közzétételével vagy anélkül indul. </w:t>
      </w:r>
    </w:p>
    <w:p w14:paraId="65D661B8" w14:textId="77777777" w:rsidR="00EA7262" w:rsidRPr="001A379A" w:rsidRDefault="00EA7262" w:rsidP="00EA7262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spacing w:val="-2"/>
        </w:rPr>
      </w:pPr>
    </w:p>
    <w:p w14:paraId="6C6FB0E0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DA0824">
        <w:rPr>
          <w:rFonts w:ascii="Times New Roman" w:hAnsi="Times New Roman" w:cs="Times New Roman"/>
          <w:spacing w:val="-2"/>
        </w:rPr>
        <w:t>Hirdetmény közzététele nélkül induló pályázati eljárás akkor alkalmazható,</w:t>
      </w:r>
    </w:p>
    <w:p w14:paraId="13E163D5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DA0824">
        <w:rPr>
          <w:rFonts w:ascii="Times New Roman" w:hAnsi="Times New Roman" w:cs="Times New Roman"/>
          <w:spacing w:val="-2"/>
        </w:rPr>
        <w:t>ha a hirdetmény közzétételével induló pályázati eljárás az 5.8.3.1. pont szerint eredménytelen volt, feltéve, hogy a pályázati felhívás feltételei időközben lényegesen nem változtak meg,</w:t>
      </w:r>
    </w:p>
    <w:p w14:paraId="48BFAFEE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DA0824">
        <w:rPr>
          <w:rFonts w:ascii="Times New Roman" w:hAnsi="Times New Roman" w:cs="Times New Roman"/>
          <w:spacing w:val="-2"/>
        </w:rPr>
        <w:t>ha a hirdetmény közzétételével induló pályázati eljárás az 5.8.3.2. vagy 5.8.3.3. pont szerint eredménytelen volt, feltéve, hogy a pályázati felhívás feltételei időközben lényegesen nem változtak meg, továbbá a pályázati felhívás az eredménytelen eljárásban érvénytelen pályázatot benyújtott pályázók részére is megküldésre kerül,</w:t>
      </w:r>
    </w:p>
    <w:p w14:paraId="7CCD1739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DA0824">
        <w:rPr>
          <w:rFonts w:ascii="Times New Roman" w:hAnsi="Times New Roman" w:cs="Times New Roman"/>
          <w:spacing w:val="-2"/>
        </w:rPr>
        <w:t xml:space="preserve">ha a hirdetmény közzétételével induló pályázati eljárás alkalmazása súlyosan sérti a </w:t>
      </w:r>
      <w:r w:rsidR="005B2793">
        <w:rPr>
          <w:rFonts w:ascii="Times New Roman" w:hAnsi="Times New Roman" w:cs="Times New Roman"/>
          <w:spacing w:val="-2"/>
        </w:rPr>
        <w:t>Szombathelyi Sportközpont és Sportiskola Nonprofit Kft.</w:t>
      </w:r>
      <w:r w:rsidRPr="00DA0824">
        <w:rPr>
          <w:rFonts w:ascii="Times New Roman" w:hAnsi="Times New Roman" w:cs="Times New Roman"/>
          <w:spacing w:val="-2"/>
        </w:rPr>
        <w:t>. gazdasági érdekeit,</w:t>
      </w:r>
    </w:p>
    <w:p w14:paraId="6300D6C6" w14:textId="77777777" w:rsidR="00BD4782" w:rsidRPr="00EA7262" w:rsidRDefault="00BD4782" w:rsidP="00DB0381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DA0824">
        <w:rPr>
          <w:rFonts w:ascii="Times New Roman" w:hAnsi="Times New Roman" w:cs="Times New Roman"/>
          <w:spacing w:val="-2"/>
        </w:rPr>
        <w:t xml:space="preserve">a selejtezett vagyontárgyak értékesítésére a </w:t>
      </w:r>
      <w:r w:rsidR="00DB0381">
        <w:rPr>
          <w:rFonts w:ascii="Times New Roman" w:hAnsi="Times New Roman" w:cs="Times New Roman"/>
          <w:spacing w:val="-2"/>
        </w:rPr>
        <w:t>Szombathelyi Sportközpont és Sportiskola Nonprofit Kft</w:t>
      </w:r>
      <w:r w:rsidRPr="00DA0824">
        <w:rPr>
          <w:rFonts w:ascii="Times New Roman" w:hAnsi="Times New Roman" w:cs="Times New Roman"/>
          <w:spacing w:val="-2"/>
        </w:rPr>
        <w:t>. munkavállalói részére kerül sor.</w:t>
      </w:r>
    </w:p>
    <w:p w14:paraId="323C4784" w14:textId="77777777" w:rsidR="00EA7262" w:rsidRPr="00DB0381" w:rsidRDefault="00EA7262" w:rsidP="00EA7262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b/>
          <w:spacing w:val="-2"/>
        </w:rPr>
      </w:pPr>
    </w:p>
    <w:p w14:paraId="4D9067C5" w14:textId="77777777" w:rsidR="00BD4782" w:rsidRPr="009E30AA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DA0824">
        <w:rPr>
          <w:rFonts w:ascii="Times New Roman" w:hAnsi="Times New Roman" w:cs="Times New Roman"/>
          <w:spacing w:val="-2"/>
        </w:rPr>
        <w:t xml:space="preserve">A pályázati eljárás tárgyalásos vagy tárgyalás nélküli. </w:t>
      </w:r>
    </w:p>
    <w:p w14:paraId="37E9E215" w14:textId="77777777" w:rsidR="009E30AA" w:rsidRPr="009E30AA" w:rsidRDefault="009E30AA" w:rsidP="009E30AA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spacing w:val="-2"/>
        </w:rPr>
      </w:pPr>
    </w:p>
    <w:p w14:paraId="22932097" w14:textId="77777777" w:rsidR="00BD4782" w:rsidRPr="009E30AA" w:rsidRDefault="00BD4782" w:rsidP="00BD4782">
      <w:pPr>
        <w:keepNext/>
        <w:numPr>
          <w:ilvl w:val="1"/>
          <w:numId w:val="7"/>
        </w:numPr>
        <w:tabs>
          <w:tab w:val="num" w:pos="705"/>
        </w:tabs>
        <w:spacing w:after="0" w:line="240" w:lineRule="auto"/>
        <w:ind w:left="426" w:hanging="426"/>
        <w:outlineLvl w:val="2"/>
        <w:rPr>
          <w:rFonts w:ascii="Times New Roman" w:hAnsi="Times New Roman" w:cs="Times New Roman"/>
        </w:rPr>
      </w:pPr>
      <w:bookmarkStart w:id="20" w:name="_Toc130304845"/>
      <w:r w:rsidRPr="00DA0824">
        <w:rPr>
          <w:rFonts w:ascii="Times New Roman" w:hAnsi="Times New Roman" w:cs="Times New Roman"/>
        </w:rPr>
        <w:t>A pályázat eljárás megindítása</w:t>
      </w:r>
      <w:bookmarkEnd w:id="19"/>
      <w:bookmarkEnd w:id="20"/>
    </w:p>
    <w:p w14:paraId="0155F5FC" w14:textId="77777777" w:rsidR="00BD4782" w:rsidRPr="00EA7262" w:rsidRDefault="00BD4782" w:rsidP="009E30AA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DA0824">
        <w:rPr>
          <w:rFonts w:ascii="Times New Roman" w:hAnsi="Times New Roman" w:cs="Times New Roman"/>
          <w:spacing w:val="-2"/>
        </w:rPr>
        <w:t xml:space="preserve">A pályázati felhívást a tulajdonosi jogok gyakorlója hagyja jóvá. </w:t>
      </w:r>
    </w:p>
    <w:p w14:paraId="59CA6FB4" w14:textId="77777777" w:rsidR="00EA7262" w:rsidRPr="009E30AA" w:rsidRDefault="00EA7262" w:rsidP="00EA7262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spacing w:val="-2"/>
        </w:rPr>
      </w:pPr>
    </w:p>
    <w:p w14:paraId="462C3E35" w14:textId="77777777" w:rsidR="00BD4782" w:rsidRPr="00EA7262" w:rsidRDefault="00BD4782" w:rsidP="009E30AA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DA0824">
        <w:rPr>
          <w:rFonts w:ascii="Times New Roman" w:hAnsi="Times New Roman" w:cs="Times New Roman"/>
          <w:spacing w:val="-2"/>
        </w:rPr>
        <w:t>A pályázati felhívással kapcsolatos hirdetményt elektronikus úton kell közzétenni.</w:t>
      </w:r>
    </w:p>
    <w:p w14:paraId="2A5B5930" w14:textId="77777777" w:rsidR="00EA7262" w:rsidRPr="009E30AA" w:rsidRDefault="00EA7262" w:rsidP="00EA7262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spacing w:val="-2"/>
        </w:rPr>
      </w:pPr>
    </w:p>
    <w:p w14:paraId="0D79496D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DA0824">
        <w:rPr>
          <w:rFonts w:ascii="Times New Roman" w:hAnsi="Times New Roman" w:cs="Times New Roman"/>
          <w:spacing w:val="-2"/>
        </w:rPr>
        <w:t>A pályázati felhívást,</w:t>
      </w:r>
    </w:p>
    <w:p w14:paraId="01029CEA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985" w:hanging="851"/>
        <w:jc w:val="both"/>
        <w:rPr>
          <w:rFonts w:ascii="Times New Roman" w:hAnsi="Times New Roman" w:cs="Times New Roman"/>
          <w:b/>
          <w:spacing w:val="-2"/>
        </w:rPr>
      </w:pPr>
      <w:r w:rsidRPr="00DA0824">
        <w:rPr>
          <w:rFonts w:ascii="Times New Roman" w:hAnsi="Times New Roman" w:cs="Times New Roman"/>
          <w:spacing w:val="-2"/>
        </w:rPr>
        <w:t>amennyiben az értékesítendő ingó vagyontárgy nettó forgalmi értéke az 500.000,-</w:t>
      </w:r>
      <w:r w:rsidR="00ED307B">
        <w:rPr>
          <w:rFonts w:ascii="Times New Roman" w:hAnsi="Times New Roman" w:cs="Times New Roman"/>
          <w:spacing w:val="-2"/>
        </w:rPr>
        <w:t xml:space="preserve"> f</w:t>
      </w:r>
      <w:r w:rsidRPr="00DA0824">
        <w:rPr>
          <w:rFonts w:ascii="Times New Roman" w:hAnsi="Times New Roman" w:cs="Times New Roman"/>
          <w:spacing w:val="-2"/>
        </w:rPr>
        <w:t xml:space="preserve">orintot, vagy az értékesítendő ingatlan nettó forgalmi értéke az 5 </w:t>
      </w:r>
      <w:r w:rsidR="00ED307B">
        <w:rPr>
          <w:rFonts w:ascii="Times New Roman" w:hAnsi="Times New Roman" w:cs="Times New Roman"/>
          <w:spacing w:val="-2"/>
        </w:rPr>
        <w:t>millió f</w:t>
      </w:r>
      <w:r w:rsidRPr="00DA0824">
        <w:rPr>
          <w:rFonts w:ascii="Times New Roman" w:hAnsi="Times New Roman" w:cs="Times New Roman"/>
          <w:spacing w:val="-2"/>
        </w:rPr>
        <w:t xml:space="preserve">orintot nem haladja meg, abban az esetben legalább a </w:t>
      </w:r>
      <w:r w:rsidR="00ED307B">
        <w:rPr>
          <w:rFonts w:ascii="Times New Roman" w:hAnsi="Times New Roman" w:cs="Times New Roman"/>
          <w:spacing w:val="-2"/>
        </w:rPr>
        <w:t>társaság</w:t>
      </w:r>
      <w:r w:rsidRPr="00DA0824">
        <w:rPr>
          <w:rFonts w:ascii="Times New Roman" w:hAnsi="Times New Roman" w:cs="Times New Roman"/>
          <w:spacing w:val="-2"/>
        </w:rPr>
        <w:t xml:space="preserve"> honlapján,</w:t>
      </w:r>
    </w:p>
    <w:p w14:paraId="5C4A66F7" w14:textId="77777777" w:rsidR="00BD4782" w:rsidRPr="00EA7262" w:rsidRDefault="00BD4782" w:rsidP="00B4062B">
      <w:pPr>
        <w:pStyle w:val="Listaszerbekezds"/>
        <w:numPr>
          <w:ilvl w:val="3"/>
          <w:numId w:val="7"/>
        </w:numPr>
        <w:spacing w:after="0" w:line="240" w:lineRule="auto"/>
        <w:ind w:left="1985" w:hanging="851"/>
        <w:jc w:val="both"/>
        <w:rPr>
          <w:rFonts w:ascii="Times New Roman" w:hAnsi="Times New Roman" w:cs="Times New Roman"/>
          <w:b/>
          <w:spacing w:val="-2"/>
        </w:rPr>
      </w:pPr>
      <w:r w:rsidRPr="00DA0824">
        <w:rPr>
          <w:rFonts w:ascii="Times New Roman" w:hAnsi="Times New Roman" w:cs="Times New Roman"/>
          <w:spacing w:val="-2"/>
        </w:rPr>
        <w:t>amennyiben az értékesítendő ingó vagyontárgy nettó forgalmi értéke az 5</w:t>
      </w:r>
      <w:r w:rsidR="00973AB0">
        <w:rPr>
          <w:rFonts w:ascii="Times New Roman" w:hAnsi="Times New Roman" w:cs="Times New Roman"/>
          <w:spacing w:val="-2"/>
        </w:rPr>
        <w:t>00.000,- f</w:t>
      </w:r>
      <w:r w:rsidRPr="00DA0824">
        <w:rPr>
          <w:rFonts w:ascii="Times New Roman" w:hAnsi="Times New Roman" w:cs="Times New Roman"/>
          <w:spacing w:val="-2"/>
        </w:rPr>
        <w:t xml:space="preserve">orintot, vagy az értékesítendő ingatlan nettó forgalmi értéke az 5 </w:t>
      </w:r>
      <w:r w:rsidR="00973AB0">
        <w:rPr>
          <w:rFonts w:ascii="Times New Roman" w:hAnsi="Times New Roman" w:cs="Times New Roman"/>
          <w:spacing w:val="-2"/>
        </w:rPr>
        <w:t>millió f</w:t>
      </w:r>
      <w:r w:rsidRPr="00DA0824">
        <w:rPr>
          <w:rFonts w:ascii="Times New Roman" w:hAnsi="Times New Roman" w:cs="Times New Roman"/>
          <w:spacing w:val="-2"/>
        </w:rPr>
        <w:t xml:space="preserve">orintot meghaladja, abban az esetben az 5.2.3.1. pontban foglaltakon túl legalább egy további </w:t>
      </w:r>
      <w:r w:rsidRPr="00DA0824">
        <w:rPr>
          <w:rFonts w:ascii="Times New Roman" w:hAnsi="Times New Roman" w:cs="Times New Roman"/>
          <w:bCs/>
          <w:spacing w:val="-2"/>
        </w:rPr>
        <w:t xml:space="preserve">szombathelyi vagy Vas vármegyei célközönségű elektronikus hírportálon </w:t>
      </w:r>
      <w:r w:rsidRPr="00DA0824">
        <w:rPr>
          <w:rFonts w:ascii="Times New Roman" w:hAnsi="Times New Roman" w:cs="Times New Roman"/>
          <w:spacing w:val="-2"/>
        </w:rPr>
        <w:t>kell közzétenni.</w:t>
      </w:r>
    </w:p>
    <w:p w14:paraId="2D5D0725" w14:textId="77777777" w:rsidR="00EA7262" w:rsidRPr="00B4062B" w:rsidRDefault="00EA7262" w:rsidP="00EA7262">
      <w:pPr>
        <w:pStyle w:val="Listaszerbekezds"/>
        <w:spacing w:after="0" w:line="240" w:lineRule="auto"/>
        <w:ind w:left="1985"/>
        <w:jc w:val="both"/>
        <w:rPr>
          <w:rFonts w:ascii="Times New Roman" w:hAnsi="Times New Roman" w:cs="Times New Roman"/>
          <w:b/>
          <w:spacing w:val="-2"/>
        </w:rPr>
      </w:pPr>
    </w:p>
    <w:p w14:paraId="64E7ED95" w14:textId="77777777" w:rsidR="00BD4782" w:rsidRPr="00EA7262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DA0824">
        <w:rPr>
          <w:rFonts w:ascii="Times New Roman" w:hAnsi="Times New Roman" w:cs="Times New Roman"/>
          <w:spacing w:val="-2"/>
        </w:rPr>
        <w:t xml:space="preserve">A hirdetmény közzététele nélkül induló pályázati eljárás pályázati felhívását az eljárás megindításakor egyidejűleg kell valamennyi pályázó részére megküldeni azzal, hogy amennyiben a selejtezett vagyontárgy értékesítésére a </w:t>
      </w:r>
      <w:r w:rsidR="00C95130">
        <w:rPr>
          <w:rFonts w:ascii="Times New Roman" w:hAnsi="Times New Roman" w:cs="Times New Roman"/>
          <w:spacing w:val="-2"/>
        </w:rPr>
        <w:t>társaság</w:t>
      </w:r>
      <w:r w:rsidRPr="00DA0824">
        <w:rPr>
          <w:rFonts w:ascii="Times New Roman" w:hAnsi="Times New Roman" w:cs="Times New Roman"/>
          <w:spacing w:val="-2"/>
        </w:rPr>
        <w:t xml:space="preserve"> munkavállalói részére kerül sor, akkor a pályázati felhívást a </w:t>
      </w:r>
      <w:r w:rsidR="00C95130">
        <w:rPr>
          <w:rFonts w:ascii="Times New Roman" w:hAnsi="Times New Roman" w:cs="Times New Roman"/>
          <w:spacing w:val="-2"/>
        </w:rPr>
        <w:t>Szombathelyi Sportközpont és Sportiskola Nonprofit Kft.</w:t>
      </w:r>
      <w:r w:rsidRPr="00DA0824">
        <w:rPr>
          <w:rFonts w:ascii="Times New Roman" w:hAnsi="Times New Roman" w:cs="Times New Roman"/>
          <w:spacing w:val="-2"/>
        </w:rPr>
        <w:t xml:space="preserve"> szervezeti egységeinek vezetői részére kell megküldeni, akik kötelesek annak tartalmát valamennyi munkavállalóval ismertetni.</w:t>
      </w:r>
    </w:p>
    <w:p w14:paraId="3092507C" w14:textId="77777777" w:rsidR="00EA7262" w:rsidRPr="00DA0824" w:rsidRDefault="00EA7262" w:rsidP="00EA7262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spacing w:val="-2"/>
        </w:rPr>
      </w:pPr>
    </w:p>
    <w:p w14:paraId="78267957" w14:textId="77777777" w:rsidR="00BD4782" w:rsidRPr="004A5B9F" w:rsidRDefault="00BD4782" w:rsidP="004A5B9F">
      <w:pPr>
        <w:keepNext/>
        <w:numPr>
          <w:ilvl w:val="1"/>
          <w:numId w:val="7"/>
        </w:numPr>
        <w:tabs>
          <w:tab w:val="num" w:pos="705"/>
        </w:tabs>
        <w:spacing w:after="0" w:line="240" w:lineRule="auto"/>
        <w:ind w:left="426" w:hanging="426"/>
        <w:outlineLvl w:val="2"/>
        <w:rPr>
          <w:rFonts w:ascii="Times New Roman" w:hAnsi="Times New Roman" w:cs="Times New Roman"/>
        </w:rPr>
      </w:pPr>
      <w:bookmarkStart w:id="21" w:name="_Toc91141351"/>
      <w:bookmarkStart w:id="22" w:name="_Toc103407352"/>
      <w:bookmarkStart w:id="23" w:name="_Toc130304846"/>
      <w:r w:rsidRPr="00DA0824">
        <w:rPr>
          <w:rFonts w:ascii="Times New Roman" w:hAnsi="Times New Roman" w:cs="Times New Roman"/>
        </w:rPr>
        <w:t xml:space="preserve">A </w:t>
      </w:r>
      <w:bookmarkEnd w:id="21"/>
      <w:bookmarkEnd w:id="22"/>
      <w:r w:rsidRPr="00DA0824">
        <w:rPr>
          <w:rFonts w:ascii="Times New Roman" w:hAnsi="Times New Roman" w:cs="Times New Roman"/>
        </w:rPr>
        <w:t>pályázati felhívás</w:t>
      </w:r>
      <w:bookmarkEnd w:id="23"/>
    </w:p>
    <w:p w14:paraId="7709E5B4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pályázati felhívással kapcsolatos hirdetménynek legalább a következőket kell tartalmaznia:</w:t>
      </w:r>
    </w:p>
    <w:p w14:paraId="51BE2832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kiíró nevét, címét, telefonszámát és elektronikus levelezési címét,</w:t>
      </w:r>
    </w:p>
    <w:p w14:paraId="0718DF1C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 pályázat tárgyát, illetőleg mennyiségét, </w:t>
      </w:r>
    </w:p>
    <w:p w14:paraId="6033D996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pályázati felhívás átvételének módját, idejét,</w:t>
      </w:r>
    </w:p>
    <w:p w14:paraId="402F33F9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szerződés meghatározását,</w:t>
      </w:r>
    </w:p>
    <w:p w14:paraId="6DE9A12F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szerződés időtartamát vagy a teljesítés határidejét,</w:t>
      </w:r>
    </w:p>
    <w:p w14:paraId="36D97E16" w14:textId="77777777" w:rsidR="00BD4782" w:rsidRPr="003F716E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pályázati határidőt.</w:t>
      </w:r>
    </w:p>
    <w:p w14:paraId="50C6EF21" w14:textId="77777777" w:rsidR="003F716E" w:rsidRPr="004A5B9F" w:rsidRDefault="003F716E" w:rsidP="003F716E">
      <w:pPr>
        <w:pStyle w:val="Listaszerbekezds"/>
        <w:spacing w:after="0" w:line="240" w:lineRule="auto"/>
        <w:ind w:left="1843"/>
        <w:jc w:val="both"/>
        <w:rPr>
          <w:rFonts w:ascii="Times New Roman" w:hAnsi="Times New Roman" w:cs="Times New Roman"/>
          <w:b/>
        </w:rPr>
      </w:pPr>
    </w:p>
    <w:p w14:paraId="7AD0965B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pályázati felhívásnak az 5.3.1. pontban foglaltakon túl legalább a következőket kell tartalmaznia:</w:t>
      </w:r>
    </w:p>
    <w:p w14:paraId="2F252B4D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 tárgyát, illetőleg mennyiségét részletesen meghatározó dokumentációt,</w:t>
      </w:r>
    </w:p>
    <w:p w14:paraId="3FFB07C2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szerződéstervezetet, ennek hiányában a lényeges szerződés feltételeket,</w:t>
      </w:r>
    </w:p>
    <w:p w14:paraId="1C656EB4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szerződés időtartamát vagy a teljesítés határidejét,</w:t>
      </w:r>
    </w:p>
    <w:p w14:paraId="7A549EF8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teljesítés helyét,</w:t>
      </w:r>
    </w:p>
    <w:p w14:paraId="1B63770C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az ellenszolgáltatás teljesítésének feltételeit,</w:t>
      </w:r>
    </w:p>
    <w:p w14:paraId="51DAD103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pályázati kötöttség tartamát,</w:t>
      </w:r>
    </w:p>
    <w:p w14:paraId="52914F22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pályázatok bírálati szempontjait, továbbá a bírálati szempontok szerinti pályázati megajánlások értékelésének módszerét,</w:t>
      </w:r>
    </w:p>
    <w:p w14:paraId="2B95AC89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amennyiben a kiíró ilyet meghatároz, az alkalmassági követelményeket, </w:t>
      </w:r>
    </w:p>
    <w:p w14:paraId="2808CDCD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hiánypótlás lehetőségét vagy annak kizárását,</w:t>
      </w:r>
    </w:p>
    <w:p w14:paraId="74CBF6A1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pályázati határidőt,</w:t>
      </w:r>
    </w:p>
    <w:p w14:paraId="4FC1716D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 benyújtásának címét,</w:t>
      </w:r>
    </w:p>
    <w:p w14:paraId="4B295503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annak meghatározását, hogy a pályázati eljárásban lehet-e tárgyalni, vagy a benyújtott pályázatokat tárgyalás nélkül bírálják el,</w:t>
      </w:r>
    </w:p>
    <w:p w14:paraId="0BAF3BF2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pályázatok felbontásának helyét, idejét, továbbá a bontási eljáráson részvételre jogosultak körét,</w:t>
      </w:r>
    </w:p>
    <w:p w14:paraId="5C9B5CF3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ha az eljárás tárgyalásos, a tárgyalás lefolytatásának menetét és az ajánlatkérő által előírt alapvető szabályait, az első tárgyalás időpontját,</w:t>
      </w:r>
    </w:p>
    <w:p w14:paraId="4F49AC4B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szerződéskötés tervezett időpontját,</w:t>
      </w:r>
    </w:p>
    <w:p w14:paraId="5863A72A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részajánlat, többváltozatú ajánlat lehetőségét vagy kizárását,</w:t>
      </w:r>
    </w:p>
    <w:p w14:paraId="0210E202" w14:textId="77777777" w:rsidR="00BD4782" w:rsidRPr="001936CA" w:rsidRDefault="00BD4782" w:rsidP="001936CA">
      <w:pPr>
        <w:pStyle w:val="Listaszerbekezds"/>
        <w:numPr>
          <w:ilvl w:val="3"/>
          <w:numId w:val="7"/>
        </w:numPr>
        <w:spacing w:after="0" w:line="240" w:lineRule="auto"/>
        <w:ind w:left="1843" w:hanging="85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pályázattal kapcsolatos formai követelményeket.</w:t>
      </w:r>
    </w:p>
    <w:p w14:paraId="5CBB21D8" w14:textId="77777777" w:rsidR="001936CA" w:rsidRPr="001936CA" w:rsidRDefault="001936CA" w:rsidP="001936CA">
      <w:pPr>
        <w:pStyle w:val="Listaszerbekezds"/>
        <w:spacing w:after="0" w:line="240" w:lineRule="auto"/>
        <w:ind w:left="1843"/>
        <w:jc w:val="both"/>
        <w:rPr>
          <w:rFonts w:ascii="Times New Roman" w:hAnsi="Times New Roman" w:cs="Times New Roman"/>
          <w:b/>
        </w:rPr>
      </w:pPr>
    </w:p>
    <w:p w14:paraId="120E4160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pályázati határidőt úgy kell megállapítani, hogy a pályázók részére a megfelelő pályázat benyújtására elegendő idő álljon rendelkezésre.</w:t>
      </w:r>
    </w:p>
    <w:p w14:paraId="47EECB8D" w14:textId="77777777" w:rsidR="00BD4782" w:rsidRPr="00DA0824" w:rsidRDefault="00BD4782" w:rsidP="00BD4782">
      <w:pPr>
        <w:pStyle w:val="Listaszerbekezds"/>
        <w:ind w:left="1418" w:hanging="709"/>
        <w:jc w:val="both"/>
        <w:rPr>
          <w:rFonts w:ascii="Times New Roman" w:hAnsi="Times New Roman" w:cs="Times New Roman"/>
          <w:b/>
        </w:rPr>
      </w:pPr>
    </w:p>
    <w:p w14:paraId="2F03CB99" w14:textId="77777777" w:rsidR="00BD4782" w:rsidRPr="001936CA" w:rsidRDefault="00BD4782" w:rsidP="001936CA">
      <w:pPr>
        <w:pStyle w:val="Listaszerbekezds"/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pályázati határidő indokolt esetben alkalombeli korlátozás nélkül meghosszabbítható.</w:t>
      </w:r>
    </w:p>
    <w:p w14:paraId="3FA66B39" w14:textId="77777777" w:rsidR="001936CA" w:rsidRPr="001936CA" w:rsidRDefault="001936CA" w:rsidP="001936CA">
      <w:pPr>
        <w:pStyle w:val="Listaszerbekezds"/>
        <w:spacing w:after="0" w:line="240" w:lineRule="auto"/>
        <w:ind w:left="1418"/>
        <w:jc w:val="both"/>
        <w:rPr>
          <w:rFonts w:ascii="Times New Roman" w:hAnsi="Times New Roman" w:cs="Times New Roman"/>
          <w:b/>
        </w:rPr>
      </w:pPr>
    </w:p>
    <w:p w14:paraId="6E6C3DD9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pályázati felhívás a pályázati határidő lejártáig visszavonható.</w:t>
      </w:r>
    </w:p>
    <w:p w14:paraId="498DAD5C" w14:textId="77777777" w:rsidR="00BD4782" w:rsidRPr="00DA0824" w:rsidRDefault="00BD4782" w:rsidP="00BD4782">
      <w:pPr>
        <w:pStyle w:val="Listaszerbekezds"/>
        <w:ind w:left="1418" w:hanging="709"/>
        <w:rPr>
          <w:rFonts w:ascii="Times New Roman" w:hAnsi="Times New Roman" w:cs="Times New Roman"/>
          <w:b/>
        </w:rPr>
      </w:pPr>
    </w:p>
    <w:p w14:paraId="5B408241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 pályázati felhívás visszavonásáról az erről szóló döntés meghozatalát követően haladéktalanul valamennyi pályázót értesíteni kell. </w:t>
      </w:r>
    </w:p>
    <w:p w14:paraId="54D1DDAA" w14:textId="77777777" w:rsidR="00BD4782" w:rsidRPr="00DA0824" w:rsidRDefault="00BD4782" w:rsidP="00BD4782">
      <w:pPr>
        <w:pStyle w:val="Listaszerbekezds"/>
        <w:ind w:left="1418" w:hanging="709"/>
        <w:rPr>
          <w:rFonts w:ascii="Times New Roman" w:hAnsi="Times New Roman" w:cs="Times New Roman"/>
          <w:b/>
        </w:rPr>
      </w:pPr>
    </w:p>
    <w:p w14:paraId="1231ABBC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Amennyiben a pályázati felhívás rendelkezésre bocsátása ellenérték fejében történt, a pályázati felhívás visszavonása esetén a pályázati felhívás és annak ellenértéke visszajár. A pályázati felhívás ellenértékét a kiíró a visszajuttatott pályázati felhívás kézhezvételét követő 8 napon belül köteles a pályázó részére visszafizetni.</w:t>
      </w:r>
    </w:p>
    <w:p w14:paraId="16961122" w14:textId="77777777" w:rsidR="00BD4782" w:rsidRPr="00DA0824" w:rsidRDefault="00BD4782" w:rsidP="00BD4782">
      <w:pPr>
        <w:ind w:left="709"/>
        <w:jc w:val="both"/>
        <w:rPr>
          <w:rFonts w:ascii="Times New Roman" w:hAnsi="Times New Roman" w:cs="Times New Roman"/>
          <w:b/>
        </w:rPr>
      </w:pPr>
    </w:p>
    <w:p w14:paraId="161C03EB" w14:textId="77777777" w:rsidR="00BD4782" w:rsidRPr="00026F62" w:rsidRDefault="00BD4782" w:rsidP="00BD4782">
      <w:pPr>
        <w:keepNext/>
        <w:numPr>
          <w:ilvl w:val="1"/>
          <w:numId w:val="7"/>
        </w:numPr>
        <w:spacing w:after="0" w:line="240" w:lineRule="auto"/>
        <w:ind w:left="426" w:hanging="426"/>
        <w:outlineLvl w:val="2"/>
        <w:rPr>
          <w:rFonts w:ascii="Times New Roman" w:hAnsi="Times New Roman" w:cs="Times New Roman"/>
        </w:rPr>
      </w:pPr>
      <w:bookmarkStart w:id="24" w:name="_Toc130304847"/>
      <w:r w:rsidRPr="00DA0824">
        <w:rPr>
          <w:rFonts w:ascii="Times New Roman" w:hAnsi="Times New Roman" w:cs="Times New Roman"/>
        </w:rPr>
        <w:t>A pályázati biztosíték</w:t>
      </w:r>
      <w:bookmarkEnd w:id="24"/>
    </w:p>
    <w:p w14:paraId="4BCF1B8C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kiíró az eljárásban való részvételt pályázati biztosíték (a továbbiakban: biztosíték) adásához kötheti, amit a pályázónak a pályázata benyújtásával egyidejűleg vagy a kiíró által a pályázati felhívásban meghatározott időpontig, az ott megjelölt mértékben kell a kiíró rendelkezésére bocsátania. A pályázónak igazolnia kell, hogy a biztosítékot a kiíró rendelkezésére bocsátotta.</w:t>
      </w:r>
    </w:p>
    <w:p w14:paraId="6360A725" w14:textId="77777777" w:rsidR="00BD4782" w:rsidRPr="00DA0824" w:rsidRDefault="00BD4782" w:rsidP="00BD4782">
      <w:pPr>
        <w:pStyle w:val="Listaszerbekezds"/>
        <w:ind w:left="1418" w:hanging="709"/>
        <w:jc w:val="both"/>
        <w:rPr>
          <w:rFonts w:ascii="Times New Roman" w:hAnsi="Times New Roman" w:cs="Times New Roman"/>
          <w:b/>
        </w:rPr>
      </w:pPr>
    </w:p>
    <w:p w14:paraId="0DF915C1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biztosíték mértékét a pályázók esélyegyenlőségének biztosítása mellett, a felek pályázati kötöttségének az 5.4.3. pont szerinti megsértése esetére a kiírónál előreláthatólag felmerülő veszteség mértékére tekintettel kell megállapítani.</w:t>
      </w:r>
    </w:p>
    <w:p w14:paraId="27C44264" w14:textId="77777777" w:rsidR="00BD4782" w:rsidRPr="00DA0824" w:rsidRDefault="00BD4782" w:rsidP="00BD4782">
      <w:pPr>
        <w:pStyle w:val="Listaszerbekezds"/>
        <w:ind w:left="1418" w:hanging="709"/>
        <w:rPr>
          <w:rFonts w:ascii="Times New Roman" w:hAnsi="Times New Roman" w:cs="Times New Roman"/>
          <w:b/>
        </w:rPr>
      </w:pPr>
    </w:p>
    <w:p w14:paraId="2F33AF6D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Ha a pályázó a pályázati kötöttségének ideje alatt pályázatát visszavonja, vagy a szerződés megkötése az érdekkörében felmerült okból hiúsul meg, a biztosíték a kiírót illeti meg.</w:t>
      </w:r>
    </w:p>
    <w:p w14:paraId="6CDDABCE" w14:textId="77777777" w:rsidR="00BD4782" w:rsidRPr="00DA0824" w:rsidRDefault="00BD4782" w:rsidP="00BD4782">
      <w:pPr>
        <w:pStyle w:val="Listaszerbekezds"/>
        <w:ind w:left="1418" w:hanging="709"/>
        <w:rPr>
          <w:rFonts w:ascii="Times New Roman" w:hAnsi="Times New Roman" w:cs="Times New Roman"/>
          <w:b/>
        </w:rPr>
      </w:pPr>
    </w:p>
    <w:p w14:paraId="0F14FB6B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biztosítékot vissza kell fizetni</w:t>
      </w:r>
    </w:p>
    <w:p w14:paraId="32FDFBD5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pályázók részére a pályázati felhívás visszavonását, pályázatának érvénytelenné nyilvánítását, illetőleg az eljárás eredményének kihirdetését követő tíz napon belül,</w:t>
      </w:r>
    </w:p>
    <w:p w14:paraId="54B2EA8D" w14:textId="77777777" w:rsidR="00BD4782" w:rsidRPr="009E0487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nyertes pályázó, valamint – amennyiben a kiíró az eredményhirdetésen megnevezi – a második legkedvezőbb pályázatot benyújtott pályázó részére a szerződéskötést követő tíz napon belül, kivéve, ha a biztosíték a pályázati felhívás szerint a megkötött szerződést biztosító mellékkötelezettséggé válik.</w:t>
      </w:r>
    </w:p>
    <w:p w14:paraId="6EDD0AB2" w14:textId="77777777" w:rsidR="009E0487" w:rsidRPr="00DA0824" w:rsidRDefault="009E0487" w:rsidP="009E0487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b/>
        </w:rPr>
      </w:pPr>
    </w:p>
    <w:p w14:paraId="30F048F3" w14:textId="77777777" w:rsidR="00BD4782" w:rsidRPr="009E0487" w:rsidRDefault="00BD4782" w:rsidP="00BD4782">
      <w:pPr>
        <w:keepNext/>
        <w:numPr>
          <w:ilvl w:val="1"/>
          <w:numId w:val="7"/>
        </w:numPr>
        <w:spacing w:after="0" w:line="240" w:lineRule="auto"/>
        <w:ind w:left="426" w:hanging="426"/>
        <w:outlineLvl w:val="2"/>
        <w:rPr>
          <w:rFonts w:ascii="Times New Roman" w:hAnsi="Times New Roman" w:cs="Times New Roman"/>
        </w:rPr>
      </w:pPr>
      <w:bookmarkStart w:id="25" w:name="_Toc130304848"/>
      <w:r w:rsidRPr="00DA0824">
        <w:rPr>
          <w:rFonts w:ascii="Times New Roman" w:hAnsi="Times New Roman" w:cs="Times New Roman"/>
        </w:rPr>
        <w:t>A pályázat</w:t>
      </w:r>
      <w:bookmarkEnd w:id="25"/>
    </w:p>
    <w:p w14:paraId="0D2B568A" w14:textId="77777777" w:rsidR="00BD4782" w:rsidRPr="00E7699D" w:rsidRDefault="00BD4782" w:rsidP="00E7699D">
      <w:pPr>
        <w:pStyle w:val="Listaszerbekezds"/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pályázónak a pályázati felhívásban meghatározott tartalmi és formai követelményeknek megfelelően kell pályázatát elkészítenie és benyújtania.</w:t>
      </w:r>
    </w:p>
    <w:p w14:paraId="52A3B1D1" w14:textId="77777777" w:rsidR="00E7699D" w:rsidRPr="00E7699D" w:rsidRDefault="00E7699D" w:rsidP="00E7699D">
      <w:pPr>
        <w:pStyle w:val="Listaszerbekezds"/>
        <w:spacing w:after="0" w:line="240" w:lineRule="auto"/>
        <w:ind w:left="1418"/>
        <w:jc w:val="both"/>
        <w:rPr>
          <w:rFonts w:ascii="Times New Roman" w:hAnsi="Times New Roman" w:cs="Times New Roman"/>
          <w:b/>
        </w:rPr>
      </w:pPr>
    </w:p>
    <w:p w14:paraId="6CE975EA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pályázatnak tartalmaznia kell különösen a pályázó kifejezett nyilatkozatát a pályázati felhívás feltételeire, a szerződés megkötésére és teljesítésére, valamint a megajánlott ellenszolgáltatásra vonatkozóan.</w:t>
      </w:r>
    </w:p>
    <w:p w14:paraId="535D8DCA" w14:textId="77777777" w:rsidR="00BD4782" w:rsidRPr="00DA0824" w:rsidRDefault="00BD4782" w:rsidP="00BD4782">
      <w:pPr>
        <w:pStyle w:val="Listaszerbekezds"/>
        <w:ind w:left="1418" w:hanging="709"/>
        <w:rPr>
          <w:rFonts w:ascii="Times New Roman" w:hAnsi="Times New Roman" w:cs="Times New Roman"/>
          <w:b/>
        </w:rPr>
      </w:pPr>
    </w:p>
    <w:p w14:paraId="47155AEB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pályázó a pályázatában elkülönített módon elhelyezett, üzleti titkot tartalmazó iratok nyilvánosságra hozatalát megtilthatja.</w:t>
      </w:r>
    </w:p>
    <w:p w14:paraId="194DCFBA" w14:textId="77777777" w:rsidR="00BD4782" w:rsidRPr="00DA0824" w:rsidRDefault="00BD4782" w:rsidP="00BD4782">
      <w:pPr>
        <w:pStyle w:val="Listaszerbekezds"/>
        <w:ind w:left="1418" w:hanging="709"/>
        <w:rPr>
          <w:rFonts w:ascii="Times New Roman" w:hAnsi="Times New Roman" w:cs="Times New Roman"/>
          <w:b/>
        </w:rPr>
      </w:pPr>
    </w:p>
    <w:p w14:paraId="5926CAB1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pályázó nem tilthatja meg nevének, címének (székhelyének, lakóhelyének), valamint olyan ténynek, információnak, megoldásnak, adatnak (a továbbiakban: együttesen: adat) a nyilvánosságra hozatalát, amely valamely bírálati szempont alapján értékelésre kerül, de az ezek alapjául szolgáló – 5.5.5. pont hatálya alá nem tartozó – részinformációk, alapadatok nyilvánosságra hozatalát megtilthatja.</w:t>
      </w:r>
    </w:p>
    <w:p w14:paraId="403AC403" w14:textId="77777777" w:rsidR="00BD4782" w:rsidRPr="00DA0824" w:rsidRDefault="00BD4782" w:rsidP="00BD4782">
      <w:pPr>
        <w:pStyle w:val="Listaszerbekezds"/>
        <w:rPr>
          <w:rFonts w:ascii="Times New Roman" w:hAnsi="Times New Roman" w:cs="Times New Roman"/>
          <w:b/>
        </w:rPr>
      </w:pPr>
    </w:p>
    <w:p w14:paraId="297E8D85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Nem korlátozható, illetőleg nem tiltható meg üzleti titokra hivatkozással olyan adat nyilvánosságra hozatala, amely a közérdekű adatok nyilvánosságára és a közérdekből nyilvános adatra vonatkozó jogszabályokban meghatározott adatszolgáltatási és tájékoztatási kötelezettség alá esik.</w:t>
      </w:r>
    </w:p>
    <w:p w14:paraId="7707E667" w14:textId="77777777" w:rsidR="00BD4782" w:rsidRPr="00DA0824" w:rsidRDefault="00BD4782" w:rsidP="00BD4782">
      <w:pPr>
        <w:pStyle w:val="Listaszerbekezds"/>
        <w:rPr>
          <w:rFonts w:ascii="Times New Roman" w:hAnsi="Times New Roman" w:cs="Times New Roman"/>
          <w:b/>
        </w:rPr>
      </w:pPr>
    </w:p>
    <w:p w14:paraId="051EFB60" w14:textId="77777777" w:rsidR="00BD4782" w:rsidRPr="00E160B9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pályázó a pályázatát a pályázati határidőig módosíthatja, illetőleg visszavonhatja. A pályázati határidő lejártát követően a benyújtott pályázatok a kiíró hozzájárulásával sem módosíthatók, kivéve, ha az eljárás tárgyalásos.</w:t>
      </w:r>
    </w:p>
    <w:p w14:paraId="109E5264" w14:textId="77777777" w:rsidR="00E160B9" w:rsidRPr="00E160B9" w:rsidRDefault="00E160B9" w:rsidP="00E160B9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24CB88DE" w14:textId="77777777" w:rsidR="00BD4782" w:rsidRPr="00E160B9" w:rsidRDefault="00BD4782" w:rsidP="00BD4782">
      <w:pPr>
        <w:keepNext/>
        <w:numPr>
          <w:ilvl w:val="1"/>
          <w:numId w:val="7"/>
        </w:numPr>
        <w:spacing w:after="0" w:line="240" w:lineRule="auto"/>
        <w:ind w:left="426" w:hanging="426"/>
        <w:outlineLvl w:val="2"/>
        <w:rPr>
          <w:rFonts w:ascii="Times New Roman" w:hAnsi="Times New Roman" w:cs="Times New Roman"/>
        </w:rPr>
      </w:pPr>
      <w:bookmarkStart w:id="26" w:name="_Toc130304849"/>
      <w:r w:rsidRPr="00DA0824">
        <w:rPr>
          <w:rFonts w:ascii="Times New Roman" w:hAnsi="Times New Roman" w:cs="Times New Roman"/>
        </w:rPr>
        <w:t xml:space="preserve"> A pályázatok benyújtása és felbontása</w:t>
      </w:r>
      <w:bookmarkEnd w:id="26"/>
    </w:p>
    <w:p w14:paraId="2F4E6B84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pályázatot írásban és zártan, a pályázati felhívásban megadott címre közvetlenül vagy postai úton kell benyújtani a pályázati határidő lejártáig.</w:t>
      </w:r>
    </w:p>
    <w:p w14:paraId="6E7F69A3" w14:textId="77777777" w:rsidR="00BD4782" w:rsidRPr="00DA0824" w:rsidRDefault="00BD4782" w:rsidP="00BD4782">
      <w:pPr>
        <w:jc w:val="both"/>
        <w:rPr>
          <w:rFonts w:ascii="Times New Roman" w:hAnsi="Times New Roman" w:cs="Times New Roman"/>
          <w:b/>
        </w:rPr>
      </w:pPr>
    </w:p>
    <w:p w14:paraId="29048562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pályázatokat tartalmazó iratok felbontását a pályázati határidő lejártának időpontjában kell megkezdeni. A bontás mindaddig tart, amíg a határidő lejártáig benyújtott összes pályázat felbontásra nem kerül.</w:t>
      </w:r>
    </w:p>
    <w:p w14:paraId="2D7DBB1F" w14:textId="77777777" w:rsidR="00BD4782" w:rsidRPr="00DA0824" w:rsidRDefault="00BD4782" w:rsidP="00BD4782">
      <w:pPr>
        <w:pStyle w:val="Listaszerbekezds"/>
        <w:rPr>
          <w:rFonts w:ascii="Times New Roman" w:hAnsi="Times New Roman" w:cs="Times New Roman"/>
          <w:b/>
        </w:rPr>
      </w:pPr>
    </w:p>
    <w:p w14:paraId="4B8068C8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pályázatok felbontásánál a kiíró, a pályázók, valamint az általuk meghívott személyek lehetnek jelen.</w:t>
      </w:r>
    </w:p>
    <w:p w14:paraId="1840964D" w14:textId="77777777" w:rsidR="00BD4782" w:rsidRPr="00DA0824" w:rsidRDefault="00BD4782" w:rsidP="00BD4782">
      <w:pPr>
        <w:pStyle w:val="Listaszerbekezds"/>
        <w:rPr>
          <w:rFonts w:ascii="Times New Roman" w:hAnsi="Times New Roman" w:cs="Times New Roman"/>
          <w:b/>
        </w:rPr>
      </w:pPr>
    </w:p>
    <w:p w14:paraId="00D2D30E" w14:textId="77777777" w:rsidR="00BD4782" w:rsidRPr="003E167F" w:rsidRDefault="00BD4782" w:rsidP="003E167F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 pályázatok felbontásakor ismertetni kell a pályázók nevét, címét (székhelyét, lakóhelyét), valamint azokat a főbb számszerűsíthető adatokat, amelyek a bírálati </w:t>
      </w:r>
      <w:proofErr w:type="gramStart"/>
      <w:r w:rsidRPr="00DA0824">
        <w:rPr>
          <w:rFonts w:ascii="Times New Roman" w:hAnsi="Times New Roman" w:cs="Times New Roman"/>
        </w:rPr>
        <w:t>szempont(</w:t>
      </w:r>
      <w:proofErr w:type="gramEnd"/>
      <w:r w:rsidRPr="00DA0824">
        <w:rPr>
          <w:rFonts w:ascii="Times New Roman" w:hAnsi="Times New Roman" w:cs="Times New Roman"/>
        </w:rPr>
        <w:t>ok) alapján értékelésre kerülnek.</w:t>
      </w:r>
    </w:p>
    <w:p w14:paraId="32F773B6" w14:textId="77777777" w:rsidR="003E167F" w:rsidRPr="003E167F" w:rsidRDefault="003E167F" w:rsidP="003E167F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5A1EECBA" w14:textId="77777777" w:rsidR="00BD4782" w:rsidRPr="003E167F" w:rsidRDefault="00BD4782" w:rsidP="00BD4782">
      <w:pPr>
        <w:keepNext/>
        <w:numPr>
          <w:ilvl w:val="1"/>
          <w:numId w:val="7"/>
        </w:numPr>
        <w:spacing w:after="0" w:line="240" w:lineRule="auto"/>
        <w:ind w:left="426" w:hanging="426"/>
        <w:outlineLvl w:val="2"/>
        <w:rPr>
          <w:rFonts w:ascii="Times New Roman" w:hAnsi="Times New Roman" w:cs="Times New Roman"/>
        </w:rPr>
      </w:pPr>
      <w:bookmarkStart w:id="27" w:name="_Toc130304850"/>
      <w:r w:rsidRPr="00DA0824">
        <w:rPr>
          <w:rFonts w:ascii="Times New Roman" w:hAnsi="Times New Roman" w:cs="Times New Roman"/>
        </w:rPr>
        <w:t xml:space="preserve"> A pályázatok értékelése</w:t>
      </w:r>
      <w:bookmarkEnd w:id="27"/>
    </w:p>
    <w:p w14:paraId="6F6C7837" w14:textId="77777777" w:rsidR="00BD4782" w:rsidRPr="00C94476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pályázatok elbírálása során a kiírónak meg kell vizsgálnia, hogy a pályázatok megfelelnek-e a pályázati felhívásban meghatározott feltételeknek.</w:t>
      </w:r>
    </w:p>
    <w:p w14:paraId="2F4CDA01" w14:textId="77777777" w:rsidR="00C94476" w:rsidRPr="00C94476" w:rsidRDefault="00C94476" w:rsidP="00C94476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3254344D" w14:textId="77777777" w:rsidR="00BD4782" w:rsidRPr="00C94476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kiíró köteles az összes pályázó számára, azonos feltételekkel biztosítani a hiánypótlás lehetőségét, kivéve, ha a pályázati felhívásban a hiánypótlás lehetőségét kizárta.</w:t>
      </w:r>
    </w:p>
    <w:p w14:paraId="636742F1" w14:textId="77777777" w:rsidR="00C94476" w:rsidRPr="00C94476" w:rsidRDefault="00C94476" w:rsidP="00C94476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0B7FF0A5" w14:textId="77777777" w:rsidR="00BD4782" w:rsidRPr="00C94476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 hiánypótlás nem eredményezheti a pályázat bírálati </w:t>
      </w:r>
      <w:proofErr w:type="gramStart"/>
      <w:r w:rsidRPr="00DA0824">
        <w:rPr>
          <w:rFonts w:ascii="Times New Roman" w:hAnsi="Times New Roman" w:cs="Times New Roman"/>
        </w:rPr>
        <w:t>szempont(</w:t>
      </w:r>
      <w:proofErr w:type="gramEnd"/>
      <w:r w:rsidRPr="00DA0824">
        <w:rPr>
          <w:rFonts w:ascii="Times New Roman" w:hAnsi="Times New Roman" w:cs="Times New Roman"/>
        </w:rPr>
        <w:t>ok) szerinti taralmi elemeinek a módosítását. Nem lehet továbbá hiánypótlást elrendelni a pályázati biztosíték utólagos benyújtására.</w:t>
      </w:r>
    </w:p>
    <w:p w14:paraId="463F9C4B" w14:textId="77777777" w:rsidR="00C94476" w:rsidRPr="00C94476" w:rsidRDefault="00C94476" w:rsidP="00C94476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115BC57C" w14:textId="77777777" w:rsidR="00BD4782" w:rsidRPr="00C56232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pályázatok értékelése során a kiíró határidő megadásával felvilágosítást kérhet a pályázótól a pályázatban foglalt nem egyértelmű kijelentések, nyilatkozatok, igazolások tartalmának tisztázása érdekében.</w:t>
      </w:r>
    </w:p>
    <w:p w14:paraId="08B3F088" w14:textId="77777777" w:rsidR="00C56232" w:rsidRPr="00C56232" w:rsidRDefault="00C56232" w:rsidP="00C56232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7A1F33A5" w14:textId="77777777" w:rsidR="00BD4782" w:rsidRPr="00C56232" w:rsidRDefault="00BD4782" w:rsidP="00C5623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pályázatokat – ha a pályázati felhívás másként nem rendelkezik – a pályázatok felbontásától számított 30 napon belül el kell bírálni.</w:t>
      </w:r>
    </w:p>
    <w:p w14:paraId="1A0D4185" w14:textId="77777777" w:rsidR="00C56232" w:rsidRPr="00C56232" w:rsidRDefault="00C56232" w:rsidP="00C56232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09975978" w14:textId="77777777" w:rsidR="00BD4782" w:rsidRPr="00C56232" w:rsidRDefault="00BD4782" w:rsidP="00C5623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kiíró az elbírálási határidőt – indokolt esetben – egy alkalommal, legfeljebb 30 nappal meghosszabbíthatja.</w:t>
      </w:r>
    </w:p>
    <w:p w14:paraId="0E501562" w14:textId="77777777" w:rsidR="00C56232" w:rsidRPr="00C56232" w:rsidRDefault="00C56232" w:rsidP="00C56232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3150FA56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 érvénytelen, ha</w:t>
      </w:r>
    </w:p>
    <w:p w14:paraId="0AA095C1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azt a pályázati felhívásban meghatározott pályázati határidő lejárta után nyújtották be,</w:t>
      </w:r>
    </w:p>
    <w:p w14:paraId="4D9DBECA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pályázó a pályázati biztosítékot a pályázati felhívásban előírt határidőre nem, vagy a pályázati felhívásban megjelölt mértéknél kisebb összegben bocsátotta rendelkezésre,</w:t>
      </w:r>
    </w:p>
    <w:p w14:paraId="37AD35A2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pályázót az eljárásból kizárták,</w:t>
      </w:r>
    </w:p>
    <w:p w14:paraId="0AEF510F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pályázó nem felel meg a pályázati felhívásban meghatározott alkalmassági követelményeknek,</w:t>
      </w:r>
    </w:p>
    <w:p w14:paraId="1A0571B0" w14:textId="77777777" w:rsidR="00BD4782" w:rsidRPr="003068A7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 egyéb módon nem felel meg a pályázati felhívásban meghatározott követelményeknek.</w:t>
      </w:r>
    </w:p>
    <w:p w14:paraId="5DE71A1E" w14:textId="77777777" w:rsidR="003068A7" w:rsidRPr="003068A7" w:rsidRDefault="003068A7" w:rsidP="003068A7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b/>
        </w:rPr>
      </w:pPr>
    </w:p>
    <w:p w14:paraId="05E1DF0C" w14:textId="77777777" w:rsidR="00BD4782" w:rsidRPr="00FC287B" w:rsidRDefault="00BD4782" w:rsidP="00FC287B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kiíró az érvényes pályázatokat a pályázati felhívásban meghatározott bírálati szempontok alapján értékeli.</w:t>
      </w:r>
    </w:p>
    <w:p w14:paraId="45368349" w14:textId="77777777" w:rsidR="00FC287B" w:rsidRPr="00FC287B" w:rsidRDefault="00FC287B" w:rsidP="00FC287B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57575CA3" w14:textId="77777777" w:rsidR="00BD4782" w:rsidRPr="00FC287B" w:rsidRDefault="00BD4782" w:rsidP="00FC287B">
      <w:pPr>
        <w:keepNext/>
        <w:numPr>
          <w:ilvl w:val="1"/>
          <w:numId w:val="7"/>
        </w:numPr>
        <w:spacing w:after="0" w:line="240" w:lineRule="auto"/>
        <w:ind w:left="426" w:hanging="426"/>
        <w:outlineLvl w:val="2"/>
        <w:rPr>
          <w:rFonts w:ascii="Times New Roman" w:hAnsi="Times New Roman" w:cs="Times New Roman"/>
        </w:rPr>
      </w:pPr>
      <w:bookmarkStart w:id="28" w:name="_Toc130304851"/>
      <w:r w:rsidRPr="00DA0824">
        <w:rPr>
          <w:rFonts w:ascii="Times New Roman" w:hAnsi="Times New Roman" w:cs="Times New Roman"/>
        </w:rPr>
        <w:t xml:space="preserve"> Az eljárás eredményének megállapítása</w:t>
      </w:r>
      <w:bookmarkEnd w:id="28"/>
    </w:p>
    <w:p w14:paraId="4D89C03E" w14:textId="77777777" w:rsidR="00BD4782" w:rsidRPr="003A77AF" w:rsidRDefault="00BD4782" w:rsidP="003A77AF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Az eljárás nyertese az a pályázó, aki a kiíró részére a pályázati felhívásban meghatározott feltételek alapján, valamint a bírálati szempontok szerint a legkedvezőbb ajánlatot tette.</w:t>
      </w:r>
    </w:p>
    <w:p w14:paraId="38A0DAFF" w14:textId="77777777" w:rsidR="003A77AF" w:rsidRPr="003A77AF" w:rsidRDefault="003A77AF" w:rsidP="003A77AF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0DFE45A0" w14:textId="77777777" w:rsidR="00BD4782" w:rsidRPr="003A77AF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kiíró csak az eljárás nyertesével kötheti meg a szerződést, vagy – a nyertes visszalépése esetén – a pályázatok értékelése során a következő legkedvezőbb ajánlatot tevőnek minősített szervezettel (személlyel), ha őt az eljárás eredményének kihirdetésekor megnevezte.</w:t>
      </w:r>
    </w:p>
    <w:p w14:paraId="6EC1CE8F" w14:textId="77777777" w:rsidR="003A77AF" w:rsidRPr="00DA0824" w:rsidRDefault="003A77AF" w:rsidP="003A77AF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1C1E3013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Eredménytelen az eljárás, ha</w:t>
      </w:r>
    </w:p>
    <w:p w14:paraId="4D270093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nem nyújtottak be pályázatot,</w:t>
      </w:r>
    </w:p>
    <w:p w14:paraId="6C4DDFAA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kizárólag érvénytelen pályázatot nyújtottak be,</w:t>
      </w:r>
    </w:p>
    <w:p w14:paraId="028A7BEA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egyik pályázó sem vagy az összességében legelőnyösebb pályázatot benyújtott pályázó sem tett megfelelő ajánlatot,</w:t>
      </w:r>
    </w:p>
    <w:p w14:paraId="15C07CED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kiíró az eljárást a szerződés megkötésére, illetőleg teljesítésére képtelenné válása miatt eredménytelenné nyilvánítja,</w:t>
      </w:r>
    </w:p>
    <w:p w14:paraId="14855D6E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valamelyik pályázónak az eljárás tisztaságát vagy a többi pályázó érdekeit súlyosan sértő cselekménye miatt a kiíró az eljárás </w:t>
      </w:r>
      <w:proofErr w:type="spellStart"/>
      <w:r w:rsidRPr="00DA0824">
        <w:rPr>
          <w:rFonts w:ascii="Times New Roman" w:hAnsi="Times New Roman" w:cs="Times New Roman"/>
        </w:rPr>
        <w:t>eredménytelenítéséről</w:t>
      </w:r>
      <w:proofErr w:type="spellEnd"/>
      <w:r w:rsidRPr="00DA0824">
        <w:rPr>
          <w:rFonts w:ascii="Times New Roman" w:hAnsi="Times New Roman" w:cs="Times New Roman"/>
        </w:rPr>
        <w:t xml:space="preserve"> dönt,</w:t>
      </w:r>
    </w:p>
    <w:p w14:paraId="5B5DFA75" w14:textId="77777777" w:rsidR="00BD4782" w:rsidRPr="00C91D78" w:rsidRDefault="00BD4782" w:rsidP="00C91D78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kiíró az eljárást indokolás nélkül eredménytelennek nyilvánítja, feltéve, ha ezt a jogát a pályázati felhívásban előzetesen meghatározta.</w:t>
      </w:r>
    </w:p>
    <w:p w14:paraId="3F5E4EDE" w14:textId="77777777" w:rsidR="00C91D78" w:rsidRPr="00C91D78" w:rsidRDefault="00C91D78" w:rsidP="00C91D78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b/>
        </w:rPr>
      </w:pPr>
    </w:p>
    <w:p w14:paraId="200477DD" w14:textId="77777777" w:rsidR="00C91D78" w:rsidRPr="00C91D78" w:rsidRDefault="00BD4782" w:rsidP="00C91D78">
      <w:pPr>
        <w:keepNext/>
        <w:numPr>
          <w:ilvl w:val="1"/>
          <w:numId w:val="7"/>
        </w:numPr>
        <w:spacing w:after="0" w:line="240" w:lineRule="auto"/>
        <w:ind w:left="426" w:hanging="426"/>
        <w:outlineLvl w:val="2"/>
        <w:rPr>
          <w:rFonts w:ascii="Times New Roman" w:hAnsi="Times New Roman" w:cs="Times New Roman"/>
        </w:rPr>
      </w:pPr>
      <w:bookmarkStart w:id="29" w:name="_Toc130304852"/>
      <w:r w:rsidRPr="00DA0824">
        <w:rPr>
          <w:rFonts w:ascii="Times New Roman" w:hAnsi="Times New Roman" w:cs="Times New Roman"/>
        </w:rPr>
        <w:t>Tájékoztatás a pályázatok elbírálásáról</w:t>
      </w:r>
      <w:bookmarkEnd w:id="29"/>
    </w:p>
    <w:p w14:paraId="66770B43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ind w:hanging="731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kiíró köteles a pályázót az általa benyújtott pályázat érvénytelenné nyilvánításáról legkésőbb az eljárás eredményéről szóló tájékoztatással egyidejűleg tájékoztatni.</w:t>
      </w:r>
    </w:p>
    <w:p w14:paraId="7FF7E918" w14:textId="77777777" w:rsidR="00BD4782" w:rsidRPr="00DA0824" w:rsidRDefault="00BD4782" w:rsidP="00BD4782">
      <w:pPr>
        <w:pStyle w:val="Listaszerbekezds"/>
        <w:ind w:hanging="731"/>
        <w:jc w:val="both"/>
        <w:rPr>
          <w:rFonts w:ascii="Times New Roman" w:hAnsi="Times New Roman" w:cs="Times New Roman"/>
          <w:b/>
        </w:rPr>
      </w:pPr>
    </w:p>
    <w:p w14:paraId="64B6432A" w14:textId="77777777" w:rsidR="00BD4782" w:rsidRPr="00941511" w:rsidRDefault="00BD4782" w:rsidP="00941511">
      <w:pPr>
        <w:pStyle w:val="Listaszerbekezds"/>
        <w:numPr>
          <w:ilvl w:val="2"/>
          <w:numId w:val="7"/>
        </w:numPr>
        <w:spacing w:after="0" w:line="240" w:lineRule="auto"/>
        <w:ind w:hanging="731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Az eljárás eredményét a kiíró szóban vagy írásban köteles valamennyi pályázóval közölni.</w:t>
      </w:r>
    </w:p>
    <w:p w14:paraId="3F3B8F6E" w14:textId="77777777" w:rsidR="00941511" w:rsidRPr="00941511" w:rsidRDefault="00941511" w:rsidP="00941511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6AFA3B63" w14:textId="77777777" w:rsidR="00BD4782" w:rsidRDefault="00BD4782" w:rsidP="00941511">
      <w:pPr>
        <w:pStyle w:val="Listaszerbekezds"/>
        <w:keepNext/>
        <w:numPr>
          <w:ilvl w:val="0"/>
          <w:numId w:val="7"/>
        </w:numPr>
        <w:spacing w:after="0" w:line="240" w:lineRule="auto"/>
        <w:outlineLvl w:val="1"/>
        <w:rPr>
          <w:rFonts w:ascii="Times New Roman" w:hAnsi="Times New Roman" w:cs="Times New Roman"/>
        </w:rPr>
      </w:pPr>
      <w:bookmarkStart w:id="30" w:name="_Toc91141353"/>
      <w:bookmarkStart w:id="31" w:name="_Toc103407354"/>
      <w:bookmarkStart w:id="32" w:name="_Toc130304853"/>
      <w:r w:rsidRPr="00DA0824">
        <w:rPr>
          <w:rFonts w:ascii="Times New Roman" w:hAnsi="Times New Roman" w:cs="Times New Roman"/>
        </w:rPr>
        <w:t xml:space="preserve">A </w:t>
      </w:r>
      <w:bookmarkEnd w:id="30"/>
      <w:bookmarkEnd w:id="31"/>
      <w:r w:rsidRPr="00DA0824">
        <w:rPr>
          <w:rFonts w:ascii="Times New Roman" w:hAnsi="Times New Roman" w:cs="Times New Roman"/>
        </w:rPr>
        <w:t>licit eljárás</w:t>
      </w:r>
      <w:bookmarkEnd w:id="32"/>
    </w:p>
    <w:p w14:paraId="1CC5294C" w14:textId="77777777" w:rsidR="00941511" w:rsidRPr="00941511" w:rsidRDefault="00941511" w:rsidP="00941511">
      <w:pPr>
        <w:pStyle w:val="Listaszerbekezds"/>
        <w:keepNext/>
        <w:spacing w:after="0" w:line="240" w:lineRule="auto"/>
        <w:ind w:left="360"/>
        <w:outlineLvl w:val="1"/>
        <w:rPr>
          <w:rFonts w:ascii="Times New Roman" w:hAnsi="Times New Roman" w:cs="Times New Roman"/>
        </w:rPr>
      </w:pPr>
    </w:p>
    <w:p w14:paraId="52CE047A" w14:textId="77777777" w:rsidR="00BD4782" w:rsidRPr="00DA0824" w:rsidRDefault="00BD4782" w:rsidP="00BD4782">
      <w:pPr>
        <w:pStyle w:val="Listaszerbekezds"/>
        <w:keepNext/>
        <w:numPr>
          <w:ilvl w:val="1"/>
          <w:numId w:val="7"/>
        </w:numPr>
        <w:spacing w:after="0" w:line="240" w:lineRule="auto"/>
        <w:ind w:left="709" w:hanging="709"/>
        <w:outlineLvl w:val="2"/>
        <w:rPr>
          <w:rFonts w:ascii="Times New Roman" w:hAnsi="Times New Roman" w:cs="Times New Roman"/>
        </w:rPr>
      </w:pPr>
      <w:bookmarkStart w:id="33" w:name="_Toc130304854"/>
      <w:r w:rsidRPr="00DA0824">
        <w:rPr>
          <w:rFonts w:ascii="Times New Roman" w:hAnsi="Times New Roman" w:cs="Times New Roman"/>
        </w:rPr>
        <w:t>A licit eljárás alkalmazása</w:t>
      </w:r>
      <w:bookmarkEnd w:id="33"/>
    </w:p>
    <w:p w14:paraId="448E9B2E" w14:textId="77777777" w:rsidR="00BD4782" w:rsidRPr="00DA0824" w:rsidRDefault="00BD4782" w:rsidP="00BD4782">
      <w:pPr>
        <w:pStyle w:val="Listaszerbekezds"/>
        <w:keepNext/>
        <w:ind w:left="709"/>
        <w:outlineLvl w:val="2"/>
        <w:rPr>
          <w:rFonts w:ascii="Times New Roman" w:hAnsi="Times New Roman" w:cs="Times New Roman"/>
        </w:rPr>
      </w:pPr>
    </w:p>
    <w:p w14:paraId="2DE40BE7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licit eljárás olyan kettő szakaszból álló eljárás, mely részvételi szakaszból és licitálási szakaszból áll.</w:t>
      </w:r>
    </w:p>
    <w:p w14:paraId="20A96EBE" w14:textId="77777777" w:rsidR="00BD4782" w:rsidRPr="00DA0824" w:rsidRDefault="00BD4782" w:rsidP="00BD4782">
      <w:pPr>
        <w:pStyle w:val="Listaszerbekezds"/>
        <w:ind w:left="1440" w:hanging="720"/>
        <w:jc w:val="both"/>
        <w:rPr>
          <w:rFonts w:ascii="Times New Roman" w:hAnsi="Times New Roman" w:cs="Times New Roman"/>
          <w:b/>
        </w:rPr>
      </w:pPr>
    </w:p>
    <w:p w14:paraId="1F0A2FFD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licit eljárás első – részvételi – szakaszában a kiíró nem kérhet, a pályázó pedig nem tehet az ellenszolgáltatás mértékére ajánlatot.</w:t>
      </w:r>
    </w:p>
    <w:p w14:paraId="64DFC2E4" w14:textId="77777777" w:rsidR="00BD4782" w:rsidRPr="00DA0824" w:rsidRDefault="00BD4782" w:rsidP="00BD4782">
      <w:pPr>
        <w:pStyle w:val="Listaszerbekezds"/>
        <w:ind w:left="1440" w:hanging="720"/>
        <w:rPr>
          <w:rFonts w:ascii="Times New Roman" w:hAnsi="Times New Roman" w:cs="Times New Roman"/>
          <w:b/>
        </w:rPr>
      </w:pPr>
    </w:p>
    <w:p w14:paraId="774497B1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részvételi szakaszban a kiíró a pályázónak a licit eljáráson történő részvételre alkalmasságáról dönt.</w:t>
      </w:r>
    </w:p>
    <w:p w14:paraId="1D7C4C9A" w14:textId="77777777" w:rsidR="00BD4782" w:rsidRPr="00DA0824" w:rsidRDefault="00BD4782" w:rsidP="00BD4782">
      <w:pPr>
        <w:pStyle w:val="Listaszerbekezds"/>
        <w:ind w:left="1440" w:hanging="720"/>
        <w:rPr>
          <w:rFonts w:ascii="Times New Roman" w:hAnsi="Times New Roman" w:cs="Times New Roman"/>
          <w:b/>
        </w:rPr>
      </w:pPr>
    </w:p>
    <w:p w14:paraId="4493679E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licit eljárásban a pályázati eljárásra vonatkozó szabályokat értelemszerűen kell alkalmazni.</w:t>
      </w:r>
    </w:p>
    <w:p w14:paraId="65FAF0A9" w14:textId="77777777" w:rsidR="00BD4782" w:rsidRDefault="00BD4782" w:rsidP="00BD4782">
      <w:pPr>
        <w:pStyle w:val="Listaszerbekezds"/>
        <w:keepNext/>
        <w:numPr>
          <w:ilvl w:val="1"/>
          <w:numId w:val="7"/>
        </w:numPr>
        <w:spacing w:after="0" w:line="240" w:lineRule="auto"/>
        <w:ind w:left="709" w:hanging="709"/>
        <w:outlineLvl w:val="2"/>
        <w:rPr>
          <w:rFonts w:ascii="Times New Roman" w:hAnsi="Times New Roman" w:cs="Times New Roman"/>
        </w:rPr>
      </w:pPr>
      <w:bookmarkStart w:id="34" w:name="_Toc130304855"/>
      <w:r w:rsidRPr="00DA0824">
        <w:rPr>
          <w:rFonts w:ascii="Times New Roman" w:hAnsi="Times New Roman" w:cs="Times New Roman"/>
        </w:rPr>
        <w:t>A licit eljárás különös szabályai</w:t>
      </w:r>
      <w:bookmarkEnd w:id="34"/>
    </w:p>
    <w:p w14:paraId="66EF828C" w14:textId="77777777" w:rsidR="00D96BA6" w:rsidRPr="00D96BA6" w:rsidRDefault="00D96BA6" w:rsidP="00D96BA6">
      <w:pPr>
        <w:pStyle w:val="Listaszerbekezds"/>
        <w:keepNext/>
        <w:spacing w:after="0" w:line="240" w:lineRule="auto"/>
        <w:ind w:left="709"/>
        <w:outlineLvl w:val="2"/>
        <w:rPr>
          <w:rFonts w:ascii="Times New Roman" w:hAnsi="Times New Roman" w:cs="Times New Roman"/>
        </w:rPr>
      </w:pPr>
    </w:p>
    <w:p w14:paraId="0D701811" w14:textId="77777777" w:rsidR="00D96BA6" w:rsidRPr="00D96BA6" w:rsidRDefault="00BD4782" w:rsidP="00D96BA6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 xml:space="preserve">A pályázati felhívással kapcsolatos hirdetménynek – az 5.3.1. pontban foglaltakon túl – tartalmaznia kell a licitálásra történő utalást, valamint a kikiáltási árat. </w:t>
      </w:r>
    </w:p>
    <w:p w14:paraId="20580A89" w14:textId="77777777" w:rsidR="00D96BA6" w:rsidRPr="00D96BA6" w:rsidRDefault="00D96BA6" w:rsidP="00D96BA6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6C98F2BF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pályázati felhívásnak – az 5.3.2. pontban foglaltakon túl – tartalmaznia kell a licit lebonyolításával kapcsolatos szabályokat.</w:t>
      </w:r>
    </w:p>
    <w:p w14:paraId="42A58671" w14:textId="77777777" w:rsidR="00BD4782" w:rsidRPr="00DA0824" w:rsidRDefault="00BD4782" w:rsidP="00BD4782">
      <w:pPr>
        <w:pStyle w:val="Listaszerbekezds"/>
        <w:ind w:hanging="720"/>
        <w:rPr>
          <w:rFonts w:ascii="Times New Roman" w:hAnsi="Times New Roman" w:cs="Times New Roman"/>
          <w:b/>
        </w:rPr>
      </w:pPr>
    </w:p>
    <w:p w14:paraId="63237D08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kiíró köteles a pályázót az általa benyújtott pályázat érvénytelenné nyilvánításáról legkésőbb a licit időpontját megelőzően 3 munkanappal tájékoztatni.</w:t>
      </w:r>
    </w:p>
    <w:p w14:paraId="63808FE5" w14:textId="77777777" w:rsidR="00BD4782" w:rsidRPr="00DA0824" w:rsidRDefault="00BD4782" w:rsidP="00BD4782">
      <w:pPr>
        <w:pStyle w:val="Listaszerbekezds"/>
        <w:ind w:hanging="720"/>
        <w:rPr>
          <w:rFonts w:ascii="Times New Roman" w:hAnsi="Times New Roman" w:cs="Times New Roman"/>
          <w:b/>
        </w:rPr>
      </w:pPr>
    </w:p>
    <w:p w14:paraId="561D24EC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licit nyertese az általa megajánlott ellenszolgáltatás összegét a pályázati felhívásban meghatározottak szerint, de legkésőbb a szerződés hatályba lépésétől számított 30 napon belül egy-összegben köteles megfizetni. A licit nyertese az ellenszolgáltatás megfizetésére részletfizetési vagy halasztási kérelem benyújtására nem jogosult.</w:t>
      </w:r>
    </w:p>
    <w:p w14:paraId="371E5EAE" w14:textId="77777777" w:rsidR="00BD4782" w:rsidRPr="00DA0824" w:rsidRDefault="00BD4782" w:rsidP="00BD4782">
      <w:pPr>
        <w:pStyle w:val="Listaszerbekezds"/>
        <w:ind w:hanging="720"/>
        <w:rPr>
          <w:rFonts w:ascii="Times New Roman" w:hAnsi="Times New Roman" w:cs="Times New Roman"/>
          <w:b/>
        </w:rPr>
      </w:pPr>
    </w:p>
    <w:p w14:paraId="23231719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liciten a pályázó személyesen, cégjegyzésre feljogosított képviselője útján, vagy közokiratba, illetőleg teljes bizonyító erejű magánokiratba foglalt meghatalmazással rendelkező meghatalmazott útján vehet részt.</w:t>
      </w:r>
    </w:p>
    <w:p w14:paraId="1439E46A" w14:textId="77777777" w:rsidR="00BD4782" w:rsidRPr="00DA0824" w:rsidRDefault="00BD4782" w:rsidP="00BD4782">
      <w:pPr>
        <w:pStyle w:val="Listaszerbekezds"/>
        <w:ind w:hanging="720"/>
        <w:rPr>
          <w:rFonts w:ascii="Times New Roman" w:hAnsi="Times New Roman" w:cs="Times New Roman"/>
          <w:b/>
        </w:rPr>
      </w:pPr>
    </w:p>
    <w:p w14:paraId="0BFC712E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licitet legalább háromtagú bizottság bonyolítja le. A licitet a bizottság elnöke vezeti.</w:t>
      </w:r>
    </w:p>
    <w:p w14:paraId="6E8EADCD" w14:textId="77777777" w:rsidR="00BD4782" w:rsidRPr="00DA0824" w:rsidRDefault="00BD4782" w:rsidP="00BD4782">
      <w:pPr>
        <w:pStyle w:val="Listaszerbekezds"/>
        <w:ind w:hanging="720"/>
        <w:rPr>
          <w:rFonts w:ascii="Times New Roman" w:hAnsi="Times New Roman" w:cs="Times New Roman"/>
          <w:b/>
        </w:rPr>
      </w:pPr>
    </w:p>
    <w:p w14:paraId="72AE853C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bizottság elnökét és tagjait a tulajdonosi jogok gyakorlója jelöli ki.</w:t>
      </w:r>
    </w:p>
    <w:p w14:paraId="2C3A4110" w14:textId="77777777" w:rsidR="00BD4782" w:rsidRPr="00DA0824" w:rsidRDefault="00BD4782" w:rsidP="00BD4782">
      <w:pPr>
        <w:pStyle w:val="Listaszerbekezds"/>
        <w:ind w:hanging="720"/>
        <w:rPr>
          <w:rFonts w:ascii="Times New Roman" w:hAnsi="Times New Roman" w:cs="Times New Roman"/>
          <w:b/>
        </w:rPr>
      </w:pPr>
    </w:p>
    <w:p w14:paraId="51DEDCCD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bizottság elnöke a licit lebonyolítása során</w:t>
      </w:r>
    </w:p>
    <w:p w14:paraId="6DC98414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emeli a téteket és felhívja a pályázókat az ellenszolgáltatásra vonatkozó ajánlatuk megtételére,</w:t>
      </w:r>
    </w:p>
    <w:p w14:paraId="66DCEAC6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megállapítja, hogy a pályázók milyen végső ajánlatot tettek,</w:t>
      </w:r>
    </w:p>
    <w:p w14:paraId="4427A358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kihirdeti a licit nyertesét, illetőleg kihirdetheti a következő legmagasabb összegű ellenszolgáltatásra ajánlatot tett pályázót,</w:t>
      </w:r>
    </w:p>
    <w:p w14:paraId="3FB232A6" w14:textId="77777777" w:rsidR="00BD4782" w:rsidRPr="00DA0824" w:rsidRDefault="00BD4782" w:rsidP="00BD4782">
      <w:pPr>
        <w:pStyle w:val="Listaszerbekezds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gondoskodik a licitről jegyzőkönyv készítéséről.</w:t>
      </w:r>
    </w:p>
    <w:p w14:paraId="324DCF51" w14:textId="77777777" w:rsidR="00BD4782" w:rsidRPr="00DA0824" w:rsidRDefault="00BD4782" w:rsidP="00BD4782">
      <w:pPr>
        <w:pStyle w:val="Listaszerbekezds"/>
        <w:rPr>
          <w:rFonts w:ascii="Times New Roman" w:hAnsi="Times New Roman" w:cs="Times New Roman"/>
          <w:b/>
        </w:rPr>
      </w:pPr>
    </w:p>
    <w:p w14:paraId="6E171510" w14:textId="77777777" w:rsidR="00BD4782" w:rsidRPr="00DA0824" w:rsidRDefault="00BD4782" w:rsidP="00BD4782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jegyzőkönyvnek tartalmaznia kell a licitálásban kialakult végső sorrendet, valamint a licittel kapcsolatos minden lényeges adatot, információt, előírást. A jegyzőkönyvet a licitet vezető elnök, a jegyzőkönyv vezetője, továbbá az ajánlattevők közül a licit nyertese és a második legmagasabb összegű ellenszolgáltatásra ajánlatot tevő írja alá.</w:t>
      </w:r>
    </w:p>
    <w:p w14:paraId="06900153" w14:textId="77777777" w:rsidR="00BD4782" w:rsidRPr="00DA0824" w:rsidRDefault="00BD4782" w:rsidP="00BD4782">
      <w:pPr>
        <w:pStyle w:val="Listaszerbekezds"/>
        <w:ind w:hanging="720"/>
        <w:jc w:val="both"/>
        <w:rPr>
          <w:rFonts w:ascii="Times New Roman" w:hAnsi="Times New Roman" w:cs="Times New Roman"/>
          <w:b/>
        </w:rPr>
      </w:pPr>
    </w:p>
    <w:p w14:paraId="5D8F8007" w14:textId="77777777" w:rsidR="00BD4782" w:rsidRPr="00801089" w:rsidRDefault="00BD4782" w:rsidP="00801089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0824">
        <w:rPr>
          <w:rFonts w:ascii="Times New Roman" w:hAnsi="Times New Roman" w:cs="Times New Roman"/>
        </w:rPr>
        <w:t>A kiíró csak a licit nyertesével vagy - visszalépése esetén, ha azt a pályázati felhívásban előírta - a második legmagasabb összegű ajánlatot tett pályázóval kötheti meg a szerződést. A szerződést a licit napjától számított 15 napon belül meg kell kötni.</w:t>
      </w:r>
      <w:bookmarkEnd w:id="10"/>
    </w:p>
    <w:p w14:paraId="652F7331" w14:textId="77777777" w:rsidR="00BD4782" w:rsidRPr="00DA0824" w:rsidRDefault="00BD4782" w:rsidP="00BD4782">
      <w:pPr>
        <w:ind w:left="708"/>
        <w:jc w:val="both"/>
        <w:rPr>
          <w:rFonts w:ascii="Times New Roman" w:hAnsi="Times New Roman" w:cs="Times New Roman"/>
          <w:b/>
        </w:rPr>
      </w:pPr>
    </w:p>
    <w:p w14:paraId="68631928" w14:textId="77777777" w:rsidR="00BD4782" w:rsidRPr="00DA0824" w:rsidRDefault="00BD4782" w:rsidP="00BD4782">
      <w:pPr>
        <w:pStyle w:val="Szvegtrzsbehzssal"/>
        <w:ind w:left="0" w:hanging="360"/>
        <w:rPr>
          <w:sz w:val="22"/>
          <w:szCs w:val="22"/>
        </w:rPr>
      </w:pPr>
    </w:p>
    <w:p w14:paraId="3CC90520" w14:textId="57177942" w:rsidR="00BD4782" w:rsidRPr="00DA0824" w:rsidRDefault="00BD4782" w:rsidP="00BD4782">
      <w:pPr>
        <w:pStyle w:val="Szvegtrzsbehzssal"/>
        <w:ind w:left="0"/>
        <w:rPr>
          <w:sz w:val="22"/>
          <w:szCs w:val="22"/>
        </w:rPr>
      </w:pPr>
      <w:r w:rsidRPr="00DA0824">
        <w:rPr>
          <w:sz w:val="22"/>
          <w:szCs w:val="22"/>
        </w:rPr>
        <w:t xml:space="preserve">A szabályzat </w:t>
      </w:r>
      <w:proofErr w:type="gramStart"/>
      <w:r w:rsidR="00C34C2D" w:rsidRPr="00E24411">
        <w:rPr>
          <w:sz w:val="22"/>
          <w:szCs w:val="22"/>
        </w:rPr>
        <w:t>2024</w:t>
      </w:r>
      <w:r w:rsidRPr="00E24411">
        <w:rPr>
          <w:sz w:val="22"/>
          <w:szCs w:val="22"/>
        </w:rPr>
        <w:t xml:space="preserve">. </w:t>
      </w:r>
      <w:r w:rsidR="00EF5FE1" w:rsidRPr="00E24411">
        <w:rPr>
          <w:bCs w:val="0"/>
          <w:i/>
          <w:iCs/>
          <w:sz w:val="22"/>
          <w:szCs w:val="22"/>
        </w:rPr>
        <w:t>…</w:t>
      </w:r>
      <w:proofErr w:type="gramEnd"/>
      <w:r w:rsidR="00EF5FE1" w:rsidRPr="00E24411">
        <w:rPr>
          <w:bCs w:val="0"/>
          <w:i/>
          <w:iCs/>
          <w:sz w:val="22"/>
          <w:szCs w:val="22"/>
        </w:rPr>
        <w:t>……….</w:t>
      </w:r>
      <w:r w:rsidRPr="00E24411">
        <w:rPr>
          <w:sz w:val="22"/>
          <w:szCs w:val="22"/>
        </w:rPr>
        <w:t>.</w:t>
      </w:r>
      <w:r w:rsidRPr="00DA0824">
        <w:rPr>
          <w:sz w:val="22"/>
          <w:szCs w:val="22"/>
        </w:rPr>
        <w:t xml:space="preserve"> napján lép hatályba, előírásait a hatályba lépését követően lefolytatott értékesítési eljárásokra kell alkalmazni.</w:t>
      </w:r>
    </w:p>
    <w:p w14:paraId="06D65E31" w14:textId="77777777" w:rsidR="00BD4782" w:rsidRPr="00DA0824" w:rsidRDefault="00BD4782" w:rsidP="00BD4782">
      <w:pPr>
        <w:pStyle w:val="Szvegtrzsbehzssal"/>
        <w:tabs>
          <w:tab w:val="left" w:pos="851"/>
        </w:tabs>
        <w:ind w:left="0"/>
        <w:rPr>
          <w:sz w:val="22"/>
          <w:szCs w:val="22"/>
        </w:rPr>
      </w:pPr>
    </w:p>
    <w:p w14:paraId="68E82ECD" w14:textId="77777777" w:rsidR="00BD4782" w:rsidRPr="00DA0824" w:rsidRDefault="00BD4782" w:rsidP="00BD4782">
      <w:pPr>
        <w:keepNext/>
        <w:outlineLvl w:val="2"/>
        <w:rPr>
          <w:rFonts w:ascii="Times New Roman" w:hAnsi="Times New Roman" w:cs="Times New Roman"/>
          <w:i/>
        </w:rPr>
      </w:pPr>
    </w:p>
    <w:p w14:paraId="2E5866BC" w14:textId="77777777" w:rsidR="00590176" w:rsidRPr="00DA0824" w:rsidRDefault="00590176" w:rsidP="00BA6E65">
      <w:pPr>
        <w:spacing w:before="120" w:after="120"/>
        <w:jc w:val="both"/>
        <w:rPr>
          <w:rFonts w:ascii="Times New Roman" w:hAnsi="Times New Roman" w:cs="Times New Roman"/>
          <w:bCs/>
        </w:rPr>
      </w:pPr>
      <w:bookmarkStart w:id="35" w:name="_GoBack"/>
      <w:bookmarkEnd w:id="35"/>
    </w:p>
    <w:sectPr w:rsidR="00590176" w:rsidRPr="00DA0824" w:rsidSect="00491693">
      <w:footerReference w:type="default" r:id="rId8"/>
      <w:pgSz w:w="11906" w:h="16838"/>
      <w:pgMar w:top="1134" w:right="1418" w:bottom="1135" w:left="1418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B0ABF" w14:textId="77777777" w:rsidR="004B6101" w:rsidRDefault="004B6101" w:rsidP="00B471E7">
      <w:pPr>
        <w:spacing w:after="0" w:line="240" w:lineRule="auto"/>
      </w:pPr>
      <w:r>
        <w:separator/>
      </w:r>
    </w:p>
  </w:endnote>
  <w:endnote w:type="continuationSeparator" w:id="0">
    <w:p w14:paraId="40352C7F" w14:textId="77777777" w:rsidR="004B6101" w:rsidRDefault="004B6101" w:rsidP="00B4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439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B34E22" w14:textId="77777777" w:rsidR="00B1275F" w:rsidRDefault="00B1275F">
            <w:pPr>
              <w:pStyle w:val="llb"/>
              <w:jc w:val="center"/>
            </w:pPr>
            <w:proofErr w:type="gramStart"/>
            <w:r>
              <w:t>oldal</w:t>
            </w:r>
            <w:proofErr w:type="gram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41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41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92951" w14:textId="77777777" w:rsidR="0072592C" w:rsidRDefault="007259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C577C" w14:textId="77777777" w:rsidR="004B6101" w:rsidRDefault="004B6101" w:rsidP="00B471E7">
      <w:pPr>
        <w:spacing w:after="0" w:line="240" w:lineRule="auto"/>
      </w:pPr>
      <w:r>
        <w:separator/>
      </w:r>
    </w:p>
  </w:footnote>
  <w:footnote w:type="continuationSeparator" w:id="0">
    <w:p w14:paraId="62BFC315" w14:textId="77777777" w:rsidR="004B6101" w:rsidRDefault="004B6101" w:rsidP="00B4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1" w15:restartNumberingAfterBreak="0">
    <w:nsid w:val="063D777A"/>
    <w:multiLevelType w:val="multilevel"/>
    <w:tmpl w:val="9FE20B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E93A4F"/>
    <w:multiLevelType w:val="hybridMultilevel"/>
    <w:tmpl w:val="9EB290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F26CF"/>
    <w:multiLevelType w:val="hybridMultilevel"/>
    <w:tmpl w:val="0A0CE004"/>
    <w:lvl w:ilvl="0" w:tplc="82242D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B6EC7"/>
    <w:multiLevelType w:val="multilevel"/>
    <w:tmpl w:val="A2CAC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1CB0772"/>
    <w:multiLevelType w:val="hybridMultilevel"/>
    <w:tmpl w:val="D03AE3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7EF1"/>
    <w:multiLevelType w:val="multilevel"/>
    <w:tmpl w:val="56902B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E7"/>
    <w:rsid w:val="00011AA9"/>
    <w:rsid w:val="000135F8"/>
    <w:rsid w:val="00026F62"/>
    <w:rsid w:val="00060EA3"/>
    <w:rsid w:val="000845BA"/>
    <w:rsid w:val="000D430B"/>
    <w:rsid w:val="0013631F"/>
    <w:rsid w:val="00136A68"/>
    <w:rsid w:val="001472E0"/>
    <w:rsid w:val="00151475"/>
    <w:rsid w:val="0019129A"/>
    <w:rsid w:val="001936CA"/>
    <w:rsid w:val="001A379A"/>
    <w:rsid w:val="001F27E1"/>
    <w:rsid w:val="00224066"/>
    <w:rsid w:val="00230427"/>
    <w:rsid w:val="00241AA3"/>
    <w:rsid w:val="00244D70"/>
    <w:rsid w:val="002665A1"/>
    <w:rsid w:val="002A0026"/>
    <w:rsid w:val="002B77E2"/>
    <w:rsid w:val="002D021C"/>
    <w:rsid w:val="003068A7"/>
    <w:rsid w:val="00310370"/>
    <w:rsid w:val="00331C10"/>
    <w:rsid w:val="003475BA"/>
    <w:rsid w:val="00396885"/>
    <w:rsid w:val="003A50F1"/>
    <w:rsid w:val="003A77AF"/>
    <w:rsid w:val="003E167F"/>
    <w:rsid w:val="003F243B"/>
    <w:rsid w:val="003F716E"/>
    <w:rsid w:val="004153F5"/>
    <w:rsid w:val="004737DE"/>
    <w:rsid w:val="00491693"/>
    <w:rsid w:val="004A5B9F"/>
    <w:rsid w:val="004B1E55"/>
    <w:rsid w:val="004B6101"/>
    <w:rsid w:val="004C25AF"/>
    <w:rsid w:val="004E05FD"/>
    <w:rsid w:val="004F453C"/>
    <w:rsid w:val="00500B77"/>
    <w:rsid w:val="00557DA5"/>
    <w:rsid w:val="005669F0"/>
    <w:rsid w:val="00590176"/>
    <w:rsid w:val="005A341C"/>
    <w:rsid w:val="005B2793"/>
    <w:rsid w:val="005B415E"/>
    <w:rsid w:val="005C1110"/>
    <w:rsid w:val="006001F9"/>
    <w:rsid w:val="0061562B"/>
    <w:rsid w:val="00642942"/>
    <w:rsid w:val="00692296"/>
    <w:rsid w:val="006926AB"/>
    <w:rsid w:val="006C3B0E"/>
    <w:rsid w:val="006D4590"/>
    <w:rsid w:val="006D631C"/>
    <w:rsid w:val="006E6556"/>
    <w:rsid w:val="006E7681"/>
    <w:rsid w:val="00704D88"/>
    <w:rsid w:val="00723AB0"/>
    <w:rsid w:val="0072592C"/>
    <w:rsid w:val="007630CA"/>
    <w:rsid w:val="007D070A"/>
    <w:rsid w:val="007D10AE"/>
    <w:rsid w:val="007E4302"/>
    <w:rsid w:val="007F56CD"/>
    <w:rsid w:val="007F6D25"/>
    <w:rsid w:val="00801089"/>
    <w:rsid w:val="008073FA"/>
    <w:rsid w:val="00846243"/>
    <w:rsid w:val="008468E3"/>
    <w:rsid w:val="008508CC"/>
    <w:rsid w:val="00867F4B"/>
    <w:rsid w:val="008B2FD5"/>
    <w:rsid w:val="008D7392"/>
    <w:rsid w:val="008E15D5"/>
    <w:rsid w:val="009230FF"/>
    <w:rsid w:val="00941511"/>
    <w:rsid w:val="0095048C"/>
    <w:rsid w:val="00973AB0"/>
    <w:rsid w:val="00995807"/>
    <w:rsid w:val="009E0487"/>
    <w:rsid w:val="009E30AA"/>
    <w:rsid w:val="00A12ABC"/>
    <w:rsid w:val="00A14866"/>
    <w:rsid w:val="00A25972"/>
    <w:rsid w:val="00A3088A"/>
    <w:rsid w:val="00A5426A"/>
    <w:rsid w:val="00A67F38"/>
    <w:rsid w:val="00A72995"/>
    <w:rsid w:val="00A82CED"/>
    <w:rsid w:val="00AC4DA9"/>
    <w:rsid w:val="00B1275F"/>
    <w:rsid w:val="00B212EC"/>
    <w:rsid w:val="00B4062B"/>
    <w:rsid w:val="00B42ECF"/>
    <w:rsid w:val="00B471E7"/>
    <w:rsid w:val="00B55AFD"/>
    <w:rsid w:val="00B67C28"/>
    <w:rsid w:val="00B75F11"/>
    <w:rsid w:val="00B75F9A"/>
    <w:rsid w:val="00B87EF8"/>
    <w:rsid w:val="00BA6E65"/>
    <w:rsid w:val="00BC32A5"/>
    <w:rsid w:val="00BD1179"/>
    <w:rsid w:val="00BD3E87"/>
    <w:rsid w:val="00BD4782"/>
    <w:rsid w:val="00C115E4"/>
    <w:rsid w:val="00C34C2D"/>
    <w:rsid w:val="00C56232"/>
    <w:rsid w:val="00C85031"/>
    <w:rsid w:val="00C91D78"/>
    <w:rsid w:val="00C94476"/>
    <w:rsid w:val="00C95130"/>
    <w:rsid w:val="00CB3A82"/>
    <w:rsid w:val="00CC1502"/>
    <w:rsid w:val="00CC475E"/>
    <w:rsid w:val="00CC5E38"/>
    <w:rsid w:val="00CD3938"/>
    <w:rsid w:val="00CE7E70"/>
    <w:rsid w:val="00D334E2"/>
    <w:rsid w:val="00D40907"/>
    <w:rsid w:val="00D62FF5"/>
    <w:rsid w:val="00D70EC2"/>
    <w:rsid w:val="00D77380"/>
    <w:rsid w:val="00D87786"/>
    <w:rsid w:val="00D96BA6"/>
    <w:rsid w:val="00DA0824"/>
    <w:rsid w:val="00DA783C"/>
    <w:rsid w:val="00DB0381"/>
    <w:rsid w:val="00DB7A82"/>
    <w:rsid w:val="00DC24F6"/>
    <w:rsid w:val="00E160B9"/>
    <w:rsid w:val="00E24411"/>
    <w:rsid w:val="00E43C55"/>
    <w:rsid w:val="00E7699D"/>
    <w:rsid w:val="00E96D33"/>
    <w:rsid w:val="00EA7262"/>
    <w:rsid w:val="00ED307B"/>
    <w:rsid w:val="00EE17EC"/>
    <w:rsid w:val="00EF5FE1"/>
    <w:rsid w:val="00F24C37"/>
    <w:rsid w:val="00F32FC4"/>
    <w:rsid w:val="00F9775D"/>
    <w:rsid w:val="00FC287B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59AE"/>
  <w15:docId w15:val="{57E3035B-F1A8-4B6B-8549-FEC6B73D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next w:val="Norml"/>
    <w:link w:val="Cmsor5Char"/>
    <w:qFormat/>
    <w:rsid w:val="006926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eastAsia="Times New Roman" w:hAnsi="Arial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471E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B471E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rsid w:val="006926AB"/>
    <w:rPr>
      <w:rFonts w:ascii="Arial" w:eastAsia="Times New Roman" w:hAnsi="Arial" w:cs="Times New Roman"/>
      <w:b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1562B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61562B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B1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275F"/>
  </w:style>
  <w:style w:type="paragraph" w:styleId="Buborkszveg">
    <w:name w:val="Balloon Text"/>
    <w:basedOn w:val="Norml"/>
    <w:link w:val="BuborkszvegChar"/>
    <w:uiPriority w:val="99"/>
    <w:semiHidden/>
    <w:unhideWhenUsed/>
    <w:rsid w:val="007D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0AE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rsid w:val="00BD478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D4782"/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rsid w:val="00BD4782"/>
    <w:pPr>
      <w:tabs>
        <w:tab w:val="right" w:leader="dot" w:pos="962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sz w:val="20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rsid w:val="00BD4782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rsid w:val="00BD4782"/>
    <w:pPr>
      <w:tabs>
        <w:tab w:val="left" w:pos="960"/>
        <w:tab w:val="right" w:leader="dot" w:pos="9628"/>
      </w:tabs>
      <w:spacing w:after="0" w:line="360" w:lineRule="auto"/>
      <w:ind w:left="480"/>
    </w:pPr>
    <w:rPr>
      <w:rFonts w:ascii="Times New Roman" w:eastAsia="Times New Roman" w:hAnsi="Times New Roman" w:cs="Times New Roman"/>
      <w:i/>
      <w:noProof/>
      <w:sz w:val="20"/>
      <w:szCs w:val="20"/>
      <w:lang w:eastAsia="hu-HU"/>
    </w:rPr>
  </w:style>
  <w:style w:type="character" w:styleId="Hiperhivatkozs">
    <w:name w:val="Hyperlink"/>
    <w:uiPriority w:val="99"/>
    <w:rsid w:val="00BD4782"/>
    <w:rPr>
      <w:color w:val="0000FF"/>
      <w:u w:val="single"/>
    </w:rPr>
  </w:style>
  <w:style w:type="table" w:styleId="Rcsostblzat">
    <w:name w:val="Table Grid"/>
    <w:basedOn w:val="Normltblzat"/>
    <w:uiPriority w:val="59"/>
    <w:rsid w:val="00BD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2599</Words>
  <Characters>17940</Characters>
  <Application>Microsoft Office Word</Application>
  <DocSecurity>0</DocSecurity>
  <Lines>149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Kaposiné dr. Reményi Viola</cp:lastModifiedBy>
  <cp:revision>13</cp:revision>
  <cp:lastPrinted>2021-09-28T12:20:00Z</cp:lastPrinted>
  <dcterms:created xsi:type="dcterms:W3CDTF">2023-11-15T08:02:00Z</dcterms:created>
  <dcterms:modified xsi:type="dcterms:W3CDTF">2024-01-12T08:59:00Z</dcterms:modified>
</cp:coreProperties>
</file>